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2621"/>
        <w:tblW w:w="4349" w:type="pct"/>
        <w:tblLook w:val="04A0"/>
      </w:tblPr>
      <w:tblGrid>
        <w:gridCol w:w="675"/>
        <w:gridCol w:w="7654"/>
      </w:tblGrid>
      <w:tr w:rsidR="009277D9" w:rsidRPr="006C6D54" w:rsidTr="00ED6D6C">
        <w:trPr>
          <w:cantSplit/>
          <w:trHeight w:val="88"/>
        </w:trPr>
        <w:tc>
          <w:tcPr>
            <w:tcW w:w="40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6C6D5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59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Acuity of the CIU corresponds to that of a regular psychiatric combined with a general medical ward.</w:t>
            </w:r>
          </w:p>
        </w:tc>
      </w:tr>
      <w:tr w:rsidR="009277D9" w:rsidRPr="006C6D54" w:rsidTr="00ED6D6C">
        <w:trPr>
          <w:cantSplit/>
          <w:trHeight w:val="88"/>
        </w:trPr>
        <w:tc>
          <w:tcPr>
            <w:tcW w:w="40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59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a. A CIU provides 24 hours a day, 7 days a week integrated psychiatric and general medical diagnostics and treatment to inpatients;</w:t>
            </w:r>
          </w:p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b. The medical specialists are trained and experienced in treating patients with complex general medical and psychiatric health needs;</w:t>
            </w:r>
          </w:p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c. A CIU is capable of handling at least a non-limitative list of ten care needs and treatment methods.</w:t>
            </w:r>
          </w:p>
        </w:tc>
      </w:tr>
      <w:tr w:rsidR="009277D9" w:rsidRPr="006C6D54" w:rsidTr="00ED6D6C">
        <w:trPr>
          <w:cantSplit/>
          <w:trHeight w:val="88"/>
        </w:trPr>
        <w:tc>
          <w:tcPr>
            <w:tcW w:w="40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59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Specialist medical care on the CIU is organizationally completely embedded in the relevant hospital.</w:t>
            </w:r>
          </w:p>
        </w:tc>
      </w:tr>
      <w:tr w:rsidR="009277D9" w:rsidRPr="006C6D54" w:rsidTr="00ED6D6C">
        <w:trPr>
          <w:cantSplit/>
          <w:trHeight w:val="88"/>
        </w:trPr>
        <w:tc>
          <w:tcPr>
            <w:tcW w:w="40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459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The management and operation of a CIU should be based on both business and medical expertise and should comply with the usual organizational form of the hospital.</w:t>
            </w:r>
          </w:p>
        </w:tc>
      </w:tr>
      <w:tr w:rsidR="009277D9" w:rsidRPr="006C6D54" w:rsidTr="00ED6D6C">
        <w:trPr>
          <w:cantSplit/>
          <w:trHeight w:val="88"/>
        </w:trPr>
        <w:tc>
          <w:tcPr>
            <w:tcW w:w="40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59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Hospitals with a CIU have both a psychiatric consultation service and an outpatient clinic for hospital psychiatry.</w:t>
            </w:r>
          </w:p>
        </w:tc>
      </w:tr>
      <w:tr w:rsidR="009277D9" w:rsidRPr="006C6D54" w:rsidTr="00ED6D6C">
        <w:trPr>
          <w:cantSplit/>
          <w:trHeight w:val="88"/>
        </w:trPr>
        <w:tc>
          <w:tcPr>
            <w:tcW w:w="40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59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A CIU has chain care agreements inside and outside the hospital, with both referrers and aftercare agencies.</w:t>
            </w:r>
          </w:p>
        </w:tc>
      </w:tr>
      <w:tr w:rsidR="009277D9" w:rsidRPr="006C6D54" w:rsidTr="00ED6D6C">
        <w:trPr>
          <w:cantSplit/>
          <w:trHeight w:val="88"/>
        </w:trPr>
        <w:tc>
          <w:tcPr>
            <w:tcW w:w="40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459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General medical and psychiatric nursing expertise of sufficient level is guaranteed.</w:t>
            </w:r>
          </w:p>
        </w:tc>
      </w:tr>
      <w:tr w:rsidR="009277D9" w:rsidRPr="006C6D54" w:rsidTr="00ED6D6C">
        <w:trPr>
          <w:cantSplit/>
          <w:trHeight w:val="88"/>
        </w:trPr>
        <w:tc>
          <w:tcPr>
            <w:tcW w:w="40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459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Minimum availability of psychological and paramedical disciplines.</w:t>
            </w:r>
          </w:p>
        </w:tc>
      </w:tr>
      <w:tr w:rsidR="009277D9" w:rsidRPr="006C6D54" w:rsidTr="00ED6D6C">
        <w:trPr>
          <w:cantSplit/>
          <w:trHeight w:val="88"/>
        </w:trPr>
        <w:tc>
          <w:tcPr>
            <w:tcW w:w="40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459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Facility design enables both psychiatric and general medical specialist care.</w:t>
            </w:r>
          </w:p>
        </w:tc>
      </w:tr>
      <w:tr w:rsidR="009277D9" w:rsidRPr="006C6D54" w:rsidTr="00ED6D6C">
        <w:trPr>
          <w:cantSplit/>
          <w:trHeight w:val="88"/>
        </w:trPr>
        <w:tc>
          <w:tcPr>
            <w:tcW w:w="40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4595" w:type="pct"/>
          </w:tcPr>
          <w:p w:rsidR="009277D9" w:rsidRPr="006C6D54" w:rsidRDefault="009277D9" w:rsidP="00ED6D6C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  <w:r w:rsidRPr="006C6D54">
              <w:rPr>
                <w:rFonts w:cstheme="minorHAnsi"/>
                <w:sz w:val="18"/>
                <w:szCs w:val="18"/>
              </w:rPr>
              <w:t>Electroconvulsive therapy is readily available for CIU-patients, 24 hours a day, 7 days per week.</w:t>
            </w:r>
          </w:p>
        </w:tc>
      </w:tr>
    </w:tbl>
    <w:p w:rsidR="009277D9" w:rsidRPr="006C6D54" w:rsidRDefault="006C6D54" w:rsidP="009277D9">
      <w:pPr>
        <w:pStyle w:val="Heading1"/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S1 </w:t>
      </w:r>
      <w:r w:rsidR="009277D9" w:rsidRPr="006C6D54">
        <w:rPr>
          <w:rFonts w:asciiTheme="minorHAnsi" w:hAnsiTheme="minorHAnsi" w:cstheme="minorHAnsi"/>
          <w:color w:val="auto"/>
        </w:rPr>
        <w:t xml:space="preserve">Appendix Summary of Dutch CIU field norms </w:t>
      </w:r>
      <w:r w:rsidR="00D42CF4" w:rsidRPr="006C6D54">
        <w:rPr>
          <w:rFonts w:asciiTheme="minorHAnsi" w:hAnsiTheme="minorHAnsi" w:cstheme="minorHAnsi"/>
          <w:color w:val="auto"/>
        </w:rPr>
        <w:fldChar w:fldCharType="begin"/>
      </w:r>
      <w:r w:rsidR="009277D9" w:rsidRPr="006C6D54">
        <w:rPr>
          <w:rFonts w:asciiTheme="minorHAnsi" w:hAnsiTheme="minorHAnsi" w:cstheme="minorHAnsi"/>
          <w:color w:val="auto"/>
        </w:rPr>
        <w:instrText xml:space="preserve"> ADDIN EN.CITE &lt;EndNote&gt;&lt;Cite&gt;&lt;Author&gt;van Schijndel&lt;/Author&gt;&lt;Year&gt;2017&lt;/Year&gt;&lt;RecNum&gt;72&lt;/RecNum&gt;&lt;DisplayText&gt;(12)&lt;/DisplayText&gt;&lt;record&gt;&lt;rec-number&gt;72&lt;/rec-number&gt;&lt;foreign-keys&gt;&lt;key app="EN" db-id="9exprpetqz59x8ev094vpvx0ap0speeptrpz" timestamp="1517232420"&gt;72&lt;/key&gt;&lt;/foreign-keys&gt;&lt;ref-type name="Journal Article"&gt;17&lt;/ref-type&gt;&lt;contributors&gt;&lt;authors&gt;&lt;author&gt;van Schijndel, M. A.&lt;/author&gt;&lt;author&gt;Jansen, L. A. W.&lt;/author&gt;&lt;author&gt;Caarls, P. J.&lt;/author&gt;&lt;author&gt;van &amp;apos;t Veer, F.&lt;/author&gt;&lt;author&gt;Wierdsma, A. I.&lt;/author&gt;&lt;author&gt;van Wijngaarden, J. D. H.&lt;/author&gt;&lt;author&gt;van Waarde, J. A.&lt;/author&gt;&lt;author&gt;van Busschbach, J. J.&lt;/author&gt;&lt;/authors&gt;&lt;/contributors&gt;&lt;auth-address&gt;Erasmus MC, afd. Psychiatrie, Rotterdam.&lt;/auth-address&gt;&lt;titles&gt;&lt;title&gt;[Medical Psychiatric Units in the Netherlands: an investigation into distribution and quality] Medisch-psychiatrische units in Nederland&lt;/title&gt;&lt;secondary-title&gt;Ned Tijdschr Geneeskd&lt;/secondary-title&gt;&lt;/titles&gt;&lt;periodical&gt;&lt;full-title&gt;Ned Tijdschr Geneeskd&lt;/full-title&gt;&lt;/periodical&gt;&lt;pages&gt;D890&lt;/pages&gt;&lt;volume&gt;161&lt;/volume&gt;&lt;number&gt;0&lt;/number&gt;&lt;dates&gt;&lt;year&gt;2017&lt;/year&gt;&lt;/dates&gt;&lt;isbn&gt;1876-8784 (Electronic)&amp;#xD;0028-2162 (Linking)&lt;/isbn&gt;&lt;accession-num&gt;28659196&lt;/accession-num&gt;&lt;urls&gt;&lt;/urls&gt;&lt;/record&gt;&lt;/Cite&gt;&lt;/EndNote&gt;</w:instrText>
      </w:r>
      <w:r w:rsidR="00D42CF4" w:rsidRPr="006C6D54">
        <w:rPr>
          <w:rFonts w:asciiTheme="minorHAnsi" w:hAnsiTheme="minorHAnsi" w:cstheme="minorHAnsi"/>
          <w:color w:val="auto"/>
        </w:rPr>
        <w:fldChar w:fldCharType="separate"/>
      </w:r>
      <w:r w:rsidR="009277D9" w:rsidRPr="006C6D54">
        <w:rPr>
          <w:rFonts w:asciiTheme="minorHAnsi" w:hAnsiTheme="minorHAnsi" w:cstheme="minorHAnsi"/>
          <w:noProof/>
          <w:color w:val="auto"/>
        </w:rPr>
        <w:t>(12)</w:t>
      </w:r>
      <w:r w:rsidR="00D42CF4" w:rsidRPr="006C6D54">
        <w:rPr>
          <w:rFonts w:asciiTheme="minorHAnsi" w:hAnsiTheme="minorHAnsi" w:cstheme="minorHAnsi"/>
          <w:color w:val="auto"/>
        </w:rPr>
        <w:fldChar w:fldCharType="end"/>
      </w:r>
    </w:p>
    <w:p w:rsidR="00495F0B" w:rsidRPr="006C6D54" w:rsidRDefault="00495F0B">
      <w:pPr>
        <w:rPr>
          <w:rFonts w:cstheme="minorHAnsi"/>
        </w:rPr>
      </w:pPr>
    </w:p>
    <w:sectPr w:rsidR="00495F0B" w:rsidRPr="006C6D54" w:rsidSect="00D42C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277D9"/>
    <w:rsid w:val="00495F0B"/>
    <w:rsid w:val="006C6D54"/>
    <w:rsid w:val="009277D9"/>
    <w:rsid w:val="00D42CF4"/>
    <w:rsid w:val="00D4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D9"/>
  </w:style>
  <w:style w:type="paragraph" w:styleId="Heading1">
    <w:name w:val="heading 1"/>
    <w:basedOn w:val="Normal"/>
    <w:next w:val="Normal"/>
    <w:link w:val="Heading1Char"/>
    <w:uiPriority w:val="9"/>
    <w:qFormat/>
    <w:rsid w:val="00927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7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7D9"/>
  </w:style>
  <w:style w:type="paragraph" w:styleId="Kop1">
    <w:name w:val="heading 1"/>
    <w:basedOn w:val="Standaard"/>
    <w:next w:val="Standaard"/>
    <w:link w:val="Kop1Char"/>
    <w:uiPriority w:val="9"/>
    <w:qFormat/>
    <w:rsid w:val="00927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27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2228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P.J. Caarls</dc:creator>
  <cp:lastModifiedBy>petra</cp:lastModifiedBy>
  <cp:revision>2</cp:revision>
  <dcterms:created xsi:type="dcterms:W3CDTF">2019-08-31T18:29:00Z</dcterms:created>
  <dcterms:modified xsi:type="dcterms:W3CDTF">2019-08-31T18:29:00Z</dcterms:modified>
</cp:coreProperties>
</file>