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29" w:rsidRPr="00D819DE" w:rsidRDefault="008B4C19" w:rsidP="000A2129">
      <w:pPr>
        <w:spacing w:after="120" w:line="360" w:lineRule="auto"/>
        <w:ind w:left="284" w:right="543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S1 Table</w:t>
      </w:r>
      <w:bookmarkStart w:id="0" w:name="_GoBack"/>
      <w:bookmarkEnd w:id="0"/>
      <w:r w:rsidR="000A2129" w:rsidRPr="00D819DE">
        <w:rPr>
          <w:rFonts w:asciiTheme="minorHAnsi" w:hAnsiTheme="minorHAnsi" w:cstheme="minorHAnsi"/>
          <w:b/>
          <w:sz w:val="24"/>
          <w:szCs w:val="24"/>
          <w:lang w:val="en-US"/>
        </w:rPr>
        <w:t>. Comparison of baseline and 12-month characteristics in subgroups according to clinical events (hospitalization and death due to heart failure)</w:t>
      </w:r>
    </w:p>
    <w:tbl>
      <w:tblPr>
        <w:tblW w:w="997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051"/>
        <w:gridCol w:w="1051"/>
        <w:gridCol w:w="899"/>
        <w:gridCol w:w="1051"/>
        <w:gridCol w:w="1051"/>
        <w:gridCol w:w="899"/>
      </w:tblGrid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 w:eastAsia="cs-CZ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Heart failure hospitalization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Heart failure death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 w:eastAsia="cs-CZ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NO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YES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P-value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NO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YES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P-value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 = 233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 = 82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 = 270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 = 45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Male gender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73.4%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84.1%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74.4%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86.7%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Age (years)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67±9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68±10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67±9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68±10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Ischemic cardiomyopathy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54.1%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63.4%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53.3%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75.6%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0.005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Non-left bundle branch block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17.2%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23.2%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17.8%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24.4%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Atrial fibrillation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16.3%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12.2%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15.6%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13.3%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Left atrium diameter (mm)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48±6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51±6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48±6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52±5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0.0003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Creatinine (µ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mol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/L)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100±31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111±58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102±40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106±41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Biventricular pacemaker only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21.9%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30.5%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23.7%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26.7%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Q-LV (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ms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124±29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117±32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124±30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111±29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0.009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Q-LV ratio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0.77±0.14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0.72±0.16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0.77±0.14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0.69±0.13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0.0007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Biventricular capture (%)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98±4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97±4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98±4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96±5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0.03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QRS duration - baseline (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ms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160±20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161±22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161±20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160±22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QRS duration - post-CRT (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ms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137±19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140±19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137±19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139±18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QRS duration - relative change (%)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-14±14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-12±12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-13±13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-13±11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NYHA Class - baseline (2/3/4)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3.0±0.5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3.2±0.5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3.0±0.5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3.2±0.5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0.06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NYHA Class - month 12 (2/3/4)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2.1±0.6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2.3±0.7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2.1±0.6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2.4±0.8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0.001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NYHA Class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–</w:t>
            </w: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change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-1.0±0.7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-0.9±0.8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-1.0±0.7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-0.8±0.7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LV ejection fraction - baseline (%)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27±5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25±6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27±5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24±5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0.006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LV ejection fraction - month 12 (%)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41±14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33±13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&lt;0.00001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40±14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29±9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&lt;0.00001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LV ejection fraction - relative change (%)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56±51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35±51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56±52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19±33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&lt;0.00001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LV 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enddiastolic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diameter - baseline (mm)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65±7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67±8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66±7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67±6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LV 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enddiastolic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diameter - month 12 (mm)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60±9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64±9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60±9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66±8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0.00003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LV 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enddiastolic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diameter - relative change (%)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-9±9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-4±9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0.00002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-9±9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-2±6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&lt;0.00001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LV 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endsystolic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diameter - baseline (mm)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56±8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57±9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56±8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58±7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LV 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endsystolic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diameter - month 12 (mm)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47±12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53±12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0.00003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47±12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56±9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&lt;0.00001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LV 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endsystolic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diameter - relative change (%)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-17±15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-8±15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&lt;0.00001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-16±16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-3±9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&lt;0.00001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Mitral regurgitation - baseline (1/2/3/4)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1.7±1.0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1.8±1.0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1.7±1.0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1.8±1.0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NS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Mitral regurgitation - month 12 (1/2/3/4)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1.2±0.5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1.6±1.0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&lt;0.00001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1.2±0.6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1.7±1.0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0.00007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Mitral regurgitation - change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-0.5±0.9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-0.2±0.9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-0.5±0.9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-0.2±1.1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0.03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NT-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proBNP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- baseline (ng/L)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2705±3809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3977±5356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2777±4019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4642±5492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0.001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NT-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proBNP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- month 12 (ng/L)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1471±2005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3211±4508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&lt;0.00001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1697±2738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3409±3937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&lt;0.00001</w:t>
            </w:r>
          </w:p>
        </w:tc>
      </w:tr>
      <w:tr w:rsidR="000A2129" w:rsidRPr="00D819DE" w:rsidTr="000104D3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NT-</w:t>
            </w:r>
            <w:proofErr w:type="spellStart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>proBNP</w:t>
            </w:r>
            <w:proofErr w:type="spellEnd"/>
            <w:r w:rsidRPr="00D819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- relative change (%)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-18±102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9±104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-16±97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18±134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29" w:rsidRPr="00D819DE" w:rsidRDefault="000A2129" w:rsidP="007D3374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</w:pPr>
            <w:r w:rsidRPr="00D819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cs-CZ"/>
              </w:rPr>
              <w:t>0.03</w:t>
            </w:r>
          </w:p>
        </w:tc>
      </w:tr>
    </w:tbl>
    <w:p w:rsidR="000A2129" w:rsidRPr="00D819DE" w:rsidRDefault="000A2129" w:rsidP="000A2129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0A2129" w:rsidRPr="00D819DE" w:rsidRDefault="000A2129" w:rsidP="000A2129">
      <w:pPr>
        <w:spacing w:after="0" w:line="360" w:lineRule="auto"/>
        <w:ind w:left="284" w:right="543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D819DE">
        <w:rPr>
          <w:rFonts w:asciiTheme="minorHAnsi" w:hAnsiTheme="minorHAnsi" w:cstheme="minorHAnsi"/>
          <w:sz w:val="24"/>
          <w:szCs w:val="24"/>
          <w:lang w:val="en-US"/>
        </w:rPr>
        <w:t xml:space="preserve">The values are percentage or mean </w:t>
      </w:r>
      <w:r w:rsidRPr="00D819D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± standard deviation. </w:t>
      </w:r>
    </w:p>
    <w:p w:rsidR="000A2129" w:rsidRPr="00D819DE" w:rsidRDefault="000A2129" w:rsidP="000A2129">
      <w:pPr>
        <w:spacing w:after="0" w:line="360" w:lineRule="auto"/>
        <w:ind w:left="284" w:right="543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D819DE">
        <w:rPr>
          <w:rFonts w:asciiTheme="minorHAnsi" w:hAnsiTheme="minorHAnsi" w:cstheme="minorHAnsi"/>
          <w:color w:val="000000"/>
          <w:sz w:val="24"/>
          <w:szCs w:val="24"/>
          <w:lang w:val="en-US"/>
        </w:rPr>
        <w:t>NS = not significant; for other</w:t>
      </w:r>
      <w:r w:rsidR="008B4C1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abbreviations see the Table 1.</w:t>
      </w:r>
    </w:p>
    <w:sectPr w:rsidR="000A2129" w:rsidRPr="00D8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29"/>
    <w:rsid w:val="000104D3"/>
    <w:rsid w:val="000A2129"/>
    <w:rsid w:val="003D4D6B"/>
    <w:rsid w:val="008B4C19"/>
    <w:rsid w:val="00E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7F18-2D2A-4A36-936A-AEA890BF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12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Roubíček</dc:creator>
  <cp:keywords/>
  <dc:description/>
  <cp:lastModifiedBy>Tomáš Roubíček</cp:lastModifiedBy>
  <cp:revision>3</cp:revision>
  <dcterms:created xsi:type="dcterms:W3CDTF">2019-07-09T18:06:00Z</dcterms:created>
  <dcterms:modified xsi:type="dcterms:W3CDTF">2019-07-09T18:09:00Z</dcterms:modified>
</cp:coreProperties>
</file>