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B7D" w:rsidRPr="00997618" w:rsidRDefault="00D87B7D" w:rsidP="00D87B7D">
      <w:pPr>
        <w:spacing w:line="360" w:lineRule="auto"/>
        <w:jc w:val="center"/>
        <w:rPr>
          <w:rFonts w:ascii="Times New Roman" w:hAnsi="Times New Roman" w:cs="Times New Roman"/>
          <w:b/>
          <w:sz w:val="24"/>
          <w:szCs w:val="24"/>
        </w:rPr>
      </w:pPr>
      <w:r w:rsidRPr="00997618">
        <w:rPr>
          <w:rFonts w:ascii="Times New Roman" w:hAnsi="Times New Roman" w:cs="Times New Roman"/>
          <w:b/>
          <w:sz w:val="24"/>
          <w:szCs w:val="24"/>
        </w:rPr>
        <w:t xml:space="preserve">Phyllosilicates as protective habitats of filamentous cyanobacteria </w:t>
      </w:r>
      <w:r w:rsidRPr="00997618">
        <w:rPr>
          <w:rFonts w:ascii="Times New Roman" w:hAnsi="Times New Roman" w:cs="Times New Roman"/>
          <w:b/>
          <w:i/>
          <w:sz w:val="24"/>
          <w:szCs w:val="24"/>
        </w:rPr>
        <w:t xml:space="preserve">Leptolyngbya </w:t>
      </w:r>
      <w:r w:rsidRPr="00997618">
        <w:rPr>
          <w:rFonts w:ascii="Times New Roman" w:hAnsi="Times New Roman" w:cs="Times New Roman"/>
          <w:b/>
          <w:sz w:val="24"/>
          <w:szCs w:val="24"/>
        </w:rPr>
        <w:t xml:space="preserve">against ultraviolet radiation </w:t>
      </w:r>
    </w:p>
    <w:p w:rsidR="00D87B7D" w:rsidRPr="00997618" w:rsidRDefault="00D87B7D" w:rsidP="00D87B7D">
      <w:pPr>
        <w:spacing w:line="360" w:lineRule="auto"/>
        <w:rPr>
          <w:rFonts w:ascii="Times New Roman" w:hAnsi="Times New Roman" w:cs="Times New Roman"/>
          <w:sz w:val="24"/>
          <w:szCs w:val="24"/>
        </w:rPr>
      </w:pPr>
    </w:p>
    <w:p w:rsidR="00D87B7D" w:rsidRPr="00997618" w:rsidRDefault="00D87B7D" w:rsidP="00D87B7D">
      <w:pPr>
        <w:spacing w:line="360" w:lineRule="auto"/>
        <w:jc w:val="center"/>
        <w:rPr>
          <w:rFonts w:ascii="Times New Roman" w:hAnsi="Times New Roman" w:cs="Times New Roman"/>
          <w:b/>
          <w:sz w:val="24"/>
          <w:szCs w:val="24"/>
        </w:rPr>
      </w:pPr>
      <w:r w:rsidRPr="00997618">
        <w:rPr>
          <w:rFonts w:ascii="Times New Roman" w:hAnsi="Times New Roman" w:cs="Times New Roman"/>
          <w:b/>
          <w:sz w:val="24"/>
          <w:szCs w:val="24"/>
        </w:rPr>
        <w:t>Micas as potential UV-resilient habitats for cyanobacteria</w:t>
      </w:r>
    </w:p>
    <w:p w:rsidR="00D87B7D" w:rsidRPr="00997618" w:rsidRDefault="00D87B7D" w:rsidP="00D87B7D">
      <w:pPr>
        <w:spacing w:line="360" w:lineRule="auto"/>
        <w:rPr>
          <w:rFonts w:ascii="Times New Roman" w:hAnsi="Times New Roman" w:cs="Times New Roman"/>
          <w:sz w:val="24"/>
          <w:szCs w:val="24"/>
        </w:rPr>
      </w:pPr>
    </w:p>
    <w:p w:rsidR="00D87B7D" w:rsidRPr="00997618" w:rsidRDefault="00D87B7D" w:rsidP="00D87B7D">
      <w:pPr>
        <w:spacing w:line="360" w:lineRule="auto"/>
        <w:jc w:val="center"/>
        <w:rPr>
          <w:rFonts w:ascii="Times New Roman" w:hAnsi="Times New Roman" w:cs="Times New Roman"/>
          <w:sz w:val="24"/>
          <w:szCs w:val="24"/>
        </w:rPr>
      </w:pPr>
      <w:r w:rsidRPr="00997618">
        <w:rPr>
          <w:rFonts w:ascii="Times New Roman" w:hAnsi="Times New Roman" w:cs="Times New Roman"/>
          <w:sz w:val="24"/>
          <w:szCs w:val="24"/>
          <w:vertAlign w:val="superscript"/>
        </w:rPr>
        <w:t>1</w:t>
      </w:r>
      <w:r w:rsidRPr="00997618">
        <w:rPr>
          <w:rFonts w:ascii="Times New Roman" w:hAnsi="Times New Roman" w:cs="Times New Roman"/>
          <w:sz w:val="24"/>
          <w:szCs w:val="24"/>
        </w:rPr>
        <w:t xml:space="preserve">Alex Kugler and </w:t>
      </w:r>
      <w:r>
        <w:rPr>
          <w:rFonts w:ascii="Times New Roman" w:hAnsi="Times New Roman" w:cs="Times New Roman"/>
          <w:sz w:val="24"/>
          <w:szCs w:val="24"/>
          <w:vertAlign w:val="superscript"/>
        </w:rPr>
        <w:t>1</w:t>
      </w:r>
      <w:r w:rsidRPr="00997618">
        <w:rPr>
          <w:rFonts w:ascii="Times New Roman" w:hAnsi="Times New Roman" w:cs="Times New Roman"/>
          <w:sz w:val="24"/>
          <w:szCs w:val="24"/>
        </w:rPr>
        <w:t>Hailiang Dong</w:t>
      </w:r>
    </w:p>
    <w:p w:rsidR="00D87B7D" w:rsidRPr="00997618" w:rsidRDefault="00D87B7D" w:rsidP="00D87B7D">
      <w:pPr>
        <w:spacing w:line="360" w:lineRule="auto"/>
        <w:rPr>
          <w:rFonts w:ascii="Times New Roman" w:hAnsi="Times New Roman" w:cs="Times New Roman"/>
          <w:sz w:val="24"/>
          <w:szCs w:val="24"/>
        </w:rPr>
      </w:pPr>
    </w:p>
    <w:p w:rsidR="00D87B7D" w:rsidRPr="00D87B7D" w:rsidRDefault="00D87B7D" w:rsidP="00D87B7D">
      <w:pPr>
        <w:widowControl w:val="0"/>
        <w:spacing w:line="480" w:lineRule="auto"/>
        <w:jc w:val="center"/>
        <w:rPr>
          <w:rFonts w:ascii="Times New Roman" w:hAnsi="Times New Roman" w:cs="Times New Roman"/>
          <w:iCs/>
          <w:color w:val="000000" w:themeColor="text1"/>
          <w:kern w:val="2"/>
          <w:sz w:val="24"/>
          <w:szCs w:val="24"/>
        </w:rPr>
      </w:pPr>
      <w:bookmarkStart w:id="0" w:name="_GoBack"/>
      <w:r w:rsidRPr="00D87B7D">
        <w:rPr>
          <w:rFonts w:ascii="Times New Roman" w:hAnsi="Times New Roman" w:cs="Times New Roman"/>
          <w:iCs/>
          <w:color w:val="000000" w:themeColor="text1"/>
          <w:kern w:val="2"/>
          <w:sz w:val="24"/>
          <w:szCs w:val="24"/>
          <w:vertAlign w:val="superscript"/>
        </w:rPr>
        <w:t>1</w:t>
      </w:r>
      <w:r w:rsidRPr="00D87B7D">
        <w:rPr>
          <w:rFonts w:ascii="Times New Roman" w:hAnsi="Times New Roman" w:cs="Times New Roman"/>
          <w:iCs/>
          <w:color w:val="000000" w:themeColor="text1"/>
          <w:kern w:val="2"/>
          <w:sz w:val="24"/>
          <w:szCs w:val="24"/>
        </w:rPr>
        <w:t>Department of Geology and Environmental Earth Sciences, Miami University, Oxford, OH 45056, USA</w:t>
      </w:r>
    </w:p>
    <w:bookmarkEnd w:id="0"/>
    <w:p w:rsidR="00D87B7D" w:rsidRPr="00997618" w:rsidRDefault="00D87B7D" w:rsidP="00D87B7D">
      <w:pPr>
        <w:spacing w:line="360" w:lineRule="auto"/>
        <w:rPr>
          <w:rFonts w:ascii="Times New Roman" w:hAnsi="Times New Roman" w:cs="Times New Roman"/>
          <w:sz w:val="24"/>
          <w:szCs w:val="24"/>
        </w:rPr>
      </w:pPr>
    </w:p>
    <w:p w:rsidR="00D87B7D" w:rsidRPr="00997618" w:rsidRDefault="00D87B7D" w:rsidP="00D87B7D">
      <w:pPr>
        <w:spacing w:line="360" w:lineRule="auto"/>
        <w:jc w:val="center"/>
        <w:rPr>
          <w:rFonts w:ascii="Times New Roman" w:hAnsi="Times New Roman" w:cs="Times New Roman"/>
          <w:sz w:val="24"/>
          <w:szCs w:val="24"/>
        </w:rPr>
      </w:pPr>
      <w:r w:rsidRPr="00997618">
        <w:rPr>
          <w:rFonts w:ascii="Times New Roman" w:hAnsi="Times New Roman" w:cs="Times New Roman"/>
          <w:sz w:val="24"/>
          <w:szCs w:val="24"/>
        </w:rPr>
        <w:t xml:space="preserve">Corresponding author: </w:t>
      </w:r>
      <w:proofErr w:type="spellStart"/>
      <w:r w:rsidRPr="00997618">
        <w:rPr>
          <w:rFonts w:ascii="Times New Roman" w:hAnsi="Times New Roman" w:cs="Times New Roman"/>
          <w:sz w:val="24"/>
          <w:szCs w:val="24"/>
        </w:rPr>
        <w:t>Hailiang</w:t>
      </w:r>
      <w:proofErr w:type="spellEnd"/>
      <w:r w:rsidRPr="00997618">
        <w:rPr>
          <w:rFonts w:ascii="Times New Roman" w:hAnsi="Times New Roman" w:cs="Times New Roman"/>
          <w:sz w:val="24"/>
          <w:szCs w:val="24"/>
        </w:rPr>
        <w:t xml:space="preserve"> Dong</w:t>
      </w:r>
    </w:p>
    <w:p w:rsidR="00D87B7D" w:rsidRPr="00997618" w:rsidRDefault="00D87B7D" w:rsidP="00D87B7D">
      <w:pPr>
        <w:spacing w:line="360" w:lineRule="auto"/>
        <w:jc w:val="center"/>
        <w:rPr>
          <w:rFonts w:ascii="Times New Roman" w:hAnsi="Times New Roman" w:cs="Times New Roman"/>
          <w:sz w:val="24"/>
          <w:szCs w:val="24"/>
        </w:rPr>
      </w:pPr>
      <w:r w:rsidRPr="00997618">
        <w:rPr>
          <w:rFonts w:ascii="Times New Roman" w:hAnsi="Times New Roman" w:cs="Times New Roman"/>
          <w:sz w:val="24"/>
          <w:szCs w:val="24"/>
        </w:rPr>
        <w:t>Department of Geology &amp; Environmental Earth Sciences</w:t>
      </w:r>
    </w:p>
    <w:p w:rsidR="00D87B7D" w:rsidRPr="00997618" w:rsidRDefault="00D87B7D" w:rsidP="00D87B7D">
      <w:pPr>
        <w:spacing w:line="360" w:lineRule="auto"/>
        <w:jc w:val="center"/>
        <w:rPr>
          <w:rFonts w:ascii="Times New Roman" w:hAnsi="Times New Roman" w:cs="Times New Roman"/>
          <w:sz w:val="24"/>
          <w:szCs w:val="24"/>
        </w:rPr>
      </w:pPr>
      <w:r w:rsidRPr="00997618">
        <w:rPr>
          <w:rFonts w:ascii="Times New Roman" w:hAnsi="Times New Roman" w:cs="Times New Roman"/>
          <w:sz w:val="24"/>
          <w:szCs w:val="24"/>
        </w:rPr>
        <w:t>Miami University, Oxford, Ohio, USA</w:t>
      </w:r>
    </w:p>
    <w:p w:rsidR="00D87B7D" w:rsidRPr="00997618" w:rsidRDefault="00D87B7D" w:rsidP="00D87B7D">
      <w:pPr>
        <w:spacing w:line="360" w:lineRule="auto"/>
        <w:jc w:val="center"/>
        <w:rPr>
          <w:rFonts w:ascii="Times New Roman" w:hAnsi="Times New Roman" w:cs="Times New Roman"/>
          <w:sz w:val="24"/>
          <w:szCs w:val="24"/>
        </w:rPr>
      </w:pPr>
      <w:r w:rsidRPr="00997618">
        <w:rPr>
          <w:rFonts w:ascii="Times New Roman" w:hAnsi="Times New Roman" w:cs="Times New Roman"/>
          <w:sz w:val="24"/>
          <w:szCs w:val="24"/>
        </w:rPr>
        <w:t>Tel: 513 529 2517</w:t>
      </w:r>
    </w:p>
    <w:p w:rsidR="00D87B7D" w:rsidRPr="00997618" w:rsidRDefault="00D87B7D" w:rsidP="00D87B7D">
      <w:pPr>
        <w:spacing w:line="360" w:lineRule="auto"/>
        <w:jc w:val="center"/>
        <w:rPr>
          <w:rFonts w:ascii="Times New Roman" w:hAnsi="Times New Roman" w:cs="Times New Roman"/>
          <w:sz w:val="24"/>
          <w:szCs w:val="24"/>
        </w:rPr>
      </w:pPr>
      <w:r w:rsidRPr="00997618">
        <w:rPr>
          <w:rFonts w:ascii="Times New Roman" w:hAnsi="Times New Roman" w:cs="Times New Roman"/>
          <w:sz w:val="24"/>
          <w:szCs w:val="24"/>
        </w:rPr>
        <w:t>Fax: 513 529 1542</w:t>
      </w:r>
    </w:p>
    <w:p w:rsidR="00D87B7D" w:rsidRPr="00997618" w:rsidRDefault="00D87B7D" w:rsidP="00D87B7D">
      <w:pPr>
        <w:spacing w:line="360" w:lineRule="auto"/>
        <w:jc w:val="center"/>
        <w:rPr>
          <w:rFonts w:ascii="Times New Roman" w:hAnsi="Times New Roman" w:cs="Times New Roman"/>
          <w:sz w:val="24"/>
          <w:szCs w:val="24"/>
        </w:rPr>
      </w:pPr>
      <w:r w:rsidRPr="00997618">
        <w:rPr>
          <w:rFonts w:ascii="Times New Roman" w:hAnsi="Times New Roman" w:cs="Times New Roman"/>
          <w:sz w:val="24"/>
          <w:szCs w:val="24"/>
        </w:rPr>
        <w:t>Email: dongh@miamioh.edu</w:t>
      </w:r>
    </w:p>
    <w:p w:rsidR="00D87B7D" w:rsidRPr="00997618" w:rsidRDefault="00D87B7D" w:rsidP="00D87B7D">
      <w:pPr>
        <w:spacing w:line="360" w:lineRule="auto"/>
        <w:rPr>
          <w:rFonts w:ascii="Times New Roman" w:hAnsi="Times New Roman" w:cs="Times New Roman"/>
          <w:sz w:val="24"/>
          <w:szCs w:val="24"/>
        </w:rPr>
      </w:pPr>
    </w:p>
    <w:p w:rsidR="00D87B7D" w:rsidRPr="00997618" w:rsidRDefault="00D87B7D" w:rsidP="00D87B7D">
      <w:pPr>
        <w:spacing w:line="360" w:lineRule="auto"/>
        <w:jc w:val="center"/>
        <w:rPr>
          <w:rFonts w:ascii="Times New Roman" w:hAnsi="Times New Roman" w:cs="Times New Roman"/>
          <w:sz w:val="24"/>
          <w:szCs w:val="24"/>
        </w:rPr>
      </w:pPr>
      <w:r w:rsidRPr="00997618">
        <w:rPr>
          <w:rFonts w:ascii="Times New Roman" w:hAnsi="Times New Roman" w:cs="Times New Roman"/>
          <w:sz w:val="24"/>
          <w:szCs w:val="24"/>
        </w:rPr>
        <w:t>Further Revised for PLOS ONE</w:t>
      </w:r>
    </w:p>
    <w:p w:rsidR="00D87B7D" w:rsidRPr="00997618" w:rsidRDefault="00D87B7D" w:rsidP="00D87B7D">
      <w:pPr>
        <w:spacing w:line="360" w:lineRule="auto"/>
        <w:jc w:val="center"/>
        <w:rPr>
          <w:rFonts w:ascii="Times New Roman" w:hAnsi="Times New Roman" w:cs="Times New Roman"/>
          <w:sz w:val="24"/>
          <w:szCs w:val="24"/>
        </w:rPr>
      </w:pPr>
      <w:r>
        <w:rPr>
          <w:rFonts w:ascii="Times New Roman" w:hAnsi="Times New Roman" w:cs="Times New Roman"/>
          <w:sz w:val="24"/>
          <w:szCs w:val="24"/>
        </w:rPr>
        <w:t>July 1</w:t>
      </w:r>
      <w:r w:rsidRPr="00997618">
        <w:rPr>
          <w:rFonts w:ascii="Times New Roman" w:hAnsi="Times New Roman" w:cs="Times New Roman"/>
          <w:sz w:val="24"/>
          <w:szCs w:val="24"/>
        </w:rPr>
        <w:t>, 2019</w:t>
      </w:r>
    </w:p>
    <w:p w:rsidR="00D87B7D" w:rsidRPr="00507D0D" w:rsidRDefault="00D87B7D" w:rsidP="00D87B7D">
      <w:pPr>
        <w:rPr>
          <w:rFonts w:ascii="Times New Roman" w:hAnsi="Times New Roman" w:cs="Times New Roman"/>
          <w:noProof/>
          <w:color w:val="7030A0"/>
          <w:sz w:val="24"/>
          <w:szCs w:val="24"/>
        </w:rPr>
      </w:pPr>
    </w:p>
    <w:p w:rsidR="00D87B7D" w:rsidRDefault="00D87B7D" w:rsidP="00D87B7D">
      <w:pPr>
        <w:rPr>
          <w:b/>
          <w:bCs/>
          <w:color w:val="222222"/>
          <w:shd w:val="clear" w:color="auto" w:fill="FFFFFF"/>
        </w:rPr>
      </w:pPr>
      <w:r>
        <w:rPr>
          <w:rFonts w:ascii="Times New Roman" w:hAnsi="Times New Roman" w:cs="Times New Roman"/>
          <w:noProof/>
          <w:color w:val="7030A0"/>
          <w:sz w:val="24"/>
          <w:szCs w:val="24"/>
        </w:rPr>
        <w:lastRenderedPageBreak/>
        <w:drawing>
          <wp:inline distT="0" distB="0" distL="0" distR="0" wp14:anchorId="6095DB51" wp14:editId="700B9494">
            <wp:extent cx="4372485" cy="316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png"/>
                    <pic:cNvPicPr/>
                  </pic:nvPicPr>
                  <pic:blipFill>
                    <a:blip r:embed="rId4">
                      <a:extLst>
                        <a:ext uri="{28A0092B-C50C-407E-A947-70E740481C1C}">
                          <a14:useLocalDpi xmlns:a14="http://schemas.microsoft.com/office/drawing/2010/main" val="0"/>
                        </a:ext>
                      </a:extLst>
                    </a:blip>
                    <a:stretch>
                      <a:fillRect/>
                    </a:stretch>
                  </pic:blipFill>
                  <pic:spPr>
                    <a:xfrm>
                      <a:off x="0" y="0"/>
                      <a:ext cx="4379161" cy="3173488"/>
                    </a:xfrm>
                    <a:prstGeom prst="rect">
                      <a:avLst/>
                    </a:prstGeom>
                  </pic:spPr>
                </pic:pic>
              </a:graphicData>
            </a:graphic>
          </wp:inline>
        </w:drawing>
      </w:r>
    </w:p>
    <w:p w:rsidR="00D87B7D" w:rsidRDefault="00D87B7D" w:rsidP="00D87B7D">
      <w:pPr>
        <w:rPr>
          <w:b/>
          <w:bCs/>
          <w:color w:val="222222"/>
          <w:shd w:val="clear" w:color="auto" w:fill="FFFFFF"/>
        </w:rPr>
      </w:pPr>
    </w:p>
    <w:p w:rsidR="00D87B7D" w:rsidRDefault="00D87B7D" w:rsidP="00D87B7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S2 Fig</w:t>
      </w:r>
      <w:r w:rsidRPr="004F3474">
        <w:rPr>
          <w:rFonts w:ascii="Times New Roman" w:hAnsi="Times New Roman" w:cs="Times New Roman"/>
          <w:b/>
          <w:bCs/>
          <w:sz w:val="24"/>
          <w:szCs w:val="24"/>
          <w:shd w:val="clear" w:color="auto" w:fill="FFFFFF"/>
        </w:rPr>
        <w:t>. Transmittance of UVR and PAR as a function of wavelength. </w:t>
      </w:r>
      <w:r w:rsidRPr="004F3474">
        <w:rPr>
          <w:rFonts w:ascii="Times New Roman" w:hAnsi="Times New Roman" w:cs="Times New Roman"/>
          <w:sz w:val="24"/>
          <w:szCs w:val="24"/>
          <w:shd w:val="clear" w:color="auto" w:fill="FFFFFF"/>
        </w:rPr>
        <w:t xml:space="preserve">Transmission percentage of UVR and PAR ranging from 300 to 800 nm is shown for three mica minerals. Each scan was performed on the thinnest piece of mica used in Figures 2 and 7. The muscovite used was 0.177 mm, the biotite 0.083 mm, and the phlogopite 0.091 mm thick. </w:t>
      </w:r>
      <w:r w:rsidRPr="004F3474">
        <w:rPr>
          <w:rFonts w:ascii="Times New Roman" w:hAnsi="Times New Roman" w:cs="Times New Roman"/>
          <w:sz w:val="24"/>
          <w:szCs w:val="24"/>
        </w:rPr>
        <w:t xml:space="preserve">Because these are natural samples, </w:t>
      </w:r>
      <w:r>
        <w:rPr>
          <w:rFonts w:ascii="Times New Roman" w:hAnsi="Times New Roman" w:cs="Times New Roman"/>
          <w:sz w:val="24"/>
          <w:szCs w:val="24"/>
        </w:rPr>
        <w:t>it is difficult to keep</w:t>
      </w:r>
      <w:r w:rsidRPr="004F3474">
        <w:rPr>
          <w:rFonts w:ascii="Times New Roman" w:hAnsi="Times New Roman" w:cs="Times New Roman"/>
          <w:sz w:val="24"/>
          <w:szCs w:val="24"/>
        </w:rPr>
        <w:t xml:space="preserve"> </w:t>
      </w:r>
      <w:proofErr w:type="gramStart"/>
      <w:r w:rsidRPr="004F3474">
        <w:rPr>
          <w:rFonts w:ascii="Times New Roman" w:hAnsi="Times New Roman" w:cs="Times New Roman"/>
          <w:sz w:val="24"/>
          <w:szCs w:val="24"/>
        </w:rPr>
        <w:t>exactly the same</w:t>
      </w:r>
      <w:proofErr w:type="gramEnd"/>
      <w:r w:rsidRPr="004F3474">
        <w:rPr>
          <w:rFonts w:ascii="Times New Roman" w:hAnsi="Times New Roman" w:cs="Times New Roman"/>
          <w:sz w:val="24"/>
          <w:szCs w:val="24"/>
        </w:rPr>
        <w:t xml:space="preserve"> thickness. However, despite </w:t>
      </w:r>
      <w:r>
        <w:rPr>
          <w:rFonts w:ascii="Times New Roman" w:hAnsi="Times New Roman" w:cs="Times New Roman"/>
          <w:sz w:val="24"/>
          <w:szCs w:val="24"/>
        </w:rPr>
        <w:t xml:space="preserve">that </w:t>
      </w:r>
      <w:r w:rsidRPr="004F3474">
        <w:rPr>
          <w:rFonts w:ascii="Times New Roman" w:hAnsi="Times New Roman" w:cs="Times New Roman"/>
          <w:sz w:val="24"/>
          <w:szCs w:val="24"/>
        </w:rPr>
        <w:t xml:space="preserve">muscovite is thicker than phlogopite and biotite, its transmission is still the highest. </w:t>
      </w:r>
      <w:r w:rsidRPr="004F3474">
        <w:rPr>
          <w:rFonts w:ascii="Times New Roman" w:hAnsi="Times New Roman" w:cs="Times New Roman"/>
          <w:sz w:val="24"/>
          <w:szCs w:val="24"/>
          <w:shd w:val="clear" w:color="auto" w:fill="FFFFFF"/>
        </w:rPr>
        <w:t xml:space="preserve">Biotite shows the least transmittance. These samples were placed perpendicular to the incident beam and the percent transmission of light recorded. </w:t>
      </w:r>
    </w:p>
    <w:p w:rsidR="00D87B7D" w:rsidRDefault="00D87B7D" w:rsidP="00D87B7D">
      <w:pPr>
        <w:spacing w:after="0" w:line="240" w:lineRule="auto"/>
        <w:jc w:val="both"/>
        <w:rPr>
          <w:rFonts w:ascii="Times New Roman" w:hAnsi="Times New Roman" w:cs="Times New Roman"/>
          <w:sz w:val="24"/>
          <w:szCs w:val="24"/>
          <w:shd w:val="clear" w:color="auto" w:fill="FFFFFF"/>
        </w:rPr>
      </w:pPr>
    </w:p>
    <w:p w:rsidR="00D87B7D" w:rsidRDefault="00D87B7D" w:rsidP="00D87B7D">
      <w:pPr>
        <w:spacing w:after="0" w:line="240" w:lineRule="auto"/>
        <w:jc w:val="both"/>
        <w:rPr>
          <w:rFonts w:ascii="Times New Roman" w:hAnsi="Times New Roman" w:cs="Times New Roman"/>
          <w:sz w:val="24"/>
          <w:szCs w:val="24"/>
        </w:rPr>
      </w:pPr>
    </w:p>
    <w:p w:rsidR="00D87B7D" w:rsidRDefault="00D87B7D" w:rsidP="00D87B7D">
      <w:pPr>
        <w:spacing w:after="0" w:line="240" w:lineRule="auto"/>
        <w:jc w:val="both"/>
        <w:rPr>
          <w:rFonts w:ascii="Times New Roman" w:hAnsi="Times New Roman" w:cs="Times New Roman"/>
          <w:sz w:val="24"/>
          <w:szCs w:val="24"/>
        </w:rPr>
      </w:pPr>
    </w:p>
    <w:p w:rsidR="00D87B7D" w:rsidRPr="00317969" w:rsidRDefault="00D87B7D" w:rsidP="00D87B7D">
      <w:pPr>
        <w:spacing w:after="0" w:line="240" w:lineRule="auto"/>
        <w:jc w:val="both"/>
        <w:rPr>
          <w:rFonts w:ascii="Times New Roman" w:hAnsi="Times New Roman" w:cs="Times New Roman"/>
          <w:sz w:val="24"/>
          <w:szCs w:val="24"/>
        </w:rPr>
      </w:pPr>
    </w:p>
    <w:p w:rsidR="0039565E" w:rsidRDefault="0039565E"/>
    <w:sectPr w:rsidR="0039565E">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11223"/>
      <w:docPartObj>
        <w:docPartGallery w:val="Page Numbers (Bottom of Page)"/>
        <w:docPartUnique/>
      </w:docPartObj>
    </w:sdtPr>
    <w:sdtEndPr/>
    <w:sdtContent>
      <w:p w:rsidR="00E50BE5" w:rsidRDefault="00D87B7D">
        <w:pPr>
          <w:pStyle w:val="Footer"/>
          <w:jc w:val="center"/>
        </w:pPr>
        <w:r>
          <w:fldChar w:fldCharType="begin"/>
        </w:r>
        <w:r>
          <w:instrText>PAGE   \* MERGEFORMAT</w:instrText>
        </w:r>
        <w:r>
          <w:fldChar w:fldCharType="separate"/>
        </w:r>
        <w:r>
          <w:rPr>
            <w:lang w:val="zh-CN"/>
          </w:rPr>
          <w:t>2</w:t>
        </w:r>
        <w:r>
          <w:fldChar w:fldCharType="end"/>
        </w:r>
      </w:p>
    </w:sdtContent>
  </w:sdt>
  <w:p w:rsidR="00E50BE5" w:rsidRDefault="00D87B7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7D"/>
    <w:rsid w:val="0039565E"/>
    <w:rsid w:val="00D8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2513"/>
  <w15:chartTrackingRefBased/>
  <w15:docId w15:val="{0D411BD2-B75F-4CF2-AC01-52E860E2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B7D"/>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7B7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87B7D"/>
    <w:rPr>
      <w:rFonts w:eastAsiaTheme="minorEastAsi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kugle</dc:creator>
  <cp:keywords/>
  <dc:description/>
  <cp:lastModifiedBy> </cp:lastModifiedBy>
  <cp:revision>1</cp:revision>
  <dcterms:created xsi:type="dcterms:W3CDTF">2019-07-01T20:22:00Z</dcterms:created>
  <dcterms:modified xsi:type="dcterms:W3CDTF">2019-07-01T20:24:00Z</dcterms:modified>
</cp:coreProperties>
</file>