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43F5" w14:textId="77777777" w:rsidR="00EF33AD" w:rsidRPr="006B2A4F" w:rsidRDefault="00EF33AD" w:rsidP="00EF33AD">
      <w:pPr>
        <w:pStyle w:val="Heading1"/>
      </w:pPr>
      <w:r w:rsidRPr="006B2A4F">
        <w:t>Supporting Materials and methods</w:t>
      </w:r>
    </w:p>
    <w:p w14:paraId="5EFDE3A5" w14:textId="77777777" w:rsidR="00EF33AD" w:rsidRPr="00EF33AD" w:rsidRDefault="00EF33AD" w:rsidP="00EF33AD"/>
    <w:p w14:paraId="4D132262" w14:textId="77777777" w:rsidR="00EF33AD" w:rsidRPr="006B2A4F" w:rsidRDefault="00EF33AD" w:rsidP="00EF33AD">
      <w:pPr>
        <w:pStyle w:val="Heading2"/>
        <w:rPr>
          <w:b/>
        </w:rPr>
      </w:pPr>
      <w:bookmarkStart w:id="0" w:name="_Hlk12633249"/>
      <w:r w:rsidRPr="00EF33AD">
        <w:rPr>
          <w:b/>
        </w:rPr>
        <w:t>Establishment of subcutaneous Hep-55.1c tumors</w:t>
      </w:r>
    </w:p>
    <w:bookmarkEnd w:id="0"/>
    <w:p w14:paraId="721AE396" w14:textId="77777777" w:rsidR="00EF33AD" w:rsidRPr="001A72AD" w:rsidRDefault="00EF33AD" w:rsidP="00EF33AD">
      <w:pPr>
        <w:spacing w:after="0" w:line="480" w:lineRule="auto"/>
        <w:jc w:val="both"/>
        <w:rPr>
          <w:rFonts w:ascii="Arial" w:hAnsi="Arial" w:cs="Arial"/>
          <w:bCs/>
        </w:rPr>
      </w:pPr>
      <w:r w:rsidRPr="001A72AD">
        <w:rPr>
          <w:rFonts w:ascii="Arial" w:hAnsi="Arial" w:cs="Arial"/>
          <w:bCs/>
        </w:rPr>
        <w:t>In order to establish subcutaneous Hep-55.1c tumors in C57BL/6 mice, Hep-55.1c cells (5 x 10</w:t>
      </w:r>
      <w:r w:rsidRPr="001A72AD">
        <w:rPr>
          <w:rFonts w:ascii="Arial" w:hAnsi="Arial" w:cs="Arial"/>
          <w:bCs/>
          <w:vertAlign w:val="superscript"/>
        </w:rPr>
        <w:t>6</w:t>
      </w:r>
      <w:r w:rsidRPr="001A72AD">
        <w:rPr>
          <w:rFonts w:ascii="Arial" w:hAnsi="Arial" w:cs="Arial"/>
          <w:bCs/>
        </w:rPr>
        <w:t xml:space="preserve"> cells in 100 µL PBS) were injected subcutaneously into the right flank.</w:t>
      </w:r>
    </w:p>
    <w:p w14:paraId="0C99F778" w14:textId="77777777" w:rsidR="00EF33AD" w:rsidRPr="00EF33AD" w:rsidRDefault="00EF33AD" w:rsidP="00EF33AD">
      <w:pPr>
        <w:pStyle w:val="Heading2"/>
        <w:rPr>
          <w:b/>
        </w:rPr>
      </w:pPr>
      <w:r w:rsidRPr="00EF33AD">
        <w:rPr>
          <w:b/>
        </w:rPr>
        <w:t>Quantification of AST and ALT</w:t>
      </w:r>
    </w:p>
    <w:p w14:paraId="09B76162" w14:textId="77777777" w:rsidR="00EF33AD" w:rsidRPr="001A72AD" w:rsidRDefault="00EF33AD" w:rsidP="00EF33AD">
      <w:pPr>
        <w:spacing w:after="0" w:line="480" w:lineRule="auto"/>
        <w:jc w:val="both"/>
        <w:rPr>
          <w:rFonts w:ascii="Arial" w:hAnsi="Arial" w:cs="Arial"/>
          <w:bCs/>
        </w:rPr>
      </w:pPr>
      <w:r w:rsidRPr="001A72AD">
        <w:rPr>
          <w:rFonts w:ascii="Arial" w:hAnsi="Arial" w:cs="Arial"/>
          <w:bCs/>
        </w:rPr>
        <w:t xml:space="preserve">Total AST and ALT levels in serum of </w:t>
      </w:r>
      <w:proofErr w:type="spellStart"/>
      <w:r w:rsidRPr="001A72AD">
        <w:rPr>
          <w:rFonts w:ascii="Arial" w:hAnsi="Arial" w:cs="Arial"/>
          <w:bCs/>
        </w:rPr>
        <w:t>iAST</w:t>
      </w:r>
      <w:proofErr w:type="spellEnd"/>
      <w:r w:rsidRPr="001A72AD">
        <w:rPr>
          <w:rFonts w:ascii="Arial" w:hAnsi="Arial" w:cs="Arial"/>
          <w:bCs/>
        </w:rPr>
        <w:t xml:space="preserve"> control mice and tumor-be</w:t>
      </w:r>
      <w:bookmarkStart w:id="1" w:name="_GoBack"/>
      <w:bookmarkEnd w:id="1"/>
      <w:r w:rsidRPr="001A72AD">
        <w:rPr>
          <w:rFonts w:ascii="Arial" w:hAnsi="Arial" w:cs="Arial"/>
          <w:bCs/>
        </w:rPr>
        <w:t>aring mice (day 56 after virus injection) were measured on COBAS c system (c311</w:t>
      </w:r>
      <w:r>
        <w:rPr>
          <w:rFonts w:ascii="Arial" w:hAnsi="Arial" w:cs="Arial"/>
          <w:bCs/>
        </w:rPr>
        <w:t xml:space="preserve">, </w:t>
      </w:r>
      <w:r w:rsidRPr="001A72AD">
        <w:rPr>
          <w:rFonts w:ascii="Arial" w:hAnsi="Arial" w:cs="Arial"/>
          <w:bCs/>
        </w:rPr>
        <w:t>Roche/Hitachi). Therefore, commercially available ALTL (20764957 322) and ASTL (20764949 322) kits were used.</w:t>
      </w:r>
    </w:p>
    <w:p w14:paraId="5B1F9536" w14:textId="77777777" w:rsidR="00EF33AD" w:rsidRPr="006266D4" w:rsidRDefault="00EF33AD" w:rsidP="00EF33AD">
      <w:pPr>
        <w:pStyle w:val="Heading2"/>
      </w:pPr>
    </w:p>
    <w:p w14:paraId="17FB6C3C" w14:textId="77777777" w:rsidR="002C05DE" w:rsidRDefault="002C05DE"/>
    <w:sectPr w:rsidR="002C0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AD"/>
    <w:rsid w:val="002C05DE"/>
    <w:rsid w:val="006B2A4F"/>
    <w:rsid w:val="00E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04AB"/>
  <w15:chartTrackingRefBased/>
  <w15:docId w15:val="{8E8E245F-1DFA-49E6-B823-3092C89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AD"/>
    <w:pPr>
      <w:spacing w:after="200" w:line="276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3AD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3AD"/>
    <w:pPr>
      <w:keepNext/>
      <w:keepLines/>
      <w:spacing w:before="40" w:after="0"/>
      <w:outlineLvl w:val="1"/>
    </w:pPr>
    <w:rPr>
      <w:rFonts w:ascii="Arial" w:eastAsiaTheme="majorEastAsia" w:hAnsi="Arial" w:cs="Arial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F3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3AD"/>
    <w:rPr>
      <w:rFonts w:ascii="Arial" w:eastAsiaTheme="majorEastAsia" w:hAnsi="Arial" w:cs="Arial"/>
      <w:b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33AD"/>
    <w:rPr>
      <w:rFonts w:ascii="Arial" w:eastAsiaTheme="majorEastAsia" w:hAnsi="Arial" w:cs="Arial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33A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A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Hage, Carina {PORB~Penzberg}</dc:creator>
  <cp:keywords/>
  <dc:description/>
  <cp:lastModifiedBy>Julia Stevenson</cp:lastModifiedBy>
  <cp:revision>2</cp:revision>
  <dcterms:created xsi:type="dcterms:W3CDTF">2019-07-03T16:41:00Z</dcterms:created>
  <dcterms:modified xsi:type="dcterms:W3CDTF">2019-07-03T16:41:00Z</dcterms:modified>
</cp:coreProperties>
</file>