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D7F" w:rsidRPr="003A1FF2" w:rsidRDefault="00232D7F" w:rsidP="00232D7F">
      <w:pPr>
        <w:spacing w:line="480" w:lineRule="auto"/>
        <w:jc w:val="both"/>
        <w:rPr>
          <w:rFonts w:cstheme="minorHAnsi"/>
          <w:lang w:val="en-GB"/>
        </w:rPr>
      </w:pPr>
      <w:r w:rsidRPr="006644A7">
        <w:rPr>
          <w:rFonts w:cstheme="minorHAnsi"/>
          <w:b/>
          <w:lang w:val="en-GB"/>
        </w:rPr>
        <w:t>S</w:t>
      </w:r>
      <w:r w:rsidR="0083542A">
        <w:rPr>
          <w:rFonts w:cstheme="minorHAnsi"/>
          <w:b/>
          <w:lang w:val="en-GB"/>
        </w:rPr>
        <w:t>1 M</w:t>
      </w:r>
      <w:bookmarkStart w:id="0" w:name="_GoBack"/>
      <w:bookmarkEnd w:id="0"/>
      <w:r>
        <w:rPr>
          <w:rFonts w:cstheme="minorHAnsi"/>
          <w:b/>
          <w:lang w:val="en-GB"/>
        </w:rPr>
        <w:t>aterial</w:t>
      </w:r>
      <w:r w:rsidRPr="006644A7">
        <w:rPr>
          <w:rFonts w:cstheme="minorHAnsi"/>
          <w:b/>
          <w:lang w:val="en-GB"/>
        </w:rPr>
        <w:t xml:space="preserve">: </w:t>
      </w:r>
      <w:r w:rsidRPr="003A1FF2">
        <w:rPr>
          <w:rFonts w:cstheme="minorHAnsi"/>
          <w:lang w:val="en-GB"/>
        </w:rPr>
        <w:t>Details on the meas</w:t>
      </w:r>
      <w:r>
        <w:rPr>
          <w:rFonts w:cstheme="minorHAnsi"/>
          <w:lang w:val="en-GB"/>
        </w:rPr>
        <w:t>urements of the forest features.</w:t>
      </w:r>
    </w:p>
    <w:p w:rsidR="00232D7F" w:rsidRPr="006644A7" w:rsidRDefault="00232D7F" w:rsidP="00232D7F">
      <w:pPr>
        <w:spacing w:line="480" w:lineRule="auto"/>
        <w:jc w:val="both"/>
        <w:rPr>
          <w:rFonts w:cstheme="minorHAnsi"/>
          <w:lang w:val="en-GB"/>
        </w:rPr>
      </w:pPr>
      <w:r w:rsidRPr="00E63F41">
        <w:rPr>
          <w:rFonts w:cstheme="minorHAnsi"/>
          <w:b/>
          <w:lang w:val="en-GB"/>
        </w:rPr>
        <w:t>PC1 soil</w:t>
      </w:r>
      <w:r w:rsidRPr="006644A7">
        <w:rPr>
          <w:rFonts w:cstheme="minorHAnsi"/>
          <w:lang w:val="en-GB"/>
        </w:rPr>
        <w:t xml:space="preserve">: During a soil sampling campaign in 2011 that took place on all </w:t>
      </w:r>
      <w:r>
        <w:rPr>
          <w:rFonts w:cstheme="minorHAnsi"/>
          <w:lang w:val="en-GB"/>
        </w:rPr>
        <w:t xml:space="preserve">150 </w:t>
      </w:r>
      <w:r w:rsidRPr="006644A7">
        <w:rPr>
          <w:rFonts w:cstheme="minorHAnsi"/>
          <w:lang w:val="en-GB"/>
        </w:rPr>
        <w:t xml:space="preserve">forest </w:t>
      </w:r>
      <w:r>
        <w:rPr>
          <w:rFonts w:cstheme="minorHAnsi"/>
          <w:lang w:val="en-GB"/>
        </w:rPr>
        <w:t>sites we measured Nitrogen, Carbon, Phosphorus, Sulphur, pH, soil texture, water content, dry matter and stones.</w:t>
      </w:r>
    </w:p>
    <w:p w:rsidR="00232D7F" w:rsidRPr="006644A7" w:rsidRDefault="00232D7F" w:rsidP="00232D7F">
      <w:pPr>
        <w:spacing w:line="480" w:lineRule="auto"/>
        <w:ind w:firstLine="567"/>
        <w:jc w:val="both"/>
        <w:rPr>
          <w:rFonts w:cstheme="minorHAnsi"/>
          <w:lang w:val="en-GB"/>
        </w:rPr>
      </w:pPr>
      <w:r w:rsidRPr="006644A7">
        <w:rPr>
          <w:rFonts w:cstheme="minorHAnsi"/>
          <w:lang w:val="en-GB"/>
        </w:rPr>
        <w:t>We measured</w:t>
      </w:r>
      <w:r w:rsidRPr="006644A7">
        <w:rPr>
          <w:rFonts w:cstheme="minorHAnsi"/>
          <w:b/>
          <w:lang w:val="en-GB"/>
        </w:rPr>
        <w:t xml:space="preserve"> </w:t>
      </w:r>
      <w:r w:rsidRPr="006644A7">
        <w:rPr>
          <w:rFonts w:cstheme="minorHAnsi"/>
          <w:i/>
          <w:lang w:val="en-GB"/>
        </w:rPr>
        <w:t>Nitrogen and Carbon</w:t>
      </w:r>
      <w:r w:rsidRPr="006644A7">
        <w:rPr>
          <w:rFonts w:cstheme="minorHAnsi"/>
          <w:lang w:val="en-GB"/>
        </w:rPr>
        <w:t xml:space="preserve"> concentrations in organic and mineral layers. We dried organic horizons at 60°C. From mineral soil</w:t>
      </w:r>
      <w:r>
        <w:rPr>
          <w:rFonts w:cstheme="minorHAnsi"/>
          <w:lang w:val="en-GB"/>
        </w:rPr>
        <w:t>s</w:t>
      </w:r>
      <w:r w:rsidRPr="006644A7">
        <w:rPr>
          <w:rFonts w:cstheme="minorHAnsi"/>
          <w:lang w:val="en-GB"/>
        </w:rPr>
        <w:t xml:space="preserve"> we collected the top 10 cm and air-dried the samples. </w:t>
      </w:r>
      <w:r>
        <w:rPr>
          <w:rFonts w:cstheme="minorHAnsi"/>
          <w:lang w:val="en-GB"/>
        </w:rPr>
        <w:t>For the analyses, we then cut and ground roughly 20 mg from</w:t>
      </w:r>
      <w:r w:rsidRPr="006644A7">
        <w:rPr>
          <w:rFonts w:cstheme="minorHAnsi"/>
          <w:lang w:val="en-GB"/>
        </w:rPr>
        <w:t xml:space="preserve"> organic soil</w:t>
      </w:r>
      <w:r>
        <w:rPr>
          <w:rFonts w:cstheme="minorHAnsi"/>
          <w:lang w:val="en-GB"/>
        </w:rPr>
        <w:t>s</w:t>
      </w:r>
      <w:r w:rsidRPr="006644A7">
        <w:rPr>
          <w:rFonts w:cstheme="minorHAnsi"/>
          <w:lang w:val="en-GB"/>
        </w:rPr>
        <w:t xml:space="preserve"> and </w:t>
      </w:r>
      <w:r>
        <w:rPr>
          <w:rFonts w:cstheme="minorHAnsi"/>
          <w:lang w:val="en-GB"/>
        </w:rPr>
        <w:t xml:space="preserve">250 mg </w:t>
      </w:r>
      <w:r w:rsidRPr="006644A7">
        <w:rPr>
          <w:rFonts w:cstheme="minorHAnsi"/>
          <w:lang w:val="en-GB"/>
        </w:rPr>
        <w:t>from mineral soil</w:t>
      </w:r>
      <w:r>
        <w:rPr>
          <w:rFonts w:cstheme="minorHAnsi"/>
          <w:lang w:val="en-GB"/>
        </w:rPr>
        <w:t>s</w:t>
      </w:r>
      <w:r w:rsidRPr="006644A7">
        <w:rPr>
          <w:rFonts w:cstheme="minorHAnsi"/>
          <w:lang w:val="en-GB"/>
        </w:rPr>
        <w:t xml:space="preserve">. We treated the samples with dry combustion at 1100 </w:t>
      </w:r>
      <w:r>
        <w:rPr>
          <w:rFonts w:cstheme="minorHAnsi"/>
          <w:lang w:val="en-GB"/>
        </w:rPr>
        <w:t>°C and determined</w:t>
      </w:r>
      <w:r w:rsidRPr="006644A7">
        <w:rPr>
          <w:rFonts w:cstheme="minorHAnsi"/>
          <w:lang w:val="en-GB"/>
        </w:rPr>
        <w:t xml:space="preserve"> CO</w:t>
      </w:r>
      <w:r w:rsidRPr="006644A7">
        <w:rPr>
          <w:rFonts w:cstheme="minorHAnsi"/>
          <w:vertAlign w:val="subscript"/>
          <w:lang w:val="en-GB"/>
        </w:rPr>
        <w:t>2</w:t>
      </w:r>
      <w:r w:rsidRPr="006644A7">
        <w:rPr>
          <w:rFonts w:cstheme="minorHAnsi"/>
          <w:lang w:val="en-GB"/>
        </w:rPr>
        <w:t xml:space="preserve"> and N</w:t>
      </w:r>
      <w:r w:rsidRPr="006644A7">
        <w:rPr>
          <w:rFonts w:cstheme="minorHAnsi"/>
          <w:vertAlign w:val="subscript"/>
          <w:lang w:val="en-GB"/>
        </w:rPr>
        <w:t>2</w:t>
      </w:r>
      <w:r w:rsidRPr="006644A7">
        <w:rPr>
          <w:rFonts w:cstheme="minorHAnsi"/>
          <w:lang w:val="en-GB"/>
        </w:rPr>
        <w:t xml:space="preserve"> with a Thermal Conductivity Detector. To determine inorganic </w:t>
      </w:r>
      <w:proofErr w:type="gramStart"/>
      <w:r w:rsidRPr="006644A7">
        <w:rPr>
          <w:rFonts w:cstheme="minorHAnsi"/>
          <w:lang w:val="en-GB"/>
        </w:rPr>
        <w:t>carbon</w:t>
      </w:r>
      <w:proofErr w:type="gramEnd"/>
      <w:r w:rsidRPr="006644A7">
        <w:rPr>
          <w:rFonts w:cstheme="minorHAnsi"/>
          <w:lang w:val="en-GB"/>
        </w:rPr>
        <w:t xml:space="preserve"> we removed organic carbon at 450 °C for 16 h. </w:t>
      </w:r>
    </w:p>
    <w:p w:rsidR="00232D7F" w:rsidRPr="006644A7" w:rsidRDefault="00232D7F" w:rsidP="00232D7F">
      <w:pPr>
        <w:spacing w:line="480" w:lineRule="auto"/>
        <w:ind w:firstLine="567"/>
        <w:jc w:val="both"/>
        <w:rPr>
          <w:rFonts w:cstheme="minorHAnsi"/>
          <w:lang w:val="en-GB"/>
        </w:rPr>
      </w:pPr>
      <w:r w:rsidRPr="006644A7">
        <w:rPr>
          <w:rFonts w:cstheme="minorHAnsi"/>
          <w:lang w:val="en-GB"/>
        </w:rPr>
        <w:t xml:space="preserve">We measured </w:t>
      </w:r>
      <w:r w:rsidRPr="006644A7">
        <w:rPr>
          <w:rFonts w:cstheme="minorHAnsi"/>
          <w:i/>
          <w:lang w:val="en-GB"/>
        </w:rPr>
        <w:t>Phosphorus and Sulphur</w:t>
      </w:r>
      <w:r w:rsidRPr="006644A7">
        <w:rPr>
          <w:rFonts w:cstheme="minorHAnsi"/>
          <w:lang w:val="en-GB"/>
        </w:rPr>
        <w:t xml:space="preserve"> concentrations in the top 10 cm of mineral soils. We air-dried the samples, sieved them to &lt; 2 mm, grounded them and took a sample of 1.5 g for the analysis. We extracted Phosphor and Sulphur with aqua </w:t>
      </w:r>
      <w:proofErr w:type="spellStart"/>
      <w:r w:rsidRPr="006644A7">
        <w:rPr>
          <w:rFonts w:cstheme="minorHAnsi"/>
          <w:lang w:val="en-GB"/>
        </w:rPr>
        <w:t>regia</w:t>
      </w:r>
      <w:proofErr w:type="spellEnd"/>
      <w:r w:rsidRPr="006644A7">
        <w:rPr>
          <w:rFonts w:cstheme="minorHAnsi"/>
          <w:lang w:val="en-GB"/>
        </w:rPr>
        <w:t xml:space="preserve"> by adding 3.5 ml HNO</w:t>
      </w:r>
      <w:r w:rsidRPr="006644A7">
        <w:rPr>
          <w:rFonts w:cstheme="minorHAnsi"/>
          <w:vertAlign w:val="subscript"/>
          <w:lang w:val="en-GB"/>
        </w:rPr>
        <w:t>3</w:t>
      </w:r>
      <w:r w:rsidRPr="006644A7">
        <w:rPr>
          <w:rFonts w:cstheme="minorHAnsi"/>
          <w:lang w:val="en-GB"/>
        </w:rPr>
        <w:t xml:space="preserve"> and 10.5 ml HCL. Then we boiled the samples at 96 °C for 3h</w:t>
      </w:r>
      <w:r>
        <w:rPr>
          <w:rFonts w:cstheme="minorHAnsi"/>
          <w:lang w:val="en-GB"/>
        </w:rPr>
        <w:t>, then</w:t>
      </w:r>
      <w:r w:rsidRPr="006644A7">
        <w:rPr>
          <w:rFonts w:cstheme="minorHAnsi"/>
          <w:lang w:val="en-GB"/>
        </w:rPr>
        <w:t xml:space="preserve"> diluted and filtered them.</w:t>
      </w:r>
    </w:p>
    <w:p w:rsidR="00232D7F" w:rsidRPr="006644A7" w:rsidRDefault="00232D7F" w:rsidP="00232D7F">
      <w:pPr>
        <w:spacing w:line="480" w:lineRule="auto"/>
        <w:ind w:firstLine="567"/>
        <w:jc w:val="both"/>
        <w:rPr>
          <w:rFonts w:cstheme="minorHAnsi"/>
          <w:lang w:val="en-GB"/>
        </w:rPr>
      </w:pPr>
      <w:r w:rsidRPr="006644A7">
        <w:rPr>
          <w:rFonts w:cstheme="minorHAnsi"/>
          <w:lang w:val="en-GB"/>
        </w:rPr>
        <w:t xml:space="preserve">We measured </w:t>
      </w:r>
      <w:r w:rsidRPr="006644A7">
        <w:rPr>
          <w:rFonts w:cstheme="minorHAnsi"/>
          <w:i/>
          <w:lang w:val="en-GB"/>
        </w:rPr>
        <w:t>pH</w:t>
      </w:r>
      <w:r w:rsidRPr="006644A7">
        <w:rPr>
          <w:rFonts w:cstheme="minorHAnsi"/>
          <w:lang w:val="en-GB"/>
        </w:rPr>
        <w:t xml:space="preserve"> in the top 10 cm of mineral soils in a 1:2.5 soil:0.01 M CaCl</w:t>
      </w:r>
      <w:r w:rsidRPr="006644A7">
        <w:rPr>
          <w:rFonts w:cstheme="minorHAnsi"/>
          <w:vertAlign w:val="subscript"/>
          <w:lang w:val="en-GB"/>
        </w:rPr>
        <w:t>2</w:t>
      </w:r>
      <w:r w:rsidRPr="006644A7">
        <w:rPr>
          <w:rFonts w:cstheme="minorHAnsi"/>
          <w:lang w:val="en-GB"/>
        </w:rPr>
        <w:t xml:space="preserve"> suspension. </w:t>
      </w:r>
    </w:p>
    <w:p w:rsidR="00232D7F" w:rsidRPr="006644A7" w:rsidRDefault="00232D7F" w:rsidP="00232D7F">
      <w:pPr>
        <w:spacing w:line="480" w:lineRule="auto"/>
        <w:ind w:firstLine="567"/>
        <w:jc w:val="both"/>
        <w:rPr>
          <w:rFonts w:cstheme="minorHAnsi"/>
          <w:lang w:val="en-GB"/>
        </w:rPr>
      </w:pPr>
      <w:r w:rsidRPr="006644A7">
        <w:rPr>
          <w:rFonts w:cstheme="minorHAnsi"/>
          <w:lang w:val="en-GB"/>
        </w:rPr>
        <w:t xml:space="preserve">To analyse the </w:t>
      </w:r>
      <w:r w:rsidRPr="006644A7">
        <w:rPr>
          <w:rFonts w:cstheme="minorHAnsi"/>
          <w:i/>
          <w:lang w:val="en-GB"/>
        </w:rPr>
        <w:t xml:space="preserve">soil </w:t>
      </w:r>
      <w:proofErr w:type="gramStart"/>
      <w:r w:rsidRPr="006644A7">
        <w:rPr>
          <w:rFonts w:cstheme="minorHAnsi"/>
          <w:i/>
          <w:lang w:val="en-GB"/>
        </w:rPr>
        <w:t>texture</w:t>
      </w:r>
      <w:proofErr w:type="gramEnd"/>
      <w:r w:rsidRPr="006644A7">
        <w:rPr>
          <w:rFonts w:cstheme="minorHAnsi"/>
          <w:lang w:val="en-GB"/>
        </w:rPr>
        <w:t xml:space="preserve"> we </w:t>
      </w:r>
      <w:r>
        <w:rPr>
          <w:rFonts w:cstheme="minorHAnsi"/>
          <w:lang w:val="en-GB"/>
        </w:rPr>
        <w:t>determined</w:t>
      </w:r>
      <w:r w:rsidRPr="006644A7">
        <w:rPr>
          <w:rFonts w:cstheme="minorHAnsi"/>
          <w:lang w:val="en-GB"/>
        </w:rPr>
        <w:t xml:space="preserve"> the percentage of sand (2-0.063 mm), silt (0.063-0.002 mm) and clay (&lt; 0.002 mm) in the soil samples. Additionally, we subdivided sand and silt into coarse, medium and fine sand respectively silt. The methods used were sieving and sedimentation (DIN-ISO 11277).</w:t>
      </w:r>
    </w:p>
    <w:p w:rsidR="00232D7F" w:rsidRPr="006644A7" w:rsidRDefault="00232D7F" w:rsidP="00232D7F">
      <w:pPr>
        <w:spacing w:line="480" w:lineRule="auto"/>
        <w:ind w:firstLine="567"/>
        <w:jc w:val="both"/>
        <w:rPr>
          <w:rFonts w:cstheme="minorHAnsi"/>
          <w:lang w:val="en-GB"/>
        </w:rPr>
      </w:pPr>
      <w:r w:rsidRPr="006644A7">
        <w:rPr>
          <w:rFonts w:cstheme="minorHAnsi"/>
          <w:lang w:val="en-GB"/>
        </w:rPr>
        <w:t xml:space="preserve">To measure </w:t>
      </w:r>
      <w:r w:rsidRPr="006644A7">
        <w:rPr>
          <w:rFonts w:cstheme="minorHAnsi"/>
          <w:i/>
          <w:lang w:val="en-GB"/>
        </w:rPr>
        <w:t>water content and dry matter</w:t>
      </w:r>
      <w:r w:rsidRPr="006644A7">
        <w:rPr>
          <w:rFonts w:cstheme="minorHAnsi"/>
          <w:lang w:val="en-GB"/>
        </w:rPr>
        <w:t xml:space="preserve"> we dried the soil </w:t>
      </w:r>
      <w:r>
        <w:rPr>
          <w:rFonts w:cstheme="minorHAnsi"/>
          <w:lang w:val="en-GB"/>
        </w:rPr>
        <w:t xml:space="preserve">samples </w:t>
      </w:r>
      <w:r w:rsidRPr="006644A7">
        <w:rPr>
          <w:rFonts w:cstheme="minorHAnsi"/>
          <w:lang w:val="en-GB"/>
        </w:rPr>
        <w:t xml:space="preserve">until constant weight at 105 °C, weighted the moist and dry soil and calculated the percentage of water per dry soil. </w:t>
      </w:r>
    </w:p>
    <w:p w:rsidR="00232D7F" w:rsidRPr="006644A7" w:rsidRDefault="00232D7F" w:rsidP="00232D7F">
      <w:pPr>
        <w:spacing w:line="480" w:lineRule="auto"/>
        <w:jc w:val="both"/>
        <w:rPr>
          <w:rFonts w:cstheme="minorHAnsi"/>
          <w:lang w:val="en-GB"/>
        </w:rPr>
      </w:pPr>
      <w:r w:rsidRPr="006644A7">
        <w:rPr>
          <w:rFonts w:cstheme="minorHAnsi"/>
          <w:lang w:val="en-GB"/>
        </w:rPr>
        <w:t xml:space="preserve">With a shredding machine (organic layers), a sieving machine (loamy and clayey mineral soil) and a 2 mm sieve (sandy soil) we separated </w:t>
      </w:r>
      <w:r w:rsidRPr="006644A7">
        <w:rPr>
          <w:rFonts w:cstheme="minorHAnsi"/>
          <w:i/>
          <w:lang w:val="en-GB"/>
        </w:rPr>
        <w:t>stones</w:t>
      </w:r>
      <w:r w:rsidRPr="006644A7">
        <w:rPr>
          <w:rFonts w:cstheme="minorHAnsi"/>
          <w:lang w:val="en-GB"/>
        </w:rPr>
        <w:t xml:space="preserve"> and weighted them. </w:t>
      </w:r>
    </w:p>
    <w:p w:rsidR="00232D7F" w:rsidRPr="006644A7" w:rsidRDefault="00232D7F" w:rsidP="00232D7F">
      <w:pPr>
        <w:spacing w:line="480" w:lineRule="auto"/>
        <w:ind w:firstLine="567"/>
        <w:jc w:val="both"/>
        <w:rPr>
          <w:rFonts w:cstheme="minorHAnsi"/>
          <w:lang w:val="en-GB"/>
        </w:rPr>
      </w:pPr>
      <w:r w:rsidRPr="006644A7">
        <w:rPr>
          <w:rFonts w:cstheme="minorHAnsi"/>
          <w:lang w:val="en-GB"/>
        </w:rPr>
        <w:t xml:space="preserve">With all soil variables we did a principal component analysis and used the first axis (64.9 % of variance) corresponding to total nitrogen content, variability in soil texture and pH as a covariate in </w:t>
      </w:r>
      <w:r w:rsidRPr="006644A7">
        <w:rPr>
          <w:rFonts w:cstheme="minorHAnsi"/>
          <w:lang w:val="en-GB"/>
        </w:rPr>
        <w:lastRenderedPageBreak/>
        <w:t xml:space="preserve">our linear models. A positive value indicates clay soils, rich in organic nitrogen and with an alkaline </w:t>
      </w:r>
      <w:proofErr w:type="spellStart"/>
      <w:r w:rsidRPr="006644A7">
        <w:rPr>
          <w:rFonts w:cstheme="minorHAnsi"/>
          <w:lang w:val="en-GB"/>
        </w:rPr>
        <w:t>pH.</w:t>
      </w:r>
      <w:proofErr w:type="spellEnd"/>
      <w:r w:rsidRPr="006644A7">
        <w:rPr>
          <w:rFonts w:cstheme="minorHAnsi"/>
          <w:lang w:val="en-GB"/>
        </w:rPr>
        <w:t xml:space="preserve"> While a negative value indicates sandy soils, poor in organic nitrogen and with an acid </w:t>
      </w:r>
      <w:proofErr w:type="spellStart"/>
      <w:r w:rsidRPr="006644A7">
        <w:rPr>
          <w:rFonts w:cstheme="minorHAnsi"/>
          <w:lang w:val="en-GB"/>
        </w:rPr>
        <w:t>pH.</w:t>
      </w:r>
      <w:proofErr w:type="spellEnd"/>
    </w:p>
    <w:p w:rsidR="00232D7F" w:rsidRPr="006644A7" w:rsidRDefault="00232D7F" w:rsidP="00232D7F">
      <w:pPr>
        <w:spacing w:line="480" w:lineRule="auto"/>
        <w:ind w:firstLine="567"/>
        <w:jc w:val="both"/>
        <w:rPr>
          <w:rFonts w:cstheme="minorHAnsi"/>
          <w:lang w:val="en-GB"/>
        </w:rPr>
      </w:pPr>
      <w:proofErr w:type="gramStart"/>
      <w:r w:rsidRPr="006644A7">
        <w:rPr>
          <w:rFonts w:cstheme="minorHAnsi"/>
          <w:lang w:val="en-GB"/>
        </w:rPr>
        <w:t>Additionally</w:t>
      </w:r>
      <w:proofErr w:type="gramEnd"/>
      <w:r w:rsidRPr="006644A7">
        <w:rPr>
          <w:rFonts w:cstheme="minorHAnsi"/>
          <w:lang w:val="en-GB"/>
        </w:rPr>
        <w:t xml:space="preserve"> to the vegetation records on the 5 m x 5m fenced and unfenced plots we also recorded the </w:t>
      </w:r>
      <w:r>
        <w:rPr>
          <w:rFonts w:cstheme="minorHAnsi"/>
          <w:lang w:val="en-GB"/>
        </w:rPr>
        <w:t xml:space="preserve">understorey </w:t>
      </w:r>
      <w:r w:rsidRPr="006644A7">
        <w:rPr>
          <w:rFonts w:cstheme="minorHAnsi"/>
          <w:lang w:val="en-GB"/>
        </w:rPr>
        <w:t>vegetation</w:t>
      </w:r>
      <w:r>
        <w:rPr>
          <w:rFonts w:cstheme="minorHAnsi"/>
          <w:lang w:val="en-GB"/>
        </w:rPr>
        <w:t xml:space="preserve"> (</w:t>
      </w:r>
      <w:r w:rsidRPr="006644A7">
        <w:rPr>
          <w:rFonts w:cstheme="minorHAnsi"/>
          <w:b/>
          <w:lang w:val="en-GB"/>
        </w:rPr>
        <w:t>cover of shrubs and herbs</w:t>
      </w:r>
      <w:r w:rsidRPr="00E01548">
        <w:rPr>
          <w:rFonts w:cstheme="minorHAnsi"/>
          <w:lang w:val="en-GB"/>
        </w:rPr>
        <w:t xml:space="preserve">) </w:t>
      </w:r>
      <w:r>
        <w:rPr>
          <w:rFonts w:cstheme="minorHAnsi"/>
          <w:lang w:val="en-GB"/>
        </w:rPr>
        <w:t>in spring and summer 2015 on</w:t>
      </w:r>
      <w:r w:rsidRPr="006644A7">
        <w:rPr>
          <w:rFonts w:cstheme="minorHAnsi"/>
          <w:lang w:val="en-GB"/>
        </w:rPr>
        <w:t xml:space="preserve"> a 20 m x 20 m area on </w:t>
      </w:r>
      <w:r>
        <w:rPr>
          <w:rFonts w:cstheme="minorHAnsi"/>
          <w:lang w:val="en-GB"/>
        </w:rPr>
        <w:t>all 150 forest sites</w:t>
      </w:r>
      <w:r w:rsidRPr="006644A7">
        <w:rPr>
          <w:rFonts w:cstheme="minorHAnsi"/>
          <w:lang w:val="en-GB"/>
        </w:rPr>
        <w:t xml:space="preserve">. </w:t>
      </w:r>
      <w:r>
        <w:rPr>
          <w:rFonts w:cstheme="minorHAnsi"/>
          <w:lang w:val="en-GB"/>
        </w:rPr>
        <w:t xml:space="preserve">If a species occurred in both, spring and summer, vegetation records, we kept the higher cover value. Finally, we summed the cover estimate of each herb, respectively shrub species, which resulted in values from 0.1-266%. </w:t>
      </w:r>
      <w:r w:rsidRPr="006644A7">
        <w:rPr>
          <w:rFonts w:cstheme="minorHAnsi"/>
          <w:lang w:val="en-GB"/>
        </w:rPr>
        <w:t>From 2008 until 2011</w:t>
      </w:r>
      <w:r>
        <w:rPr>
          <w:rFonts w:cstheme="minorHAnsi"/>
          <w:lang w:val="en-GB"/>
        </w:rPr>
        <w:t>,</w:t>
      </w:r>
      <w:r w:rsidRPr="006644A7">
        <w:rPr>
          <w:rFonts w:cstheme="minorHAnsi"/>
          <w:lang w:val="en-GB"/>
        </w:rPr>
        <w:t xml:space="preserve"> </w:t>
      </w:r>
      <w:r>
        <w:rPr>
          <w:rFonts w:cstheme="minorHAnsi"/>
          <w:lang w:val="en-GB"/>
        </w:rPr>
        <w:t xml:space="preserve">we surveyed, </w:t>
      </w:r>
      <w:r w:rsidRPr="006644A7">
        <w:rPr>
          <w:rFonts w:cstheme="minorHAnsi"/>
          <w:lang w:val="en-GB"/>
        </w:rPr>
        <w:t>on all</w:t>
      </w:r>
      <w:r>
        <w:rPr>
          <w:rFonts w:cstheme="minorHAnsi"/>
          <w:lang w:val="en-GB"/>
        </w:rPr>
        <w:t xml:space="preserve"> 150 </w:t>
      </w:r>
      <w:r w:rsidRPr="006644A7">
        <w:rPr>
          <w:rFonts w:cstheme="minorHAnsi"/>
          <w:lang w:val="en-GB"/>
        </w:rPr>
        <w:t>100 m x 100</w:t>
      </w:r>
      <w:r>
        <w:rPr>
          <w:rFonts w:cstheme="minorHAnsi"/>
          <w:lang w:val="en-GB"/>
        </w:rPr>
        <w:t xml:space="preserve"> </w:t>
      </w:r>
      <w:r w:rsidRPr="006644A7">
        <w:rPr>
          <w:rFonts w:cstheme="minorHAnsi"/>
          <w:lang w:val="en-GB"/>
        </w:rPr>
        <w:t xml:space="preserve">m forest </w:t>
      </w:r>
      <w:r>
        <w:rPr>
          <w:rFonts w:cstheme="minorHAnsi"/>
          <w:lang w:val="en-GB"/>
        </w:rPr>
        <w:t>sites, all trees</w:t>
      </w:r>
      <w:r w:rsidRPr="006644A7">
        <w:rPr>
          <w:rFonts w:cstheme="minorHAnsi"/>
          <w:lang w:val="en-GB"/>
        </w:rPr>
        <w:t xml:space="preserve"> </w:t>
      </w:r>
      <w:r>
        <w:rPr>
          <w:rFonts w:cstheme="minorHAnsi"/>
          <w:lang w:val="en-GB"/>
        </w:rPr>
        <w:t xml:space="preserve">that had a </w:t>
      </w:r>
      <w:r w:rsidRPr="006644A7">
        <w:rPr>
          <w:rFonts w:cstheme="minorHAnsi"/>
          <w:lang w:val="en-GB"/>
        </w:rPr>
        <w:t xml:space="preserve">diameter at breast height larger than 7 cm. For each tree, we measured canopy cover as well as DBH, from which we could deduce total </w:t>
      </w:r>
      <w:r w:rsidRPr="006644A7">
        <w:rPr>
          <w:rFonts w:cstheme="minorHAnsi"/>
          <w:b/>
          <w:lang w:val="en-GB"/>
        </w:rPr>
        <w:t>canopy cover</w:t>
      </w:r>
      <w:r w:rsidRPr="006644A7">
        <w:rPr>
          <w:rFonts w:cstheme="minorHAnsi"/>
          <w:lang w:val="en-GB"/>
        </w:rPr>
        <w:t xml:space="preserve">, </w:t>
      </w:r>
      <w:r w:rsidRPr="006644A7">
        <w:rPr>
          <w:rFonts w:cstheme="minorHAnsi"/>
          <w:b/>
          <w:lang w:val="en-GB"/>
        </w:rPr>
        <w:t xml:space="preserve">mean diameter of the 50 largest trees </w:t>
      </w:r>
      <w:r w:rsidRPr="006644A7">
        <w:rPr>
          <w:rFonts w:cstheme="minorHAnsi"/>
          <w:lang w:val="en-GB"/>
        </w:rPr>
        <w:t xml:space="preserve">and the </w:t>
      </w:r>
      <w:r>
        <w:rPr>
          <w:rFonts w:cstheme="minorHAnsi"/>
          <w:b/>
          <w:lang w:val="en-GB"/>
        </w:rPr>
        <w:t>percentage cover of c</w:t>
      </w:r>
      <w:r w:rsidRPr="006644A7">
        <w:rPr>
          <w:rFonts w:cstheme="minorHAnsi"/>
          <w:b/>
          <w:lang w:val="en-GB"/>
        </w:rPr>
        <w:t>onifer</w:t>
      </w:r>
      <w:r w:rsidRPr="006644A7">
        <w:rPr>
          <w:rFonts w:cstheme="minorHAnsi"/>
          <w:lang w:val="en-GB"/>
        </w:rPr>
        <w:t xml:space="preserve"> species</w:t>
      </w:r>
      <w:r>
        <w:rPr>
          <w:rFonts w:cstheme="minorHAnsi"/>
          <w:lang w:val="en-GB"/>
        </w:rPr>
        <w:t xml:space="preserve"> (i.e. relative conifer cover)</w:t>
      </w:r>
      <w:r w:rsidRPr="006644A7">
        <w:rPr>
          <w:rFonts w:cstheme="minorHAnsi"/>
          <w:lang w:val="en-GB"/>
        </w:rPr>
        <w:t>.</w:t>
      </w:r>
    </w:p>
    <w:p w:rsidR="00A95D05" w:rsidRPr="0083542A" w:rsidRDefault="00232D7F" w:rsidP="00232D7F">
      <w:pPr>
        <w:spacing w:line="480" w:lineRule="auto"/>
        <w:ind w:firstLine="567"/>
        <w:jc w:val="both"/>
        <w:rPr>
          <w:lang w:val="en-GB"/>
        </w:rPr>
      </w:pPr>
      <w:r w:rsidRPr="006644A7">
        <w:rPr>
          <w:rFonts w:cstheme="minorHAnsi"/>
          <w:lang w:val="en-GB"/>
        </w:rPr>
        <w:t xml:space="preserve">On the 5 m x 5 m fenced and unfenced plots we counted the number of all tree species with a DBH smaller than 7 cm. We refer to this measurement as the </w:t>
      </w:r>
      <w:r w:rsidRPr="006644A7">
        <w:rPr>
          <w:rFonts w:cstheme="minorHAnsi"/>
          <w:b/>
          <w:lang w:val="en-GB"/>
        </w:rPr>
        <w:t>number of saplings</w:t>
      </w:r>
      <w:r w:rsidRPr="006644A7">
        <w:rPr>
          <w:rFonts w:cstheme="minorHAnsi"/>
          <w:lang w:val="en-GB"/>
        </w:rPr>
        <w:t>. Additionally, we noted if the saplings showe</w:t>
      </w:r>
      <w:r>
        <w:rPr>
          <w:rFonts w:cstheme="minorHAnsi"/>
          <w:lang w:val="en-GB"/>
        </w:rPr>
        <w:t xml:space="preserve">d damage caused by game animals, </w:t>
      </w:r>
      <w:r w:rsidRPr="006644A7">
        <w:rPr>
          <w:rFonts w:cstheme="minorHAnsi"/>
          <w:lang w:val="en-GB"/>
        </w:rPr>
        <w:t>calculated the percentage of damaged saplings from the total number of saplings</w:t>
      </w:r>
      <w:r>
        <w:rPr>
          <w:rFonts w:cstheme="minorHAnsi"/>
          <w:lang w:val="en-GB"/>
        </w:rPr>
        <w:t>,</w:t>
      </w:r>
      <w:r w:rsidRPr="006644A7">
        <w:rPr>
          <w:rFonts w:cstheme="minorHAnsi"/>
          <w:lang w:val="en-GB"/>
        </w:rPr>
        <w:t xml:space="preserve"> and referred to this as </w:t>
      </w:r>
      <w:r w:rsidRPr="006644A7">
        <w:rPr>
          <w:rFonts w:cstheme="minorHAnsi"/>
          <w:b/>
          <w:lang w:val="en-GB"/>
        </w:rPr>
        <w:t>browsing percentage</w:t>
      </w:r>
      <w:r>
        <w:rPr>
          <w:rFonts w:cstheme="minorHAnsi"/>
          <w:lang w:val="en-GB"/>
        </w:rPr>
        <w:t>.</w:t>
      </w:r>
    </w:p>
    <w:sectPr w:rsidR="00A95D05" w:rsidRPr="0083542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3542A">
      <w:pPr>
        <w:spacing w:after="0" w:line="240" w:lineRule="auto"/>
      </w:pPr>
      <w:r>
        <w:separator/>
      </w:r>
    </w:p>
  </w:endnote>
  <w:endnote w:type="continuationSeparator" w:id="0">
    <w:p w:rsidR="00000000" w:rsidRDefault="00835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462556"/>
      <w:docPartObj>
        <w:docPartGallery w:val="Page Numbers (Bottom of Page)"/>
        <w:docPartUnique/>
      </w:docPartObj>
    </w:sdtPr>
    <w:sdtEndPr>
      <w:rPr>
        <w:noProof/>
      </w:rPr>
    </w:sdtEndPr>
    <w:sdtContent>
      <w:p w:rsidR="00E45D77" w:rsidRDefault="00232D7F">
        <w:pPr>
          <w:pStyle w:val="Fuzeile"/>
        </w:pPr>
        <w:r>
          <w:fldChar w:fldCharType="begin"/>
        </w:r>
        <w:r>
          <w:instrText xml:space="preserve"> PAGE   \* MERGEFORMAT </w:instrText>
        </w:r>
        <w:r>
          <w:fldChar w:fldCharType="separate"/>
        </w:r>
        <w:r>
          <w:rPr>
            <w:noProof/>
          </w:rPr>
          <w:t>156</w:t>
        </w:r>
        <w:r>
          <w:rPr>
            <w:noProof/>
          </w:rPr>
          <w:fldChar w:fldCharType="end"/>
        </w:r>
      </w:p>
    </w:sdtContent>
  </w:sdt>
  <w:p w:rsidR="00E45D77" w:rsidRDefault="0083542A">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157368"/>
      <w:docPartObj>
        <w:docPartGallery w:val="Page Numbers (Bottom of Page)"/>
        <w:docPartUnique/>
      </w:docPartObj>
    </w:sdtPr>
    <w:sdtEndPr>
      <w:rPr>
        <w:noProof/>
      </w:rPr>
    </w:sdtEndPr>
    <w:sdtContent>
      <w:p w:rsidR="00E45D77" w:rsidRDefault="00232D7F">
        <w:pPr>
          <w:pStyle w:val="Fuzeile"/>
          <w:jc w:val="right"/>
        </w:pPr>
        <w:r>
          <w:fldChar w:fldCharType="begin"/>
        </w:r>
        <w:r>
          <w:instrText xml:space="preserve"> PAGE   \* MERGEFORMAT </w:instrText>
        </w:r>
        <w:r>
          <w:fldChar w:fldCharType="separate"/>
        </w:r>
        <w:r w:rsidR="0083542A">
          <w:rPr>
            <w:noProof/>
          </w:rPr>
          <w:t>2</w:t>
        </w:r>
        <w:r>
          <w:rPr>
            <w:noProof/>
          </w:rPr>
          <w:fldChar w:fldCharType="end"/>
        </w:r>
      </w:p>
    </w:sdtContent>
  </w:sdt>
  <w:p w:rsidR="00E45D77" w:rsidRDefault="0083542A">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77" w:rsidRDefault="0083542A">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3542A">
      <w:pPr>
        <w:spacing w:after="0" w:line="240" w:lineRule="auto"/>
      </w:pPr>
      <w:r>
        <w:separator/>
      </w:r>
    </w:p>
  </w:footnote>
  <w:footnote w:type="continuationSeparator" w:id="0">
    <w:p w:rsidR="00000000" w:rsidRDefault="00835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77" w:rsidRPr="00F41F18" w:rsidRDefault="00232D7F" w:rsidP="00F41F18">
    <w:pPr>
      <w:pStyle w:val="Kopfzeile"/>
      <w:pBdr>
        <w:bottom w:val="single" w:sz="6" w:space="1" w:color="auto"/>
      </w:pBdr>
    </w:pPr>
    <w:proofErr w:type="spellStart"/>
    <w:r>
      <w:t>Supporting</w:t>
    </w:r>
    <w:proofErr w:type="spellEnd"/>
    <w:r>
      <w:t xml:space="preserve"> </w:t>
    </w:r>
    <w:proofErr w:type="spellStart"/>
    <w:r>
      <w:t>information</w:t>
    </w:r>
    <w:proofErr w:type="spell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77" w:rsidRPr="00E22F58" w:rsidRDefault="0083542A" w:rsidP="00E22F58">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77" w:rsidRDefault="0083542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D7F"/>
    <w:rsid w:val="00232D7F"/>
    <w:rsid w:val="0083542A"/>
    <w:rsid w:val="008B0597"/>
    <w:rsid w:val="00EC2B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34F99"/>
  <w15:chartTrackingRefBased/>
  <w15:docId w15:val="{E298CBA2-29C2-4F66-BFBF-F03181A0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2D7F"/>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2D7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232D7F"/>
    <w:rPr>
      <w:lang w:val="de-CH"/>
    </w:rPr>
  </w:style>
  <w:style w:type="paragraph" w:styleId="Fuzeile">
    <w:name w:val="footer"/>
    <w:basedOn w:val="Standard"/>
    <w:link w:val="FuzeileZchn"/>
    <w:uiPriority w:val="99"/>
    <w:unhideWhenUsed/>
    <w:rsid w:val="00232D7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232D7F"/>
    <w:rPr>
      <w:lang w:val="de-CH"/>
    </w:rPr>
  </w:style>
  <w:style w:type="character" w:styleId="Zeilennummer">
    <w:name w:val="line number"/>
    <w:basedOn w:val="Absatz-Standardschriftart"/>
    <w:uiPriority w:val="99"/>
    <w:semiHidden/>
    <w:unhideWhenUsed/>
    <w:rsid w:val="00232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Schäfer</dc:creator>
  <cp:keywords/>
  <dc:description/>
  <cp:lastModifiedBy>Deborah Schäfer</cp:lastModifiedBy>
  <cp:revision>2</cp:revision>
  <dcterms:created xsi:type="dcterms:W3CDTF">2019-06-14T12:08:00Z</dcterms:created>
  <dcterms:modified xsi:type="dcterms:W3CDTF">2019-07-02T06:50:00Z</dcterms:modified>
</cp:coreProperties>
</file>