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1F" w:rsidRPr="00584D1F" w:rsidRDefault="00584D1F" w:rsidP="00584D1F">
      <w:pPr>
        <w:keepNext/>
        <w:keepLines/>
        <w:widowControl/>
        <w:spacing w:line="480" w:lineRule="auto"/>
        <w:rPr>
          <w:rFonts w:ascii="Times New Roman" w:eastAsia="黑体" w:hAnsi="Times New Roman" w:cs="Times New Roman"/>
          <w:b/>
          <w:bCs/>
          <w:sz w:val="32"/>
          <w:szCs w:val="28"/>
          <w:lang w:val="en-GB"/>
        </w:rPr>
      </w:pPr>
      <w:r w:rsidRPr="00584D1F">
        <w:rPr>
          <w:rFonts w:ascii="Times New Roman" w:eastAsia="黑体" w:hAnsi="Times New Roman" w:cs="Times New Roman"/>
          <w:b/>
          <w:bCs/>
          <w:sz w:val="32"/>
          <w:szCs w:val="28"/>
          <w:lang w:val="en-GB"/>
        </w:rPr>
        <w:t>Supporting Information</w:t>
      </w:r>
    </w:p>
    <w:p w:rsidR="00584D1F" w:rsidRPr="00584D1F" w:rsidRDefault="00584D1F" w:rsidP="00584D1F">
      <w:pPr>
        <w:widowControl/>
        <w:spacing w:line="360" w:lineRule="exact"/>
        <w:jc w:val="left"/>
        <w:outlineLvl w:val="0"/>
        <w:rPr>
          <w:rFonts w:ascii="Times New Roman" w:eastAsia="宋体" w:hAnsi="Times New Roman" w:cs="Times New Roman"/>
          <w:b/>
          <w:bCs/>
          <w:szCs w:val="24"/>
          <w:lang w:val="en-GB"/>
        </w:rPr>
      </w:pPr>
      <w:r w:rsidRPr="00584D1F">
        <w:rPr>
          <w:rFonts w:ascii="Times New Roman" w:eastAsia="宋体" w:hAnsi="Times New Roman" w:cs="Times New Roman"/>
          <w:b/>
          <w:bCs/>
          <w:szCs w:val="24"/>
          <w:lang w:val="en-GB"/>
        </w:rPr>
        <w:t>Table S8. C. Unique-factor orthogonal design</w:t>
      </w:r>
    </w:p>
    <w:tbl>
      <w:tblPr>
        <w:tblW w:w="8306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93"/>
        <w:gridCol w:w="1010"/>
        <w:gridCol w:w="1010"/>
        <w:gridCol w:w="1010"/>
        <w:gridCol w:w="1010"/>
        <w:gridCol w:w="1013"/>
      </w:tblGrid>
      <w:tr w:rsidR="00584D1F" w:rsidRPr="00584D1F" w:rsidTr="001C2228">
        <w:trPr>
          <w:trHeight w:val="647"/>
        </w:trPr>
        <w:tc>
          <w:tcPr>
            <w:tcW w:w="216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Experimental Factor</w:t>
            </w:r>
          </w:p>
        </w:tc>
        <w:tc>
          <w:tcPr>
            <w:tcW w:w="109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Delta (∆)</w:t>
            </w:r>
          </w:p>
        </w:tc>
        <w:tc>
          <w:tcPr>
            <w:tcW w:w="5053" w:type="dxa"/>
            <w:gridSpan w:val="5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(r = 2) Level-code-of-orthogonal design (r = 2)</w:t>
            </w:r>
          </w:p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–2          –1            0             1            2</w:t>
            </w:r>
          </w:p>
        </w:tc>
      </w:tr>
      <w:tr w:rsidR="00584D1F" w:rsidRPr="00584D1F" w:rsidTr="001C2228">
        <w:tc>
          <w:tcPr>
            <w:tcW w:w="216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Time of fertilization*(X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bscript"/>
                <w:lang w:val="en-GB"/>
              </w:rPr>
              <w:t>1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093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</w:t>
            </w:r>
          </w:p>
        </w:tc>
        <w:tc>
          <w:tcPr>
            <w:tcW w:w="101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</w:t>
            </w:r>
          </w:p>
        </w:tc>
        <w:tc>
          <w:tcPr>
            <w:tcW w:w="101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2</w:t>
            </w:r>
          </w:p>
        </w:tc>
        <w:tc>
          <w:tcPr>
            <w:tcW w:w="101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3</w:t>
            </w:r>
          </w:p>
        </w:tc>
        <w:tc>
          <w:tcPr>
            <w:tcW w:w="1010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4</w:t>
            </w:r>
          </w:p>
        </w:tc>
        <w:tc>
          <w:tcPr>
            <w:tcW w:w="1013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5</w:t>
            </w:r>
          </w:p>
        </w:tc>
      </w:tr>
      <w:tr w:rsidR="00584D1F" w:rsidRPr="00584D1F" w:rsidTr="001C22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Irrigation-of-each-time (X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bscript"/>
                <w:lang w:val="en-GB"/>
              </w:rPr>
              <w:t>2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14.4 (mm)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90.4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104.8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119.2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133.6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148</w:t>
            </w:r>
          </w:p>
        </w:tc>
      </w:tr>
      <w:tr w:rsidR="00584D1F" w:rsidRPr="00584D1F" w:rsidTr="001C22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Applied N (X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bscript"/>
                <w:lang w:val="en-GB"/>
              </w:rPr>
              <w:t>3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30 (kg</w:t>
            </w:r>
            <w:r w:rsidRPr="00584D1F">
              <w:rPr>
                <w:rFonts w:ascii="Times New Roman" w:eastAsia="宋体" w:hAnsi="Times New Roman" w:cs="Times New Roman" w:hint="eastAsia"/>
                <w:sz w:val="18"/>
              </w:rPr>
              <w:t xml:space="preserve"> 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ha</w:t>
            </w:r>
            <w:r w:rsidRPr="00584D1F">
              <w:rPr>
                <w:rFonts w:ascii="Times New Roman" w:eastAsia="宋体" w:hAnsi="Times New Roman" w:cs="Times New Roman" w:hint="eastAsia"/>
                <w:sz w:val="18"/>
                <w:vertAlign w:val="superscript"/>
              </w:rPr>
              <w:t>-1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180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210</w:t>
            </w:r>
          </w:p>
        </w:tc>
      </w:tr>
      <w:tr w:rsidR="00584D1F" w:rsidRPr="00584D1F" w:rsidTr="001C22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Applied-P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bscript"/>
                <w:lang w:val="en-GB"/>
              </w:rPr>
              <w:t>2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O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bscript"/>
                <w:lang w:val="en-GB"/>
              </w:rPr>
              <w:t>5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 (X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bscript"/>
                <w:lang w:val="en-GB"/>
              </w:rPr>
              <w:t>4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22 (kg</w:t>
            </w:r>
            <w:r w:rsidRPr="00584D1F">
              <w:rPr>
                <w:rFonts w:ascii="Times New Roman" w:eastAsia="宋体" w:hAnsi="Times New Roman" w:cs="Times New Roman" w:hint="eastAsia"/>
                <w:sz w:val="18"/>
              </w:rPr>
              <w:t xml:space="preserve"> 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ha</w:t>
            </w:r>
            <w:r w:rsidRPr="00584D1F">
              <w:rPr>
                <w:rFonts w:ascii="Times New Roman" w:eastAsia="宋体" w:hAnsi="Times New Roman" w:cs="Times New Roman" w:hint="eastAsia"/>
                <w:sz w:val="18"/>
                <w:vertAlign w:val="superscript"/>
              </w:rPr>
              <w:t>-1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149</w:t>
            </w:r>
          </w:p>
        </w:tc>
      </w:tr>
      <w:tr w:rsidR="00584D1F" w:rsidRPr="00584D1F" w:rsidTr="001C2228">
        <w:tc>
          <w:tcPr>
            <w:tcW w:w="216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Density manipulation (X</w:t>
            </w:r>
            <w:r w:rsidRPr="00584D1F">
              <w:rPr>
                <w:rFonts w:ascii="Times New Roman" w:eastAsia="宋体" w:hAnsi="Times New Roman" w:cs="Times New Roman"/>
                <w:sz w:val="18"/>
                <w:vertAlign w:val="subscript"/>
                <w:lang w:val="en-GB"/>
              </w:rPr>
              <w:t>5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shoots</w:t>
            </w:r>
            <w:r w:rsidRPr="00584D1F">
              <w:rPr>
                <w:rFonts w:ascii="Times New Roman" w:eastAsia="宋体" w:hAnsi="Times New Roman" w:cs="Times New Roman" w:hint="eastAsia"/>
                <w:sz w:val="18"/>
              </w:rPr>
              <w:t xml:space="preserve"> </w:t>
            </w: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>ha</w:t>
            </w:r>
            <w:r w:rsidRPr="00584D1F">
              <w:rPr>
                <w:rFonts w:ascii="Times New Roman" w:eastAsia="宋体" w:hAnsi="Times New Roman" w:cs="Times New Roman" w:hint="eastAsia"/>
                <w:sz w:val="18"/>
                <w:vertAlign w:val="superscript"/>
              </w:rPr>
              <w:t>-1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1/2 BD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szCs w:val="24"/>
                <w:lang w:val="en-GB"/>
              </w:rPr>
              <w:t>2/3 BD</w:t>
            </w:r>
            <w:r w:rsidRPr="00584D1F">
              <w:rPr>
                <w:rFonts w:ascii="Times New Roman" w:eastAsia="宋体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BD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BD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84D1F" w:rsidRPr="00584D1F" w:rsidRDefault="00584D1F" w:rsidP="00584D1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18"/>
                <w:lang w:val="en-GB"/>
              </w:rPr>
            </w:pPr>
            <w:r w:rsidRPr="00584D1F">
              <w:rPr>
                <w:rFonts w:ascii="Times New Roman" w:eastAsia="宋体" w:hAnsi="Times New Roman" w:cs="Times New Roman"/>
                <w:sz w:val="18"/>
                <w:lang w:val="en-GB"/>
              </w:rPr>
              <w:t xml:space="preserve">BD </w:t>
            </w:r>
          </w:p>
        </w:tc>
      </w:tr>
    </w:tbl>
    <w:p w:rsidR="00584D1F" w:rsidRPr="00584D1F" w:rsidRDefault="00584D1F" w:rsidP="00584D1F">
      <w:pPr>
        <w:widowControl/>
        <w:spacing w:line="360" w:lineRule="exact"/>
        <w:jc w:val="left"/>
        <w:rPr>
          <w:rFonts w:ascii="Times New Roman" w:eastAsia="宋体" w:hAnsi="Times New Roman" w:cs="Times New Roman"/>
          <w:sz w:val="18"/>
          <w:szCs w:val="18"/>
          <w:lang w:val="en-GB"/>
        </w:rPr>
      </w:pPr>
      <w:r w:rsidRPr="00584D1F">
        <w:rPr>
          <w:rFonts w:ascii="Times New Roman" w:eastAsia="宋体" w:hAnsi="Times New Roman" w:cs="Times New Roman"/>
          <w:sz w:val="18"/>
          <w:szCs w:val="18"/>
          <w:lang w:val="en-GB"/>
        </w:rPr>
        <w:t>*, the level codes for time of fertilization: 1, previous autumn; 2, tillering time; 3, time of stem elongation; 4, time of anthesis; 5, time of grain filling. Total of 36 blocks, each with a 28 m</w:t>
      </w:r>
      <w:r w:rsidRPr="00584D1F">
        <w:rPr>
          <w:rFonts w:ascii="Times New Roman" w:eastAsia="宋体" w:hAnsi="Times New Roman" w:cs="Times New Roman"/>
          <w:sz w:val="18"/>
          <w:szCs w:val="18"/>
          <w:vertAlign w:val="superscript"/>
          <w:lang w:val="en-GB"/>
        </w:rPr>
        <w:t>2</w:t>
      </w:r>
      <w:r w:rsidRPr="00584D1F">
        <w:rPr>
          <w:rFonts w:ascii="Times New Roman" w:eastAsia="宋体" w:hAnsi="Times New Roman" w:cs="Times New Roman"/>
          <w:sz w:val="18"/>
          <w:szCs w:val="18"/>
          <w:lang w:val="en-GB"/>
        </w:rPr>
        <w:t xml:space="preserve"> area.</w:t>
      </w:r>
    </w:p>
    <w:p w:rsidR="00584D1F" w:rsidRPr="00584D1F" w:rsidRDefault="00584D1F" w:rsidP="00584D1F">
      <w:pPr>
        <w:widowControl/>
        <w:spacing w:line="360" w:lineRule="exact"/>
        <w:jc w:val="left"/>
        <w:rPr>
          <w:rFonts w:ascii="Times New Roman" w:eastAsia="宋体" w:hAnsi="Times New Roman" w:cs="Times New Roman"/>
          <w:sz w:val="18"/>
          <w:szCs w:val="18"/>
          <w:lang w:val="en-GB"/>
        </w:rPr>
      </w:pPr>
      <w:r w:rsidRPr="00584D1F">
        <w:rPr>
          <w:rFonts w:ascii="Times New Roman" w:eastAsia="宋体" w:hAnsi="Times New Roman" w:cs="Times New Roman"/>
          <w:sz w:val="18"/>
          <w:szCs w:val="18"/>
          <w:lang w:val="en-GB"/>
        </w:rPr>
        <w:t>BD, Basic Density.</w:t>
      </w:r>
    </w:p>
    <w:p w:rsidR="009879DF" w:rsidRPr="00584D1F" w:rsidRDefault="00584D1F" w:rsidP="0015772F">
      <w:pPr>
        <w:widowControl/>
        <w:spacing w:line="480" w:lineRule="auto"/>
        <w:jc w:val="left"/>
        <w:rPr>
          <w:lang w:val="en-GB"/>
        </w:rPr>
      </w:pPr>
      <w:bookmarkStart w:id="0" w:name="_GoBack"/>
      <w:bookmarkEnd w:id="0"/>
      <w:r w:rsidRPr="00584D1F">
        <w:rPr>
          <w:rFonts w:ascii="Times New Roman" w:eastAsia="等线" w:hAnsi="Times New Roman" w:cs="Times New Roman"/>
          <w:bCs/>
          <w:color w:val="000000"/>
          <w:lang w:val="en-GB"/>
        </w:rPr>
        <w:t xml:space="preserve">and 153 </w:t>
      </w:r>
      <w:r w:rsidRPr="00584D1F">
        <w:rPr>
          <w:rFonts w:ascii="Times New Roman" w:eastAsia="等线" w:hAnsi="Times New Roman" w:cs="Times New Roman"/>
          <w:szCs w:val="21"/>
          <w:lang w:val="en-GB"/>
        </w:rPr>
        <w:t>kg/ha</w:t>
      </w:r>
      <w:r w:rsidRPr="00584D1F">
        <w:rPr>
          <w:rFonts w:ascii="Times New Roman" w:eastAsia="等线" w:hAnsi="Times New Roman" w:cs="Times New Roman"/>
          <w:bCs/>
          <w:color w:val="000000"/>
          <w:lang w:val="en-GB"/>
        </w:rPr>
        <w:t>; and high N (HN): 176, 180, 201, 210, 335, and 480</w:t>
      </w:r>
      <w:r w:rsidRPr="00584D1F">
        <w:rPr>
          <w:rFonts w:ascii="Times New Roman" w:eastAsia="等线" w:hAnsi="Times New Roman" w:cs="Times New Roman"/>
          <w:szCs w:val="21"/>
          <w:lang w:val="en-GB"/>
        </w:rPr>
        <w:t xml:space="preserve"> kg/ha</w:t>
      </w:r>
      <w:r w:rsidRPr="00584D1F">
        <w:rPr>
          <w:rFonts w:ascii="Times New Roman" w:eastAsia="等线" w:hAnsi="Times New Roman" w:cs="Times New Roman"/>
          <w:bCs/>
          <w:color w:val="000000"/>
          <w:lang w:val="en-GB"/>
        </w:rPr>
        <w:t>]. The 11 levels of irrigation (X</w:t>
      </w:r>
      <w:r w:rsidRPr="00584D1F">
        <w:rPr>
          <w:rFonts w:ascii="Times New Roman" w:eastAsia="等线" w:hAnsi="Times New Roman" w:cs="Times New Roman"/>
          <w:bCs/>
          <w:color w:val="000000"/>
          <w:vertAlign w:val="subscript"/>
          <w:lang w:val="en-GB"/>
        </w:rPr>
        <w:t>2</w:t>
      </w:r>
      <w:r w:rsidRPr="00584D1F">
        <w:rPr>
          <w:rFonts w:ascii="Times New Roman" w:eastAsia="等线" w:hAnsi="Times New Roman" w:cs="Times New Roman"/>
          <w:bCs/>
          <w:color w:val="000000"/>
          <w:lang w:val="en-GB"/>
        </w:rPr>
        <w:t>) ranged from 0 - 148.1 mm [low water (LW): 0, 52.78, 78, and 90.2 mm; middle water (MW): 91, 104.1, 104.7, and 119.2 mm; and high water (HW): 130, 133.6, and 148.1 mm].</w:t>
      </w:r>
    </w:p>
    <w:sectPr w:rsidR="009879DF" w:rsidRPr="00584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25" w:rsidRDefault="00CA5B25" w:rsidP="00584D1F">
      <w:r>
        <w:separator/>
      </w:r>
    </w:p>
  </w:endnote>
  <w:endnote w:type="continuationSeparator" w:id="0">
    <w:p w:rsidR="00CA5B25" w:rsidRDefault="00CA5B25" w:rsidP="005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25" w:rsidRDefault="00CA5B25" w:rsidP="00584D1F">
      <w:r>
        <w:separator/>
      </w:r>
    </w:p>
  </w:footnote>
  <w:footnote w:type="continuationSeparator" w:id="0">
    <w:p w:rsidR="00CA5B25" w:rsidRDefault="00CA5B25" w:rsidP="005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963"/>
    <w:multiLevelType w:val="hybridMultilevel"/>
    <w:tmpl w:val="EEF25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813285"/>
    <w:multiLevelType w:val="multilevel"/>
    <w:tmpl w:val="3D8132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3"/>
    <w:rsid w:val="00041AC3"/>
    <w:rsid w:val="000F132A"/>
    <w:rsid w:val="0015772F"/>
    <w:rsid w:val="001F28F0"/>
    <w:rsid w:val="00224FDE"/>
    <w:rsid w:val="00226A67"/>
    <w:rsid w:val="00532EBF"/>
    <w:rsid w:val="00584D1F"/>
    <w:rsid w:val="00616130"/>
    <w:rsid w:val="00777DD1"/>
    <w:rsid w:val="00911B29"/>
    <w:rsid w:val="009879DF"/>
    <w:rsid w:val="00A0704D"/>
    <w:rsid w:val="00A92326"/>
    <w:rsid w:val="00BB6A35"/>
    <w:rsid w:val="00CA5B25"/>
    <w:rsid w:val="00E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A576C7-CA94-45F3-9BF1-2F83D1F3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D1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4D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8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84D1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8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84D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4D1F"/>
    <w:rPr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link w:val="20"/>
    <w:uiPriority w:val="9"/>
    <w:semiHidden/>
    <w:unhideWhenUsed/>
    <w:qFormat/>
    <w:rsid w:val="00584D1F"/>
    <w:pPr>
      <w:keepNext/>
      <w:keepLines/>
      <w:widowControl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584D1F"/>
  </w:style>
  <w:style w:type="paragraph" w:styleId="a5">
    <w:name w:val="annotation text"/>
    <w:basedOn w:val="a"/>
    <w:link w:val="Char1"/>
    <w:uiPriority w:val="99"/>
    <w:semiHidden/>
    <w:unhideWhenUsed/>
    <w:qFormat/>
    <w:rsid w:val="00584D1F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qFormat/>
    <w:rsid w:val="00584D1F"/>
  </w:style>
  <w:style w:type="paragraph" w:styleId="a6">
    <w:name w:val="annotation subject"/>
    <w:basedOn w:val="a5"/>
    <w:next w:val="a5"/>
    <w:link w:val="Char2"/>
    <w:uiPriority w:val="99"/>
    <w:semiHidden/>
    <w:unhideWhenUsed/>
    <w:qFormat/>
    <w:rsid w:val="00584D1F"/>
    <w:pPr>
      <w:widowControl/>
      <w:spacing w:line="480" w:lineRule="auto"/>
    </w:pPr>
    <w:rPr>
      <w:rFonts w:ascii="Tahoma" w:hAnsi="Tahoma" w:cs="Tahoma"/>
      <w:b/>
      <w:bCs/>
      <w:sz w:val="16"/>
    </w:rPr>
  </w:style>
  <w:style w:type="character" w:customStyle="1" w:styleId="Char2">
    <w:name w:val="批注主题 Char"/>
    <w:basedOn w:val="Char1"/>
    <w:link w:val="a6"/>
    <w:uiPriority w:val="99"/>
    <w:semiHidden/>
    <w:qFormat/>
    <w:rsid w:val="00584D1F"/>
    <w:rPr>
      <w:rFonts w:ascii="Tahoma" w:hAnsi="Tahoma" w:cs="Tahoma"/>
      <w:b/>
      <w:bCs/>
      <w:sz w:val="16"/>
    </w:rPr>
  </w:style>
  <w:style w:type="paragraph" w:styleId="a7">
    <w:name w:val="Body Text"/>
    <w:basedOn w:val="a"/>
    <w:link w:val="Char3"/>
    <w:semiHidden/>
    <w:rsid w:val="00584D1F"/>
    <w:pPr>
      <w:widowControl/>
      <w:spacing w:line="480" w:lineRule="auto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3">
    <w:name w:val="正文文本 Char"/>
    <w:basedOn w:val="a0"/>
    <w:link w:val="a7"/>
    <w:semiHidden/>
    <w:rsid w:val="00584D1F"/>
    <w:rPr>
      <w:rFonts w:ascii="Times New Roman" w:eastAsia="宋体" w:hAnsi="Times New Roman" w:cs="Times New Roman"/>
      <w:sz w:val="18"/>
      <w:szCs w:val="24"/>
    </w:rPr>
  </w:style>
  <w:style w:type="paragraph" w:styleId="a8">
    <w:name w:val="Balloon Text"/>
    <w:basedOn w:val="a"/>
    <w:link w:val="Char4"/>
    <w:unhideWhenUsed/>
    <w:qFormat/>
    <w:rsid w:val="00584D1F"/>
    <w:pPr>
      <w:widowControl/>
      <w:spacing w:line="480" w:lineRule="auto"/>
      <w:jc w:val="left"/>
    </w:pPr>
    <w:rPr>
      <w:rFonts w:ascii="Tahoma" w:hAnsi="Tahoma" w:cs="Tahoma"/>
      <w:sz w:val="16"/>
      <w:szCs w:val="18"/>
    </w:rPr>
  </w:style>
  <w:style w:type="character" w:customStyle="1" w:styleId="Char4">
    <w:name w:val="批注框文本 Char"/>
    <w:basedOn w:val="a0"/>
    <w:link w:val="a8"/>
    <w:qFormat/>
    <w:rsid w:val="00584D1F"/>
    <w:rPr>
      <w:rFonts w:ascii="Tahoma" w:hAnsi="Tahoma" w:cs="Tahoma"/>
      <w:sz w:val="16"/>
      <w:szCs w:val="18"/>
    </w:rPr>
  </w:style>
  <w:style w:type="paragraph" w:styleId="a9">
    <w:name w:val="footnote text"/>
    <w:basedOn w:val="a"/>
    <w:link w:val="Char5"/>
    <w:semiHidden/>
    <w:qFormat/>
    <w:rsid w:val="00584D1F"/>
    <w:pPr>
      <w:widowControl/>
      <w:snapToGrid w:val="0"/>
      <w:spacing w:line="480" w:lineRule="auto"/>
      <w:jc w:val="left"/>
    </w:pPr>
    <w:rPr>
      <w:rFonts w:ascii="Angsana New" w:eastAsia="宋体" w:hAnsi="Angsana New" w:cs="Angsana New"/>
      <w:kern w:val="0"/>
      <w:sz w:val="18"/>
      <w:szCs w:val="18"/>
      <w:lang w:eastAsia="en-US" w:bidi="th-TH"/>
    </w:rPr>
  </w:style>
  <w:style w:type="character" w:customStyle="1" w:styleId="Char5">
    <w:name w:val="脚注文本 Char"/>
    <w:basedOn w:val="a0"/>
    <w:link w:val="a9"/>
    <w:semiHidden/>
    <w:qFormat/>
    <w:rsid w:val="00584D1F"/>
    <w:rPr>
      <w:rFonts w:ascii="Angsana New" w:eastAsia="宋体" w:hAnsi="Angsana New" w:cs="Angsana New"/>
      <w:kern w:val="0"/>
      <w:sz w:val="18"/>
      <w:szCs w:val="18"/>
      <w:lang w:eastAsia="en-US" w:bidi="th-TH"/>
    </w:rPr>
  </w:style>
  <w:style w:type="character" w:styleId="aa">
    <w:name w:val="line number"/>
    <w:basedOn w:val="a0"/>
    <w:uiPriority w:val="99"/>
    <w:semiHidden/>
    <w:unhideWhenUsed/>
    <w:qFormat/>
    <w:rsid w:val="00584D1F"/>
  </w:style>
  <w:style w:type="character" w:styleId="ab">
    <w:name w:val="Hyperlink"/>
    <w:qFormat/>
    <w:rsid w:val="00584D1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584D1F"/>
    <w:rPr>
      <w:sz w:val="21"/>
      <w:szCs w:val="21"/>
    </w:rPr>
  </w:style>
  <w:style w:type="character" w:styleId="ad">
    <w:name w:val="footnote reference"/>
    <w:semiHidden/>
    <w:qFormat/>
    <w:rsid w:val="00584D1F"/>
    <w:rPr>
      <w:vertAlign w:val="superscript"/>
    </w:rPr>
  </w:style>
  <w:style w:type="table" w:styleId="ae">
    <w:name w:val="Table Grid"/>
    <w:basedOn w:val="a1"/>
    <w:uiPriority w:val="9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unhideWhenUsed/>
    <w:qFormat/>
    <w:rsid w:val="00584D1F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EndNoteBibliographyTitle">
    <w:name w:val="EndNote Bibliography Title"/>
    <w:basedOn w:val="a"/>
    <w:link w:val="EndNoteBibliographyTitleChar"/>
    <w:qFormat/>
    <w:rsid w:val="00584D1F"/>
    <w:pPr>
      <w:widowControl/>
      <w:spacing w:line="480" w:lineRule="auto"/>
      <w:jc w:val="center"/>
    </w:pPr>
    <w:rPr>
      <w:rFonts w:ascii="等线" w:eastAsia="等线" w:hAnsi="等线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584D1F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584D1F"/>
    <w:pPr>
      <w:widowControl/>
      <w:jc w:val="left"/>
    </w:pPr>
    <w:rPr>
      <w:rFonts w:ascii="等线" w:eastAsia="等线" w:hAnsi="等线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584D1F"/>
    <w:rPr>
      <w:rFonts w:ascii="等线" w:eastAsia="等线" w:hAnsi="等线"/>
      <w:sz w:val="20"/>
    </w:rPr>
  </w:style>
  <w:style w:type="table" w:customStyle="1" w:styleId="12">
    <w:name w:val="网格型1"/>
    <w:basedOn w:val="a1"/>
    <w:uiPriority w:val="3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修订1"/>
    <w:hidden/>
    <w:uiPriority w:val="99"/>
    <w:semiHidden/>
    <w:qFormat/>
    <w:rsid w:val="00584D1F"/>
    <w:pPr>
      <w:spacing w:line="480" w:lineRule="auto"/>
    </w:pPr>
  </w:style>
  <w:style w:type="paragraph" w:styleId="af">
    <w:name w:val="List Paragraph"/>
    <w:basedOn w:val="a"/>
    <w:uiPriority w:val="34"/>
    <w:qFormat/>
    <w:rsid w:val="00584D1F"/>
    <w:pPr>
      <w:widowControl/>
      <w:spacing w:line="480" w:lineRule="auto"/>
      <w:ind w:firstLineChars="200" w:firstLine="420"/>
      <w:jc w:val="left"/>
    </w:pPr>
  </w:style>
  <w:style w:type="table" w:customStyle="1" w:styleId="110">
    <w:name w:val="简明型 11"/>
    <w:basedOn w:val="a1"/>
    <w:unhideWhenUsed/>
    <w:rsid w:val="00584D1F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numbering" w:customStyle="1" w:styleId="111">
    <w:name w:val="无列表11"/>
    <w:next w:val="a2"/>
    <w:uiPriority w:val="99"/>
    <w:semiHidden/>
    <w:unhideWhenUsed/>
    <w:rsid w:val="00584D1F"/>
  </w:style>
  <w:style w:type="table" w:customStyle="1" w:styleId="22">
    <w:name w:val="网格型2"/>
    <w:basedOn w:val="a1"/>
    <w:next w:val="ae"/>
    <w:uiPriority w:val="3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型11"/>
    <w:basedOn w:val="a1"/>
    <w:uiPriority w:val="39"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简明型 12"/>
    <w:basedOn w:val="a1"/>
    <w:unhideWhenUsed/>
    <w:qFormat/>
    <w:rsid w:val="00584D1F"/>
    <w:pPr>
      <w:spacing w:line="480" w:lineRule="auto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customStyle="1" w:styleId="210">
    <w:name w:val="网格型21"/>
    <w:basedOn w:val="a1"/>
    <w:next w:val="ae"/>
    <w:uiPriority w:val="39"/>
    <w:qFormat/>
    <w:rsid w:val="00584D1F"/>
    <w:pPr>
      <w:spacing w:line="48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84D1F"/>
    <w:pPr>
      <w:spacing w:line="480" w:lineRule="auto"/>
    </w:pPr>
  </w:style>
  <w:style w:type="paragraph" w:customStyle="1" w:styleId="23">
    <w:name w:val="2标题"/>
    <w:basedOn w:val="2"/>
    <w:link w:val="24"/>
    <w:qFormat/>
    <w:rsid w:val="00584D1F"/>
    <w:pPr>
      <w:widowControl/>
      <w:spacing w:before="0" w:after="0" w:line="480" w:lineRule="auto"/>
      <w:jc w:val="left"/>
      <w:outlineLvl w:val="9"/>
    </w:pPr>
    <w:rPr>
      <w:rFonts w:ascii="Times New Roman" w:eastAsia="Times New Roman" w:hAnsi="Times New Roman" w:cs="Times New Roman"/>
      <w:szCs w:val="28"/>
      <w:lang w:val="en-GB"/>
    </w:rPr>
  </w:style>
  <w:style w:type="paragraph" w:customStyle="1" w:styleId="14">
    <w:name w:val="1标题"/>
    <w:basedOn w:val="1"/>
    <w:next w:val="23"/>
    <w:link w:val="15"/>
    <w:qFormat/>
    <w:rsid w:val="00584D1F"/>
    <w:pPr>
      <w:spacing w:before="0" w:after="0" w:line="480" w:lineRule="auto"/>
      <w:ind w:rightChars="100" w:right="100"/>
      <w:outlineLvl w:val="9"/>
      <w15:collapsed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4">
    <w:name w:val="2标题 字符"/>
    <w:basedOn w:val="a0"/>
    <w:link w:val="23"/>
    <w:rsid w:val="00584D1F"/>
    <w:rPr>
      <w:rFonts w:ascii="Times New Roman" w:eastAsia="Times New Roman" w:hAnsi="Times New Roman" w:cs="Times New Roman"/>
      <w:b/>
      <w:bCs/>
      <w:sz w:val="32"/>
      <w:szCs w:val="28"/>
      <w:lang w:val="en-GB"/>
    </w:rPr>
  </w:style>
  <w:style w:type="character" w:customStyle="1" w:styleId="20">
    <w:name w:val="标题 2 字符"/>
    <w:basedOn w:val="a0"/>
    <w:link w:val="21"/>
    <w:uiPriority w:val="9"/>
    <w:semiHidden/>
    <w:rsid w:val="00584D1F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15">
    <w:name w:val="1标题 字符"/>
    <w:basedOn w:val="1Char"/>
    <w:link w:val="14"/>
    <w:rsid w:val="00584D1F"/>
    <w:rPr>
      <w:rFonts w:ascii="Times New Roman" w:eastAsia="Times New Roman" w:hAnsi="Times New Roman" w:cs="Times New Roman"/>
      <w:b/>
      <w:bCs/>
      <w:kern w:val="44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584D1F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semiHidden/>
    <w:rsid w:val="00584D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TongChengWeiXiu.Com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revise01</cp:lastModifiedBy>
  <cp:revision>3</cp:revision>
  <cp:lastPrinted>2019-06-10T00:11:00Z</cp:lastPrinted>
  <dcterms:created xsi:type="dcterms:W3CDTF">2019-06-11T01:50:00Z</dcterms:created>
  <dcterms:modified xsi:type="dcterms:W3CDTF">2019-06-11T02:05:00Z</dcterms:modified>
</cp:coreProperties>
</file>