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05AA3" w14:textId="77777777" w:rsidR="00205649" w:rsidRPr="00D33426" w:rsidRDefault="00205649" w:rsidP="00205649">
      <w:pPr>
        <w:spacing w:line="360" w:lineRule="auto"/>
        <w:jc w:val="both"/>
        <w:rPr>
          <w:rFonts w:ascii="Arial" w:eastAsia="Calibri" w:hAnsi="Arial" w:cs="Arial"/>
          <w:b/>
          <w:sz w:val="32"/>
          <w:szCs w:val="32"/>
        </w:rPr>
      </w:pPr>
      <w:r w:rsidRPr="00D33426">
        <w:rPr>
          <w:rFonts w:ascii="Arial" w:eastAsia="Calibri" w:hAnsi="Arial" w:cs="Arial"/>
          <w:b/>
          <w:sz w:val="32"/>
          <w:szCs w:val="32"/>
        </w:rPr>
        <w:t xml:space="preserve">Development of an autonomous biosampler to capture </w:t>
      </w:r>
      <w:r w:rsidRPr="00D33426">
        <w:rPr>
          <w:rFonts w:ascii="Arial" w:eastAsia="Calibri" w:hAnsi="Arial" w:cs="Arial"/>
          <w:b/>
          <w:i/>
          <w:sz w:val="32"/>
          <w:szCs w:val="32"/>
        </w:rPr>
        <w:t>in situ</w:t>
      </w:r>
      <w:r w:rsidRPr="00D33426">
        <w:rPr>
          <w:rFonts w:ascii="Arial" w:eastAsia="Calibri" w:hAnsi="Arial" w:cs="Arial"/>
          <w:b/>
          <w:sz w:val="32"/>
          <w:szCs w:val="32"/>
        </w:rPr>
        <w:t xml:space="preserve"> aquatic microbiomes</w:t>
      </w:r>
    </w:p>
    <w:p w14:paraId="1A91EC3E" w14:textId="77777777" w:rsidR="00205649" w:rsidRDefault="00205649" w:rsidP="00205649">
      <w:pPr>
        <w:spacing w:line="360" w:lineRule="auto"/>
        <w:jc w:val="both"/>
        <w:rPr>
          <w:rFonts w:ascii="Arial" w:eastAsia="Times New Roman" w:hAnsi="Arial" w:cs="Arial"/>
          <w:b/>
          <w:iCs/>
          <w:sz w:val="24"/>
          <w:szCs w:val="24"/>
        </w:rPr>
      </w:pPr>
    </w:p>
    <w:p w14:paraId="0C9F34CA" w14:textId="77777777" w:rsidR="00E77627" w:rsidRDefault="00020896" w:rsidP="00020896">
      <w:pPr>
        <w:spacing w:line="360" w:lineRule="auto"/>
        <w:jc w:val="both"/>
        <w:rPr>
          <w:rFonts w:ascii="Verdana" w:eastAsia="Times New Roman" w:hAnsi="Verdana" w:cs="Times New Roman"/>
          <w:iCs/>
          <w:sz w:val="20"/>
          <w:szCs w:val="20"/>
        </w:rPr>
      </w:pPr>
      <w:bookmarkStart w:id="0" w:name="_GoBack"/>
      <w:bookmarkEnd w:id="0"/>
      <w:r w:rsidRPr="00205649">
        <w:rPr>
          <w:rFonts w:ascii="Verdana" w:eastAsia="Calibri" w:hAnsi="Verdana" w:cs="Times New Roman"/>
          <w:b/>
          <w:sz w:val="20"/>
          <w:szCs w:val="20"/>
        </w:rPr>
        <w:t>S3 Fig.</w:t>
      </w:r>
      <w:r w:rsidRPr="00020896">
        <w:rPr>
          <w:rFonts w:ascii="Verdana" w:eastAsia="Calibri" w:hAnsi="Verdana" w:cs="Times New Roman"/>
          <w:b/>
        </w:rPr>
        <w:t xml:space="preserve"> </w:t>
      </w:r>
      <w:r w:rsidRPr="00020896">
        <w:rPr>
          <w:rFonts w:ascii="Verdana" w:eastAsia="Times New Roman" w:hAnsi="Verdana" w:cs="Times New Roman"/>
          <w:b/>
          <w:iCs/>
          <w:sz w:val="20"/>
          <w:szCs w:val="20"/>
        </w:rPr>
        <w:t>Mean rarefaction curves</w:t>
      </w:r>
      <w:r w:rsidRPr="00020896">
        <w:rPr>
          <w:rFonts w:ascii="Calibri" w:eastAsia="Calibri" w:hAnsi="Calibri" w:cs="Times New Roman"/>
        </w:rPr>
        <w:t xml:space="preserve"> </w:t>
      </w:r>
      <w:r w:rsidR="00E77627">
        <w:rPr>
          <w:rFonts w:ascii="Verdana" w:eastAsia="Times New Roman" w:hAnsi="Verdana" w:cs="Times New Roman"/>
          <w:iCs/>
          <w:sz w:val="20"/>
          <w:szCs w:val="20"/>
        </w:rPr>
        <w:t>Calculated in the samples</w:t>
      </w:r>
      <w:r w:rsidRPr="00020896">
        <w:rPr>
          <w:rFonts w:ascii="Verdana" w:eastAsia="Times New Roman" w:hAnsi="Verdana" w:cs="Times New Roman"/>
          <w:iCs/>
          <w:sz w:val="20"/>
          <w:szCs w:val="20"/>
        </w:rPr>
        <w:t xml:space="preserve"> using either the Ocean Sampling Day filtration standard procedure (OSD) or the autonomous biosampler (IS-ABS) (mean ± standard deviation, n = 3). For IS-ABS two filtration pressures (1 and 1.3 bar) were used. These curves indicate the number of Operational taxonomic units (OTUs) observed (a) in the total 16S rDNA dataset amplicons for investigating the alpha diversity of prokaryotic communities; (b) in the total 18 rDNA dataset amplicons of eukaryotic communities. Error bars represent standard deviation. </w:t>
      </w:r>
    </w:p>
    <w:p w14:paraId="19AD7536" w14:textId="1D6936DB" w:rsidR="00E25A40" w:rsidRDefault="00E25A40" w:rsidP="00020896">
      <w:pPr>
        <w:spacing w:line="360" w:lineRule="auto"/>
        <w:jc w:val="both"/>
        <w:rPr>
          <w:rFonts w:ascii="Verdana" w:eastAsia="Times New Roman" w:hAnsi="Verdana" w:cs="Times New Roman"/>
          <w:iCs/>
          <w:sz w:val="20"/>
          <w:szCs w:val="20"/>
        </w:rPr>
      </w:pPr>
      <w:r>
        <w:rPr>
          <w:rFonts w:ascii="Verdana" w:eastAsia="Times New Roman" w:hAnsi="Verdana" w:cs="Times New Roman"/>
          <w:iCs/>
          <w:noProof/>
          <w:sz w:val="20"/>
          <w:szCs w:val="20"/>
          <w:lang w:val="pt-PT" w:eastAsia="pt-PT"/>
        </w:rPr>
        <w:drawing>
          <wp:inline distT="0" distB="0" distL="0" distR="0" wp14:anchorId="686A2D99" wp14:editId="774A2712">
            <wp:extent cx="5612130" cy="3156585"/>
            <wp:effectExtent l="0" t="0" r="7620"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3_fig_mod_2 (1).jpg"/>
                    <pic:cNvPicPr/>
                  </pic:nvPicPr>
                  <pic:blipFill>
                    <a:blip r:embed="rId6">
                      <a:extLst>
                        <a:ext uri="{28A0092B-C50C-407E-A947-70E740481C1C}">
                          <a14:useLocalDpi xmlns:a14="http://schemas.microsoft.com/office/drawing/2010/main" val="0"/>
                        </a:ext>
                      </a:extLst>
                    </a:blip>
                    <a:stretch>
                      <a:fillRect/>
                    </a:stretch>
                  </pic:blipFill>
                  <pic:spPr>
                    <a:xfrm>
                      <a:off x="0" y="0"/>
                      <a:ext cx="5612130" cy="3156585"/>
                    </a:xfrm>
                    <a:prstGeom prst="rect">
                      <a:avLst/>
                    </a:prstGeom>
                  </pic:spPr>
                </pic:pic>
              </a:graphicData>
            </a:graphic>
          </wp:inline>
        </w:drawing>
      </w:r>
    </w:p>
    <w:p w14:paraId="4D783D06" w14:textId="72C9DA24" w:rsidR="00680942" w:rsidRPr="00020896" w:rsidRDefault="00680942" w:rsidP="00020896">
      <w:pPr>
        <w:spacing w:line="360" w:lineRule="auto"/>
        <w:jc w:val="both"/>
        <w:rPr>
          <w:rFonts w:ascii="Verdana" w:eastAsia="Times New Roman" w:hAnsi="Verdana" w:cs="Times New Roman"/>
          <w:iCs/>
          <w:sz w:val="20"/>
          <w:szCs w:val="20"/>
        </w:rPr>
      </w:pPr>
    </w:p>
    <w:p w14:paraId="18C9E2E1" w14:textId="531D4796" w:rsidR="00013B9D" w:rsidRDefault="00BF16FF"/>
    <w:sectPr w:rsidR="00013B9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832C7" w14:textId="77777777" w:rsidR="00BF16FF" w:rsidRDefault="00BF16FF" w:rsidP="00680942">
      <w:pPr>
        <w:spacing w:after="0" w:line="240" w:lineRule="auto"/>
      </w:pPr>
      <w:r>
        <w:separator/>
      </w:r>
    </w:p>
  </w:endnote>
  <w:endnote w:type="continuationSeparator" w:id="0">
    <w:p w14:paraId="62FE1E31" w14:textId="77777777" w:rsidR="00BF16FF" w:rsidRDefault="00BF16FF" w:rsidP="0068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A8A2C" w14:textId="77777777" w:rsidR="00BF16FF" w:rsidRDefault="00BF16FF" w:rsidP="00680942">
      <w:pPr>
        <w:spacing w:after="0" w:line="240" w:lineRule="auto"/>
      </w:pPr>
      <w:r>
        <w:separator/>
      </w:r>
    </w:p>
  </w:footnote>
  <w:footnote w:type="continuationSeparator" w:id="0">
    <w:p w14:paraId="72C78579" w14:textId="77777777" w:rsidR="00BF16FF" w:rsidRDefault="00BF16FF" w:rsidP="006809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96"/>
    <w:rsid w:val="00020896"/>
    <w:rsid w:val="000D3CC6"/>
    <w:rsid w:val="00205649"/>
    <w:rsid w:val="002A3155"/>
    <w:rsid w:val="004F0E2A"/>
    <w:rsid w:val="00606AB1"/>
    <w:rsid w:val="00670791"/>
    <w:rsid w:val="00680942"/>
    <w:rsid w:val="00881D93"/>
    <w:rsid w:val="009871B6"/>
    <w:rsid w:val="00B739E2"/>
    <w:rsid w:val="00BE1B5E"/>
    <w:rsid w:val="00BF16FF"/>
    <w:rsid w:val="00DB4CA2"/>
    <w:rsid w:val="00E25A40"/>
    <w:rsid w:val="00E77627"/>
    <w:rsid w:val="00EA0762"/>
    <w:rsid w:val="00FE7F1D"/>
    <w:rsid w:val="00FF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2147A"/>
  <w15:docId w15:val="{E7C26F38-B859-4306-AE39-2402DCB4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unhideWhenUsed/>
    <w:rsid w:val="00020896"/>
    <w:rPr>
      <w:sz w:val="16"/>
      <w:szCs w:val="16"/>
    </w:rPr>
  </w:style>
  <w:style w:type="paragraph" w:styleId="Textodecomentrio">
    <w:name w:val="annotation text"/>
    <w:basedOn w:val="Normal"/>
    <w:link w:val="TextodecomentrioCarter"/>
    <w:uiPriority w:val="99"/>
    <w:unhideWhenUsed/>
    <w:rsid w:val="00020896"/>
    <w:pPr>
      <w:spacing w:line="240" w:lineRule="auto"/>
    </w:pPr>
    <w:rPr>
      <w:rFonts w:ascii="Calibri" w:eastAsia="Calibri" w:hAnsi="Calibri" w:cs="Times New Roman"/>
      <w:sz w:val="20"/>
      <w:szCs w:val="20"/>
      <w:lang w:val="pt-PT"/>
    </w:rPr>
  </w:style>
  <w:style w:type="character" w:customStyle="1" w:styleId="TextodecomentrioCarter">
    <w:name w:val="Texto de comentário Caráter"/>
    <w:basedOn w:val="Tipodeletrapredefinidodopargrafo"/>
    <w:link w:val="Textodecomentrio"/>
    <w:uiPriority w:val="99"/>
    <w:rsid w:val="00020896"/>
    <w:rPr>
      <w:rFonts w:ascii="Calibri" w:eastAsia="Calibri" w:hAnsi="Calibri" w:cs="Times New Roman"/>
      <w:sz w:val="20"/>
      <w:szCs w:val="20"/>
      <w:lang w:val="pt-PT"/>
    </w:rPr>
  </w:style>
  <w:style w:type="paragraph" w:styleId="Textodebalo">
    <w:name w:val="Balloon Text"/>
    <w:basedOn w:val="Normal"/>
    <w:link w:val="TextodebaloCarter"/>
    <w:uiPriority w:val="99"/>
    <w:semiHidden/>
    <w:unhideWhenUsed/>
    <w:rsid w:val="00020896"/>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020896"/>
    <w:rPr>
      <w:rFonts w:ascii="Tahoma" w:hAnsi="Tahoma" w:cs="Tahoma"/>
      <w:sz w:val="16"/>
      <w:szCs w:val="16"/>
    </w:rPr>
  </w:style>
  <w:style w:type="paragraph" w:styleId="Cabealho">
    <w:name w:val="header"/>
    <w:basedOn w:val="Normal"/>
    <w:link w:val="CabealhoCarter"/>
    <w:uiPriority w:val="99"/>
    <w:unhideWhenUsed/>
    <w:rsid w:val="0068094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80942"/>
  </w:style>
  <w:style w:type="paragraph" w:styleId="Rodap">
    <w:name w:val="footer"/>
    <w:basedOn w:val="Normal"/>
    <w:link w:val="RodapCarter"/>
    <w:uiPriority w:val="99"/>
    <w:unhideWhenUsed/>
    <w:rsid w:val="0068094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80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Words>
  <Characters>551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Ribeiro</dc:creator>
  <cp:lastModifiedBy>Hugo Ribeiro</cp:lastModifiedBy>
  <cp:revision>9</cp:revision>
  <dcterms:created xsi:type="dcterms:W3CDTF">2018-06-27T12:47:00Z</dcterms:created>
  <dcterms:modified xsi:type="dcterms:W3CDTF">2019-05-03T14:28:00Z</dcterms:modified>
</cp:coreProperties>
</file>