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5C" w:rsidRPr="00E01D8A" w:rsidRDefault="00A50A5C" w:rsidP="00A50A5C">
      <w:pPr>
        <w:spacing w:after="0" w:line="480" w:lineRule="auto"/>
        <w:ind w:firstLine="708"/>
        <w:jc w:val="both"/>
        <w:rPr>
          <w:rFonts w:cs="Times New Roman"/>
          <w:b/>
          <w:sz w:val="32"/>
          <w:szCs w:val="32"/>
          <w:lang w:val="en-US"/>
        </w:rPr>
      </w:pPr>
      <w:r w:rsidRPr="00E01D8A">
        <w:rPr>
          <w:rFonts w:cs="Times New Roman"/>
          <w:b/>
          <w:sz w:val="32"/>
          <w:szCs w:val="32"/>
          <w:lang w:val="en-US"/>
        </w:rPr>
        <w:t>S</w:t>
      </w:r>
      <w:r w:rsidRPr="009F00BD">
        <w:rPr>
          <w:rFonts w:cs="Times New Roman"/>
          <w:b/>
          <w:sz w:val="32"/>
          <w:szCs w:val="32"/>
          <w:lang w:val="en-US"/>
        </w:rPr>
        <w:t>5</w:t>
      </w:r>
      <w:r w:rsidRPr="00E01D8A">
        <w:rPr>
          <w:rFonts w:cs="Times New Roman"/>
          <w:b/>
          <w:sz w:val="32"/>
          <w:szCs w:val="32"/>
          <w:lang w:val="en-US"/>
        </w:rPr>
        <w:t xml:space="preserve"> Table. Review of published works that estimate the homing distance</w:t>
      </w:r>
      <w:r>
        <w:rPr>
          <w:rFonts w:cs="Times New Roman"/>
          <w:b/>
          <w:sz w:val="32"/>
          <w:szCs w:val="32"/>
          <w:lang w:val="en-US"/>
        </w:rPr>
        <w:t>s</w:t>
      </w:r>
      <w:r w:rsidRPr="00E01D8A">
        <w:rPr>
          <w:rFonts w:cs="Times New Roman"/>
          <w:b/>
          <w:sz w:val="32"/>
          <w:szCs w:val="32"/>
          <w:lang w:val="en-US"/>
        </w:rPr>
        <w:t xml:space="preserve"> for </w:t>
      </w:r>
      <w:r w:rsidRPr="003F72DF">
        <w:rPr>
          <w:rFonts w:cs="Times New Roman"/>
          <w:b/>
          <w:i/>
          <w:sz w:val="32"/>
          <w:szCs w:val="32"/>
          <w:lang w:val="en-US"/>
        </w:rPr>
        <w:t>Bombus</w:t>
      </w:r>
      <w:r w:rsidRPr="00E01D8A">
        <w:rPr>
          <w:rFonts w:cs="Times New Roman"/>
          <w:b/>
          <w:sz w:val="32"/>
          <w:szCs w:val="32"/>
          <w:lang w:val="en-US"/>
        </w:rPr>
        <w:t xml:space="preserve"> species.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2626"/>
        <w:gridCol w:w="1749"/>
      </w:tblGrid>
      <w:tr w:rsidR="00A50A5C" w:rsidRPr="0016599E" w:rsidTr="00A1746E">
        <w:trPr>
          <w:trHeight w:val="630"/>
        </w:trPr>
        <w:tc>
          <w:tcPr>
            <w:tcW w:w="86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5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 xml:space="preserve"> Table.</w:t>
            </w:r>
            <w:r w:rsidRPr="00E6414D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 xml:space="preserve"> Review of </w:t>
            </w:r>
            <w:r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>published literature</w:t>
            </w:r>
            <w:r w:rsidRPr="00E6414D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 xml:space="preserve"> that estimate the maximum average homing distances of species of the </w:t>
            </w: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es-AR"/>
              </w:rPr>
              <w:t>Bombus</w:t>
            </w:r>
            <w:r w:rsidRPr="00E6414D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 xml:space="preserve"> genus through different methodologies.</w:t>
            </w:r>
          </w:p>
        </w:tc>
      </w:tr>
      <w:tr w:rsidR="00A50A5C" w:rsidRPr="0016599E" w:rsidTr="00A1746E">
        <w:trPr>
          <w:trHeight w:val="315"/>
        </w:trPr>
        <w:tc>
          <w:tcPr>
            <w:tcW w:w="86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 w:eastAsia="es-AR"/>
              </w:rPr>
            </w:pPr>
            <w:r w:rsidRPr="00E6414D">
              <w:rPr>
                <w:rFonts w:ascii="Calibri" w:eastAsia="Times New Roman" w:hAnsi="Calibri" w:cs="Times New Roman"/>
                <w:color w:val="000000"/>
                <w:sz w:val="22"/>
                <w:lang w:val="en-US" w:eastAsia="es-AR"/>
              </w:rPr>
              <w:t> </w:t>
            </w:r>
          </w:p>
        </w:tc>
      </w:tr>
      <w:tr w:rsidR="00A50A5C" w:rsidRPr="0016599E" w:rsidTr="00A1746E">
        <w:trPr>
          <w:trHeight w:val="1260"/>
        </w:trPr>
        <w:tc>
          <w:tcPr>
            <w:tcW w:w="4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 xml:space="preserve">Authors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es-AR"/>
              </w:rPr>
              <w:t xml:space="preserve">Bombus 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species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Mean max. homing distance (m)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Walther-Hellwig &amp; Frankl (2000)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78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]   (Workers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>.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es-AR"/>
              </w:rPr>
              <w:t xml:space="preserve"> queens and males)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muscorum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55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terrestris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663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lapidarius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260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Knight et al (2005)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85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]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terrestris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758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pascuorum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449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lapidarius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450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pratorum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674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Wolf &amp; Moritz (2008)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86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]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terrestris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267.2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Hagen et al (2011)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56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]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terrestris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2500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ruderatus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1900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hortorum (3 queens)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1300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Carvell et al (2012)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89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]</w:t>
            </w:r>
            <w:r w:rsidRPr="00E6414D">
              <w:rPr>
                <w:rFonts w:eastAsia="Times New Roman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lapidarius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755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pascuorum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775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Rao &amp; Strange (2012)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87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]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vosnesenskii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3500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Geib et al (2015)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71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]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balteatus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85.4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flavifrons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23.8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bifarius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110.25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sylvicola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74.7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Redhead et al (2016) [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88</w:t>
            </w:r>
            <w:r w:rsidRPr="00E6414D"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  <w:t>]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terrestris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551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lapidarius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536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ruderatus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501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hortorum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336</w:t>
            </w:r>
          </w:p>
        </w:tc>
      </w:tr>
      <w:tr w:rsidR="00A50A5C" w:rsidRPr="00E6414D" w:rsidTr="00A1746E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s-A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i/>
                <w:iCs/>
                <w:color w:val="000000"/>
                <w:szCs w:val="24"/>
                <w:lang w:eastAsia="es-AR"/>
              </w:rPr>
              <w:t>B. pascuorum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Pr="00E6414D" w:rsidRDefault="00A50A5C" w:rsidP="00A17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eastAsia="es-AR"/>
              </w:rPr>
              <w:t>272</w:t>
            </w:r>
          </w:p>
        </w:tc>
      </w:tr>
      <w:tr w:rsidR="00A50A5C" w:rsidRPr="0016599E" w:rsidTr="00A1746E">
        <w:trPr>
          <w:trHeight w:val="40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5C" w:rsidRDefault="00A50A5C" w:rsidP="00A174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es-AR"/>
              </w:rPr>
            </w:pPr>
            <w:r w:rsidRPr="00E6414D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>In the event that it is not specified otherwise</w:t>
            </w:r>
            <w:r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>.</w:t>
            </w:r>
            <w:r w:rsidRPr="00E6414D"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 xml:space="preserve"> the individuals used were workers.</w:t>
            </w:r>
          </w:p>
          <w:p w:rsidR="00A50A5C" w:rsidRPr="00E6414D" w:rsidRDefault="00A50A5C" w:rsidP="00A174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US" w:eastAsia="es-AR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es-AR"/>
              </w:rPr>
              <w:t xml:space="preserve">[89] </w:t>
            </w:r>
            <w:r w:rsidRPr="00E02790">
              <w:rPr>
                <w:rFonts w:cs="Times New Roman"/>
                <w:szCs w:val="24"/>
                <w:lang w:val="en-US"/>
              </w:rPr>
              <w:t>Carvell C, Jordan WC, Bourke AF, Pickles R, Redhead JW &amp; Heard MS. Molecular and spatial analyses reveal links between colony</w:t>
            </w:r>
            <w:r w:rsidRPr="00E02790">
              <w:rPr>
                <w:rFonts w:ascii="Cambria Math" w:hAnsi="Cambria Math" w:cs="Cambria Math"/>
                <w:szCs w:val="24"/>
                <w:lang w:val="en-US"/>
              </w:rPr>
              <w:t>‐</w:t>
            </w:r>
            <w:r w:rsidRPr="00E02790">
              <w:rPr>
                <w:rFonts w:cs="Times New Roman"/>
                <w:szCs w:val="24"/>
                <w:lang w:val="en-US"/>
              </w:rPr>
              <w:t>specific foraging distance and landscape</w:t>
            </w:r>
            <w:r w:rsidRPr="00E02790">
              <w:rPr>
                <w:rFonts w:ascii="Cambria Math" w:hAnsi="Cambria Math" w:cs="Cambria Math"/>
                <w:szCs w:val="24"/>
                <w:lang w:val="en-US"/>
              </w:rPr>
              <w:t>‐</w:t>
            </w:r>
            <w:r w:rsidRPr="00E02790">
              <w:rPr>
                <w:rFonts w:cs="Times New Roman"/>
                <w:szCs w:val="24"/>
                <w:lang w:val="en-US"/>
              </w:rPr>
              <w:t>level resource availability in two bumblebee species. Oikos. 2012; 121(5), 734-742.  </w:t>
            </w:r>
            <w:hyperlink r:id="rId5" w:history="1">
              <w:r w:rsidRPr="00E02790">
                <w:rPr>
                  <w:rStyle w:val="Hyperlink"/>
                  <w:rFonts w:cs="Times New Roman"/>
                  <w:szCs w:val="24"/>
                  <w:lang w:val="en-US"/>
                </w:rPr>
                <w:t>https://doi.org/10.1111/j.1600-0706.2011.19832.x</w:t>
              </w:r>
            </w:hyperlink>
          </w:p>
        </w:tc>
      </w:tr>
    </w:tbl>
    <w:p w:rsidR="00A50A5C" w:rsidRDefault="00A50A5C">
      <w:bookmarkStart w:id="0" w:name="_GoBack"/>
      <w:bookmarkEnd w:id="0"/>
    </w:p>
    <w:sectPr w:rsidR="00A5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B"/>
    <w:rsid w:val="00083B5F"/>
    <w:rsid w:val="00622C0B"/>
    <w:rsid w:val="00857C75"/>
    <w:rsid w:val="00A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5C"/>
    <w:pPr>
      <w:spacing w:after="160" w:line="259" w:lineRule="auto"/>
    </w:pPr>
    <w:rPr>
      <w:rFonts w:ascii="Times New Roman" w:hAnsi="Times New Roman"/>
      <w:sz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5C"/>
    <w:pPr>
      <w:spacing w:after="160" w:line="259" w:lineRule="auto"/>
    </w:pPr>
    <w:rPr>
      <w:rFonts w:ascii="Times New Roman" w:hAnsi="Times New Roman"/>
      <w:sz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j.1600-0706.2011.19832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 R</dc:creator>
  <cp:keywords/>
  <dc:description/>
  <cp:lastModifiedBy>Suresh Krishnamoorthy</cp:lastModifiedBy>
  <cp:revision>3</cp:revision>
  <dcterms:created xsi:type="dcterms:W3CDTF">2020-06-18T06:29:00Z</dcterms:created>
  <dcterms:modified xsi:type="dcterms:W3CDTF">2020-06-19T05:22:00Z</dcterms:modified>
</cp:coreProperties>
</file>