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23" w:rsidRPr="00AE2C61" w:rsidRDefault="00AE2C61" w:rsidP="00AE2C61">
      <w:pPr>
        <w:jc w:val="center"/>
      </w:pPr>
      <w:r w:rsidRPr="00AE2C61">
        <w:t>Data Supplement</w:t>
      </w:r>
      <w:r>
        <w:t xml:space="preserve"> for</w:t>
      </w:r>
    </w:p>
    <w:p w:rsidR="00AE2C61" w:rsidRPr="00AE2C61" w:rsidRDefault="00AE2C61" w:rsidP="00AE2C61">
      <w:pPr>
        <w:spacing w:after="0" w:line="480" w:lineRule="auto"/>
        <w:jc w:val="center"/>
        <w:rPr>
          <w:rFonts w:ascii="Calibri" w:hAnsi="Calibri" w:cs="Arial"/>
          <w:i/>
        </w:rPr>
      </w:pPr>
      <w:r w:rsidRPr="00AE2C61">
        <w:rPr>
          <w:i/>
        </w:rPr>
        <w:t>“</w:t>
      </w:r>
      <w:r w:rsidR="000D69C1">
        <w:rPr>
          <w:rFonts w:ascii="Calibri" w:hAnsi="Calibri" w:cs="Arial"/>
          <w:i/>
        </w:rPr>
        <w:t>Measuring the quality of i</w:t>
      </w:r>
      <w:r w:rsidRPr="00AE2C61">
        <w:rPr>
          <w:rFonts w:ascii="Calibri" w:hAnsi="Calibri" w:cs="Arial"/>
          <w:i/>
        </w:rPr>
        <w:t xml:space="preserve">npatient </w:t>
      </w:r>
      <w:r w:rsidR="000D69C1">
        <w:rPr>
          <w:rFonts w:ascii="Calibri" w:hAnsi="Calibri" w:cs="Arial"/>
          <w:i/>
        </w:rPr>
        <w:t>specialist consultation in the intensive care unit: Nursing and f</w:t>
      </w:r>
      <w:r w:rsidRPr="00AE2C61">
        <w:rPr>
          <w:rFonts w:ascii="Calibri" w:hAnsi="Calibri" w:cs="Arial"/>
          <w:i/>
        </w:rPr>
        <w:t xml:space="preserve">amily </w:t>
      </w:r>
      <w:r w:rsidR="000D69C1">
        <w:rPr>
          <w:rFonts w:ascii="Calibri" w:hAnsi="Calibri" w:cs="Arial"/>
          <w:i/>
        </w:rPr>
        <w:t>experiences of c</w:t>
      </w:r>
      <w:r w:rsidRPr="00AE2C61">
        <w:rPr>
          <w:rFonts w:ascii="Calibri" w:hAnsi="Calibri" w:cs="Arial"/>
          <w:i/>
        </w:rPr>
        <w:t>ommunication”</w:t>
      </w:r>
    </w:p>
    <w:p w:rsidR="00AE2C61" w:rsidRPr="00AE2C61" w:rsidRDefault="00CD331E" w:rsidP="00AE2C61">
      <w:pPr>
        <w:spacing w:after="0" w:line="480" w:lineRule="auto"/>
        <w:jc w:val="center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Stephanie D. Roche,  </w:t>
      </w:r>
      <w:proofErr w:type="spellStart"/>
      <w:r>
        <w:rPr>
          <w:rFonts w:ascii="Calibri" w:hAnsi="Calibri" w:cs="Arial"/>
        </w:rPr>
        <w:t>Alyse</w:t>
      </w:r>
      <w:proofErr w:type="spellEnd"/>
      <w:r>
        <w:rPr>
          <w:rFonts w:ascii="Calibri" w:hAnsi="Calibri" w:cs="Arial"/>
        </w:rPr>
        <w:t xml:space="preserve"> M. </w:t>
      </w:r>
      <w:proofErr w:type="spellStart"/>
      <w:r>
        <w:rPr>
          <w:rFonts w:ascii="Calibri" w:hAnsi="Calibri" w:cs="Arial"/>
        </w:rPr>
        <w:t>Reichheld</w:t>
      </w:r>
      <w:proofErr w:type="spellEnd"/>
      <w:r>
        <w:rPr>
          <w:rFonts w:ascii="Calibri" w:hAnsi="Calibri" w:cs="Arial"/>
        </w:rPr>
        <w:t xml:space="preserve">, </w:t>
      </w:r>
      <w:r w:rsidR="00AE2C61" w:rsidRPr="00AE2C61">
        <w:rPr>
          <w:rFonts w:ascii="Calibri" w:hAnsi="Calibri" w:cs="Arial"/>
          <w:vertAlign w:val="superscript"/>
        </w:rPr>
        <w:t xml:space="preserve"> </w:t>
      </w:r>
      <w:r>
        <w:rPr>
          <w:rFonts w:ascii="Calibri" w:hAnsi="Calibri" w:cs="Arial"/>
        </w:rPr>
        <w:t>Nicholas Demosthenes, Anna C. Johansson,</w:t>
      </w:r>
      <w:r w:rsidR="00AE2C61" w:rsidRPr="00AE2C61">
        <w:rPr>
          <w:rFonts w:ascii="Calibri" w:hAnsi="Calibri" w:cs="Arial"/>
        </w:rPr>
        <w:t xml:space="preserve"> Michael </w:t>
      </w:r>
      <w:r>
        <w:rPr>
          <w:rFonts w:ascii="Calibri" w:hAnsi="Calibri" w:cs="Arial"/>
        </w:rPr>
        <w:t>D. Howell</w:t>
      </w:r>
      <w:r w:rsidR="00AE2C61" w:rsidRPr="00AE2C61">
        <w:rPr>
          <w:rFonts w:ascii="Calibri" w:hAnsi="Calibri" w:cs="Arial"/>
        </w:rPr>
        <w:t xml:space="preserve">, Michael N. </w:t>
      </w:r>
      <w:proofErr w:type="spellStart"/>
      <w:r w:rsidR="00AE2C61" w:rsidRPr="00AE2C61">
        <w:rPr>
          <w:rFonts w:ascii="Calibri" w:hAnsi="Calibri" w:cs="Arial"/>
        </w:rPr>
        <w:t>Cocchi</w:t>
      </w:r>
      <w:proofErr w:type="spellEnd"/>
      <w:r w:rsidR="00AE2C61" w:rsidRPr="00AE2C61">
        <w:rPr>
          <w:rFonts w:ascii="Calibri" w:hAnsi="Calibri" w:cs="Arial"/>
        </w:rPr>
        <w:t>, Bruce E. Land</w:t>
      </w:r>
      <w:bookmarkStart w:id="0" w:name="_GoBack"/>
      <w:bookmarkEnd w:id="0"/>
      <w:r w:rsidR="00AE2C61" w:rsidRPr="00AE2C61">
        <w:rPr>
          <w:rFonts w:ascii="Calibri" w:hAnsi="Calibri" w:cs="Arial"/>
        </w:rPr>
        <w:t>on,</w:t>
      </w:r>
      <w:r>
        <w:rPr>
          <w:rFonts w:ascii="Calibri" w:hAnsi="Calibri" w:cs="Arial"/>
        </w:rPr>
        <w:t xml:space="preserve"> Jennifer P. Stevens</w:t>
      </w:r>
    </w:p>
    <w:p w:rsidR="00AE2C61" w:rsidRDefault="00CD1E28" w:rsidP="00AE2C61">
      <w:pPr>
        <w:spacing w:after="0" w:line="480" w:lineRule="auto"/>
      </w:pPr>
      <w:r>
        <w:pict>
          <v:rect id="_x0000_i1025" style="width:0;height:1.5pt" o:hralign="center" o:hrstd="t" o:hr="t" fillcolor="#a0a0a0" stroked="f"/>
        </w:pict>
      </w:r>
    </w:p>
    <w:p w:rsidR="00AE2C61" w:rsidRDefault="008A74DB" w:rsidP="002572EA">
      <w:pPr>
        <w:spacing w:after="0" w:line="480" w:lineRule="auto"/>
      </w:pPr>
      <w:r w:rsidRPr="008A74DB">
        <w:t xml:space="preserve">The de-identified dataset is available from the Harvard Dataverse repository at </w:t>
      </w:r>
      <w:hyperlink r:id="rId6" w:history="1">
        <w:r w:rsidRPr="00A841C2">
          <w:rPr>
            <w:rStyle w:val="Hyperlink"/>
          </w:rPr>
          <w:t>https://doi.org/10.7910/DVN/JDJBSR</w:t>
        </w:r>
      </w:hyperlink>
      <w:r w:rsidRPr="008A74DB">
        <w:t>.</w:t>
      </w:r>
      <w:r>
        <w:t xml:space="preserve"> </w:t>
      </w:r>
    </w:p>
    <w:p w:rsidR="00DD53A6" w:rsidRDefault="00DD53A6" w:rsidP="000D69C1">
      <w:pPr>
        <w:ind w:left="-630"/>
        <w:rPr>
          <w:rFonts w:ascii="Calibri" w:hAnsi="Calibri" w:cs="Times New Roman"/>
          <w:b/>
          <w:sz w:val="24"/>
          <w:szCs w:val="24"/>
        </w:rPr>
      </w:pPr>
    </w:p>
    <w:p w:rsidR="000D69C1" w:rsidRDefault="009C7E1A" w:rsidP="000D69C1">
      <w:pPr>
        <w:ind w:left="-630"/>
      </w:pPr>
      <w:r>
        <w:rPr>
          <w:rFonts w:ascii="Calibri" w:eastAsia="Calibri" w:hAnsi="Calibri" w:cs="Times New Roman"/>
          <w:b/>
          <w:sz w:val="24"/>
          <w:szCs w:val="24"/>
        </w:rPr>
        <w:t xml:space="preserve">S4 </w:t>
      </w:r>
      <w:r w:rsidR="000D69C1">
        <w:rPr>
          <w:rFonts w:ascii="Calibri" w:eastAsia="Calibri" w:hAnsi="Calibri" w:cs="Times New Roman"/>
          <w:b/>
          <w:sz w:val="24"/>
          <w:szCs w:val="24"/>
        </w:rPr>
        <w:t>Table</w:t>
      </w:r>
      <w:r w:rsidR="000D69C1" w:rsidRPr="00EF46AB">
        <w:rPr>
          <w:rFonts w:ascii="Calibri" w:eastAsia="Calibri" w:hAnsi="Calibri" w:cs="Times New Roman"/>
          <w:b/>
          <w:sz w:val="24"/>
          <w:szCs w:val="24"/>
        </w:rPr>
        <w:t>. Univariate associations of patient and participant features, divided by participants’ communication with the subspecialist team</w:t>
      </w:r>
      <w:r w:rsidR="00B16BC4">
        <w:rPr>
          <w:rFonts w:ascii="Calibri" w:eastAsia="Calibri" w:hAnsi="Calibri" w:cs="Times New Roman"/>
          <w:b/>
          <w:sz w:val="24"/>
          <w:szCs w:val="24"/>
        </w:rPr>
        <w:t>*</w:t>
      </w:r>
    </w:p>
    <w:tbl>
      <w:tblPr>
        <w:tblW w:w="10768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50"/>
        <w:gridCol w:w="302"/>
        <w:gridCol w:w="1419"/>
        <w:gridCol w:w="1392"/>
        <w:gridCol w:w="27"/>
        <w:gridCol w:w="95"/>
        <w:gridCol w:w="955"/>
        <w:gridCol w:w="237"/>
        <w:gridCol w:w="1419"/>
        <w:gridCol w:w="1415"/>
        <w:gridCol w:w="152"/>
        <w:gridCol w:w="1045"/>
      </w:tblGrid>
      <w:tr w:rsidR="00AE2C61" w:rsidRPr="00EF46AB" w:rsidTr="000D69C1">
        <w:trPr>
          <w:trHeight w:val="26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Family Members </w:t>
            </w:r>
          </w:p>
        </w:tc>
        <w:tc>
          <w:tcPr>
            <w:tcW w:w="122" w:type="dxa"/>
            <w:gridSpan w:val="2"/>
            <w:tcBorders>
              <w:top w:val="single" w:sz="12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F46AB">
              <w:rPr>
                <w:rFonts w:ascii="Calibri" w:eastAsia="Calibri" w:hAnsi="Calibri" w:cs="Times New Roman"/>
                <w:b/>
                <w:sz w:val="21"/>
                <w:szCs w:val="21"/>
              </w:rPr>
              <w:t>P Value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auto"/>
              <w:bottom w:val="single" w:sz="8" w:space="0" w:color="000000"/>
              <w:right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Nurses</w:t>
            </w:r>
          </w:p>
        </w:tc>
        <w:tc>
          <w:tcPr>
            <w:tcW w:w="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F46AB">
              <w:rPr>
                <w:rFonts w:ascii="Calibri" w:eastAsia="Calibri" w:hAnsi="Calibri" w:cs="Times New Roman"/>
                <w:b/>
                <w:sz w:val="21"/>
                <w:szCs w:val="21"/>
              </w:rPr>
              <w:t>P Value</w:t>
            </w:r>
          </w:p>
        </w:tc>
      </w:tr>
      <w:tr w:rsidR="00AE2C61" w:rsidRPr="00EF46AB" w:rsidTr="000D69C1">
        <w:trPr>
          <w:trHeight w:val="142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auto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46AB">
              <w:rPr>
                <w:rFonts w:ascii="Calibri" w:eastAsia="Calibri" w:hAnsi="Calibri" w:cs="Times New Roman"/>
                <w:b/>
                <w:sz w:val="20"/>
                <w:szCs w:val="20"/>
              </w:rPr>
              <w:t>Direct Communication</w:t>
            </w: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n=20</w:t>
            </w:r>
          </w:p>
        </w:tc>
        <w:tc>
          <w:tcPr>
            <w:tcW w:w="14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46AB">
              <w:rPr>
                <w:rFonts w:ascii="Calibri" w:eastAsia="Calibri" w:hAnsi="Calibri" w:cs="Times New Roman"/>
                <w:b/>
                <w:sz w:val="20"/>
                <w:szCs w:val="20"/>
              </w:rPr>
              <w:t>Limited Communication</w:t>
            </w: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n=40</w:t>
            </w:r>
          </w:p>
        </w:tc>
        <w:tc>
          <w:tcPr>
            <w:tcW w:w="95" w:type="dxa"/>
            <w:tcBorders>
              <w:bottom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0"/>
                <w:szCs w:val="24"/>
              </w:rPr>
              <w:t>Direct Communication</w:t>
            </w: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n=85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0"/>
                <w:szCs w:val="24"/>
              </w:rPr>
              <w:t>Limited Communication</w:t>
            </w: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n=75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Participant Characteristics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14 (70.0%)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25 (62.5%)</w:t>
            </w:r>
          </w:p>
        </w:tc>
        <w:tc>
          <w:tcPr>
            <w:tcW w:w="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0.57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82 (96.5)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71 (94.7%)</w:t>
            </w:r>
          </w:p>
        </w:tc>
        <w:tc>
          <w:tcPr>
            <w:tcW w:w="1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0.71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Age, mean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55.3 (12.1)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54.3 (13.8)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0.78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39.1 (12.1)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38.6 (11.6)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0.81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Age category, years</w:t>
            </w: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 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18 to 39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3 (15.0%)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7 (17.5%)</w:t>
            </w:r>
          </w:p>
        </w:tc>
        <w:tc>
          <w:tcPr>
            <w:tcW w:w="95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47 (56.0%)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47 (63.5%)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0.60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40 to 59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11 (55.0%)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20 (50.0%)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33 (39.3%)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25 (33.8%)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60 to 79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6 (30.0%)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12 (30.0%)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4 (4.8%)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2 (2.7%)</w:t>
            </w:r>
          </w:p>
        </w:tc>
        <w:tc>
          <w:tcPr>
            <w:tcW w:w="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80 to 99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0 (0.0%)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 (2.5%)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0 (0%)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0 (0%)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Relationship to Patient    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Spouse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(35.0%)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14 (35.0%)</w:t>
            </w:r>
          </w:p>
        </w:tc>
        <w:tc>
          <w:tcPr>
            <w:tcW w:w="95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0.60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Son/daughter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(35.0%)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9 (22.5%)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Sibling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 (15.0%)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5 (12.5%)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Parent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(10.0%)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(10.0%)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Other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 (5.0%)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8 (20.0%)</w:t>
            </w:r>
          </w:p>
        </w:tc>
        <w:tc>
          <w:tcPr>
            <w:tcW w:w="95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Lives in same metropolitan area as the medical center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(35.0%)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13 (32.5%)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0.85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Years at hospital, mean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11.1 (10.7)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10.4 (10.2)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0.68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Work experience at hospital, category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Low:</w:t>
            </w: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&lt;</w:t>
            </w: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5 years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6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42 (50.0%)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36 (48.7%)</w:t>
            </w:r>
          </w:p>
        </w:tc>
        <w:tc>
          <w:tcPr>
            <w:tcW w:w="152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0.20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left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Intermediate: 6-10 years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right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8 (9.5%)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14 (18.9%)</w:t>
            </w:r>
          </w:p>
        </w:tc>
        <w:tc>
          <w:tcPr>
            <w:tcW w:w="152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High: &gt;10 years</w:t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nil"/>
              <w:bottom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34 (40.5%)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 xml:space="preserve"> 24 (32.4%)</w:t>
            </w:r>
          </w:p>
        </w:tc>
        <w:tc>
          <w:tcPr>
            <w:tcW w:w="152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51" w:right="113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Patient Characteristics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8 (40.0%)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16 (40.0%)</w:t>
            </w:r>
          </w:p>
        </w:tc>
        <w:tc>
          <w:tcPr>
            <w:tcW w:w="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34 (40.0%)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27 (36.0%)</w:t>
            </w:r>
          </w:p>
        </w:tc>
        <w:tc>
          <w:tcPr>
            <w:tcW w:w="1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0.60</w:t>
            </w: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Age category, years</w:t>
            </w: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 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18 to 39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 (15.0%)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(5.0%)</w:t>
            </w:r>
          </w:p>
        </w:tc>
        <w:tc>
          <w:tcPr>
            <w:tcW w:w="95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9 (10.6%)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5 (6.7%)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0.68</w:t>
            </w: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40 to 59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(10.0%)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13 (32.5%)</w:t>
            </w:r>
          </w:p>
        </w:tc>
        <w:tc>
          <w:tcPr>
            <w:tcW w:w="95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18 (21.2%)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19 (25.3%)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60 to 79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11 (55.0%)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22 (55.0%)</w:t>
            </w:r>
          </w:p>
        </w:tc>
        <w:tc>
          <w:tcPr>
            <w:tcW w:w="95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42 (49.4%)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40 (53.3%)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80 to 99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(20.0%)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 (7.5%)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16 (18.8%)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11 (14.7%)</w:t>
            </w:r>
          </w:p>
        </w:tc>
        <w:tc>
          <w:tcPr>
            <w:tcW w:w="152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SOFA admit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0 to 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8 (40.0%)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17 (42.5%)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0.68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40 (47.1%)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31 (41.3%)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0.75</w:t>
            </w: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7 to 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6 (30.0%)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15 (37.5%)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25 (29.4%)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19 (25.3%)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10 to 12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(20.0%)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(10.0%)</w:t>
            </w:r>
          </w:p>
        </w:tc>
        <w:tc>
          <w:tcPr>
            <w:tcW w:w="95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10 (11.8%)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13 (17.3%)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13 to 14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(10.0%)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(5.0%)</w:t>
            </w:r>
          </w:p>
        </w:tc>
        <w:tc>
          <w:tcPr>
            <w:tcW w:w="95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(4.7%)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5 (6.7%)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15 to 24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(5.0%)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6 (7.1%)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(9.3%)</w:t>
            </w:r>
          </w:p>
        </w:tc>
        <w:tc>
          <w:tcPr>
            <w:tcW w:w="152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SOFA day of consultation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0 to 6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9 (45.0%)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16 (40.0%)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0.97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33 (38.8%)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26 (34.7%)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0.89</w:t>
            </w:r>
          </w:p>
        </w:tc>
      </w:tr>
      <w:tr w:rsidR="00AE2C61" w:rsidRPr="00EF46AB" w:rsidTr="000D69C1">
        <w:trPr>
          <w:trHeight w:val="294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7 to 9</w:t>
            </w:r>
          </w:p>
        </w:tc>
        <w:tc>
          <w:tcPr>
            <w:tcW w:w="302" w:type="dxa"/>
            <w:vMerge/>
            <w:tcBorders>
              <w:lef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8 (40.0%)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14 (35.0%)</w:t>
            </w:r>
          </w:p>
        </w:tc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29 (34.1%)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23 (30.7%)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94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10 to 12</w:t>
            </w:r>
          </w:p>
        </w:tc>
        <w:tc>
          <w:tcPr>
            <w:tcW w:w="302" w:type="dxa"/>
            <w:vMerge/>
            <w:tcBorders>
              <w:lef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(10.0%)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5 (12.5%)</w:t>
            </w:r>
          </w:p>
        </w:tc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13 (15.3%)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14 (18.7%)</w:t>
            </w:r>
          </w:p>
        </w:tc>
        <w:tc>
          <w:tcPr>
            <w:tcW w:w="152" w:type="dxa"/>
            <w:tcBorders>
              <w:top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94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13 to 14</w:t>
            </w:r>
          </w:p>
        </w:tc>
        <w:tc>
          <w:tcPr>
            <w:tcW w:w="302" w:type="dxa"/>
            <w:vMerge/>
            <w:tcBorders>
              <w:lef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 (5.0%)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 (7.5%)</w:t>
            </w:r>
          </w:p>
        </w:tc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(4.7%)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5 (6.7%)</w:t>
            </w:r>
          </w:p>
        </w:tc>
        <w:tc>
          <w:tcPr>
            <w:tcW w:w="152" w:type="dxa"/>
            <w:tcBorders>
              <w:top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94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15 to 24</w:t>
            </w:r>
          </w:p>
        </w:tc>
        <w:tc>
          <w:tcPr>
            <w:tcW w:w="302" w:type="dxa"/>
            <w:vMerge/>
            <w:tcBorders>
              <w:lef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(5.0%)</w:t>
            </w:r>
          </w:p>
        </w:tc>
        <w:tc>
          <w:tcPr>
            <w:tcW w:w="105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6 (7.1%)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(9.3%)</w:t>
            </w:r>
          </w:p>
        </w:tc>
        <w:tc>
          <w:tcPr>
            <w:tcW w:w="152" w:type="dxa"/>
            <w:tcBorders>
              <w:top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LOS, days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17.0 (13.6)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17.7 (15.0)</w:t>
            </w:r>
          </w:p>
        </w:tc>
        <w:tc>
          <w:tcPr>
            <w:tcW w:w="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0.87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17.8 (14.8)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16.1 (15.4)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0.46</w:t>
            </w:r>
          </w:p>
        </w:tc>
      </w:tr>
      <w:tr w:rsidR="00AE2C61" w:rsidRPr="00EF46AB" w:rsidTr="000D69C1">
        <w:trPr>
          <w:trHeight w:val="278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ind w:left="18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Consultation type</w:t>
            </w:r>
          </w:p>
          <w:p w:rsidR="00AE2C61" w:rsidRPr="00EF46AB" w:rsidRDefault="00AE2C61" w:rsidP="002572F4">
            <w:pPr>
              <w:spacing w:after="0" w:line="240" w:lineRule="auto"/>
              <w:ind w:left="18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Medical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18 (90.0%)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33 (82.5%)</w:t>
            </w:r>
          </w:p>
        </w:tc>
        <w:tc>
          <w:tcPr>
            <w:tcW w:w="95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0.70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77 (90.6%)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63 (84.0%)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0.21</w:t>
            </w:r>
          </w:p>
        </w:tc>
      </w:tr>
      <w:tr w:rsidR="00AE2C61" w:rsidRPr="00EF46AB" w:rsidTr="000D69C1">
        <w:trPr>
          <w:trHeight w:val="241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ind w:left="18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8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Surgical</w:t>
            </w:r>
          </w:p>
        </w:tc>
        <w:tc>
          <w:tcPr>
            <w:tcW w:w="30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(10.0%)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(17.5%)</w:t>
            </w:r>
          </w:p>
        </w:tc>
        <w:tc>
          <w:tcPr>
            <w:tcW w:w="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8 (9.4%)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12 (16.0%)</w:t>
            </w:r>
          </w:p>
        </w:tc>
        <w:tc>
          <w:tcPr>
            <w:tcW w:w="152" w:type="dxa"/>
            <w:tcBorders>
              <w:top w:val="nil"/>
              <w:bottom w:val="single" w:sz="6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ind w:left="181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Campus  - East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(35.0%)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10 (25.0%)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0.42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23 (27.1%)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20 (26.7%)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0.95</w:t>
            </w:r>
          </w:p>
        </w:tc>
      </w:tr>
      <w:tr w:rsidR="00AE2C61" w:rsidRPr="00EF46AB" w:rsidTr="000D69C1">
        <w:trPr>
          <w:trHeight w:val="263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Weekend Consultation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(5.0%)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0.55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(4.7%)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(2.7%)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0.68</w:t>
            </w:r>
          </w:p>
        </w:tc>
      </w:tr>
      <w:tr w:rsidR="00AE2C61" w:rsidRPr="00EF46AB" w:rsidTr="000D69C1">
        <w:trPr>
          <w:cantSplit/>
          <w:trHeight w:val="482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Consultation Quality Rating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Timeliness*</w:t>
            </w:r>
            <w:r w:rsidR="00B16BC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*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15 (79.0%)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13 (68.4%)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0D69C1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0.57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0D69C1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Good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 (15.8%)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5 (26.3%)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Okay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 (5.3%)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Bad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 (5.3%)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95" w:type="dxa"/>
            <w:tcBorders>
              <w:top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Terrible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95" w:type="dxa"/>
            <w:tcBorders>
              <w:top w:val="nil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Consultation added value to patient’s care</w:t>
            </w: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*</w:t>
            </w:r>
            <w:r w:rsidR="00B16BC4">
              <w:rPr>
                <w:rFonts w:ascii="Calibri" w:eastAsia="Calibri" w:hAnsi="Calibri" w:cs="Times New Roman"/>
                <w:bCs/>
                <w:sz w:val="24"/>
                <w:szCs w:val="24"/>
              </w:rPr>
              <w:t>*</w:t>
            </w: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  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78 (97.5%)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44 (86.3%)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0.03</w:t>
            </w: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 (2.5%)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7 (13.7%)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Overall quality of consultation*</w:t>
            </w:r>
            <w:r w:rsidR="00B16BC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*</w:t>
            </w:r>
          </w:p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C61" w:rsidRPr="000D69C1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31 (37.3%)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4 (7.1%)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/>
                <w:sz w:val="24"/>
                <w:szCs w:val="24"/>
              </w:rPr>
              <w:t>&lt;.0001</w:t>
            </w: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Good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36 (43.4%)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27 (48.2%)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Okay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15 (18.1%)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19 (33.9%)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18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Bad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1 (1.2%)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6 (10.7%)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E2C61" w:rsidRPr="00EF46AB" w:rsidTr="000D69C1">
        <w:trPr>
          <w:cantSplit/>
          <w:trHeight w:val="315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AE2C61" w:rsidRPr="00EF46AB" w:rsidRDefault="00AE2C61" w:rsidP="002572F4">
            <w:pPr>
              <w:spacing w:after="0" w:line="240" w:lineRule="auto"/>
              <w:ind w:left="181" w:right="113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0D69C1">
            <w:pPr>
              <w:spacing w:after="0" w:line="240" w:lineRule="auto"/>
              <w:ind w:firstLine="96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bCs/>
                <w:sz w:val="24"/>
                <w:szCs w:val="24"/>
              </w:rPr>
              <w:t>Terrible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</w:tcBorders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---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right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6AB">
              <w:rPr>
                <w:rFonts w:ascii="Calibri" w:eastAsia="Calibri" w:hAnsi="Calibri" w:cs="Times New Roman"/>
                <w:sz w:val="24"/>
                <w:szCs w:val="24"/>
              </w:rPr>
              <w:t>0 (0%)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right w:val="single" w:sz="12" w:space="0" w:color="auto"/>
            </w:tcBorders>
            <w:vAlign w:val="center"/>
          </w:tcPr>
          <w:p w:rsidR="00AE2C61" w:rsidRPr="00EF46AB" w:rsidRDefault="00AE2C61" w:rsidP="002572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D69C1" w:rsidRPr="000D69C1" w:rsidRDefault="000D69C1" w:rsidP="00475C6E">
      <w:pPr>
        <w:spacing w:after="0" w:line="240" w:lineRule="auto"/>
        <w:ind w:left="-634"/>
        <w:rPr>
          <w:rFonts w:ascii="Calibri" w:eastAsia="Calibri" w:hAnsi="Calibri" w:cs="Times New Roman"/>
          <w:bCs/>
          <w:sz w:val="24"/>
          <w:szCs w:val="24"/>
        </w:rPr>
      </w:pPr>
      <w:r w:rsidRPr="000D69C1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B16BC4">
        <w:rPr>
          <w:rFonts w:ascii="Calibri" w:eastAsia="Calibri" w:hAnsi="Calibri" w:cs="Times New Roman"/>
          <w:bCs/>
          <w:sz w:val="24"/>
          <w:szCs w:val="24"/>
        </w:rPr>
        <w:t>*</w:t>
      </w:r>
      <w:r w:rsidRPr="000D69C1">
        <w:rPr>
          <w:rFonts w:ascii="Calibri" w:eastAsia="Calibri" w:hAnsi="Calibri" w:cs="Times New Roman"/>
          <w:bCs/>
          <w:sz w:val="24"/>
          <w:szCs w:val="24"/>
        </w:rPr>
        <w:t>Numbers are presented as n (%) or mean</w:t>
      </w:r>
      <w:r w:rsidR="004D3C6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0D69C1">
        <w:rPr>
          <w:rFonts w:ascii="Calibri" w:eastAsia="Calibri" w:hAnsi="Calibri" w:cs="Times New Roman"/>
          <w:bCs/>
          <w:sz w:val="24"/>
          <w:szCs w:val="24"/>
        </w:rPr>
        <w:t>(SD) depending on variable type and distribution.</w:t>
      </w:r>
    </w:p>
    <w:p w:rsidR="00AE2C61" w:rsidRDefault="000D69C1" w:rsidP="00475C6E">
      <w:pPr>
        <w:spacing w:after="0" w:line="240" w:lineRule="auto"/>
        <w:ind w:left="-634"/>
        <w:rPr>
          <w:rFonts w:ascii="Calibri" w:eastAsia="Calibri" w:hAnsi="Calibri" w:cs="Times New Roman"/>
          <w:bCs/>
          <w:sz w:val="24"/>
          <w:szCs w:val="24"/>
        </w:rPr>
      </w:pPr>
      <w:r w:rsidRPr="000D69C1">
        <w:rPr>
          <w:rFonts w:ascii="Calibri" w:eastAsia="Calibri" w:hAnsi="Calibri" w:cs="Times New Roman"/>
          <w:bCs/>
          <w:sz w:val="24"/>
          <w:szCs w:val="24"/>
        </w:rPr>
        <w:t xml:space="preserve"> *</w:t>
      </w:r>
      <w:r w:rsidR="00B16BC4">
        <w:rPr>
          <w:rFonts w:ascii="Calibri" w:eastAsia="Calibri" w:hAnsi="Calibri" w:cs="Times New Roman"/>
          <w:bCs/>
          <w:sz w:val="24"/>
          <w:szCs w:val="24"/>
        </w:rPr>
        <w:t>*</w:t>
      </w:r>
      <w:r w:rsidRPr="000D69C1">
        <w:rPr>
          <w:rFonts w:ascii="Calibri" w:eastAsia="Calibri" w:hAnsi="Calibri" w:cs="Times New Roman"/>
          <w:bCs/>
          <w:sz w:val="24"/>
          <w:szCs w:val="24"/>
        </w:rPr>
        <w:t>Participants answering “I don’t know/remember” were excluded from these frequency counts.</w:t>
      </w:r>
    </w:p>
    <w:p w:rsidR="000D69C1" w:rsidRDefault="000D69C1" w:rsidP="00475C6E">
      <w:pPr>
        <w:spacing w:after="0" w:line="480" w:lineRule="auto"/>
        <w:rPr>
          <w:rFonts w:ascii="Calibri" w:eastAsia="Calibri" w:hAnsi="Calibri" w:cs="Times New Roman"/>
          <w:bCs/>
          <w:sz w:val="24"/>
          <w:szCs w:val="24"/>
        </w:rPr>
      </w:pPr>
    </w:p>
    <w:sectPr w:rsidR="000D69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28" w:rsidRDefault="00CD1E28" w:rsidP="00AE2C61">
      <w:pPr>
        <w:spacing w:after="0" w:line="240" w:lineRule="auto"/>
      </w:pPr>
      <w:r>
        <w:separator/>
      </w:r>
    </w:p>
  </w:endnote>
  <w:endnote w:type="continuationSeparator" w:id="0">
    <w:p w:rsidR="00CD1E28" w:rsidRDefault="00CD1E28" w:rsidP="00A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738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C1" w:rsidRDefault="000D69C1">
        <w:pPr>
          <w:pStyle w:val="Footer"/>
          <w:jc w:val="center"/>
        </w:pPr>
        <w:r>
          <w:fldChar w:fldCharType="begin"/>
        </w:r>
        <w:r w:rsidRPr="00AE2C61">
          <w:instrText xml:space="preserve"> PAGE   \* MERGEFORMAT </w:instrText>
        </w:r>
        <w:r>
          <w:fldChar w:fldCharType="separate"/>
        </w:r>
        <w:r w:rsidR="00B16B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16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9C1" w:rsidRDefault="000D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28" w:rsidRDefault="00CD1E28" w:rsidP="00AE2C61">
      <w:pPr>
        <w:spacing w:after="0" w:line="240" w:lineRule="auto"/>
      </w:pPr>
      <w:r>
        <w:separator/>
      </w:r>
    </w:p>
  </w:footnote>
  <w:footnote w:type="continuationSeparator" w:id="0">
    <w:p w:rsidR="00CD1E28" w:rsidRDefault="00CD1E28" w:rsidP="00AE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61"/>
    <w:rsid w:val="000D69C1"/>
    <w:rsid w:val="000E15C8"/>
    <w:rsid w:val="001F7A1F"/>
    <w:rsid w:val="002572EA"/>
    <w:rsid w:val="002572F4"/>
    <w:rsid w:val="00262A1B"/>
    <w:rsid w:val="002770E9"/>
    <w:rsid w:val="002F4C26"/>
    <w:rsid w:val="003775E1"/>
    <w:rsid w:val="00475C6E"/>
    <w:rsid w:val="004C1C6A"/>
    <w:rsid w:val="004D3C6E"/>
    <w:rsid w:val="004F7123"/>
    <w:rsid w:val="00527EB0"/>
    <w:rsid w:val="006077AF"/>
    <w:rsid w:val="00734FF7"/>
    <w:rsid w:val="008006A3"/>
    <w:rsid w:val="00801174"/>
    <w:rsid w:val="008A74DB"/>
    <w:rsid w:val="009C7E1A"/>
    <w:rsid w:val="00A57424"/>
    <w:rsid w:val="00AE2C61"/>
    <w:rsid w:val="00B16BC4"/>
    <w:rsid w:val="00B23A78"/>
    <w:rsid w:val="00B544F0"/>
    <w:rsid w:val="00CD1E28"/>
    <w:rsid w:val="00CD331E"/>
    <w:rsid w:val="00D967E2"/>
    <w:rsid w:val="00DD53A6"/>
    <w:rsid w:val="00E20167"/>
    <w:rsid w:val="00E625D6"/>
    <w:rsid w:val="00F3462D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6935"/>
  <w15:docId w15:val="{B44C08BD-6514-4931-A570-03E8804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61"/>
  </w:style>
  <w:style w:type="paragraph" w:styleId="Footer">
    <w:name w:val="footer"/>
    <w:basedOn w:val="Normal"/>
    <w:link w:val="FooterChar"/>
    <w:uiPriority w:val="99"/>
    <w:unhideWhenUsed/>
    <w:rsid w:val="00AE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61"/>
  </w:style>
  <w:style w:type="character" w:styleId="CommentReference">
    <w:name w:val="annotation reference"/>
    <w:basedOn w:val="DefaultParagraphFont"/>
    <w:uiPriority w:val="99"/>
    <w:semiHidden/>
    <w:unhideWhenUsed/>
    <w:rsid w:val="0025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2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0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7910/DVN/JDJBS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Roche</dc:creator>
  <cp:lastModifiedBy>sroche</cp:lastModifiedBy>
  <cp:revision>4</cp:revision>
  <dcterms:created xsi:type="dcterms:W3CDTF">2019-04-03T18:38:00Z</dcterms:created>
  <dcterms:modified xsi:type="dcterms:W3CDTF">2019-04-03T18:41:00Z</dcterms:modified>
</cp:coreProperties>
</file>