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B0" w:rsidRPr="00BB276B" w:rsidRDefault="00B366F5" w:rsidP="000D4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S7 </w:t>
      </w:r>
      <w:r w:rsidR="000D4CB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="000D4CB0" w:rsidRPr="00BB276B">
        <w:rPr>
          <w:rFonts w:ascii="Times New Roman" w:hAnsi="Times New Roman" w:cs="Times New Roman"/>
          <w:b/>
          <w:sz w:val="24"/>
          <w:szCs w:val="24"/>
        </w:rPr>
        <w:t xml:space="preserve">: Sensitivity analyses in older Norwegian women (≥ 65 years). </w:t>
      </w:r>
      <w:r w:rsidR="000D4CB0">
        <w:rPr>
          <w:rFonts w:ascii="Times New Roman" w:hAnsi="Times New Roman" w:cs="Times New Roman"/>
          <w:b/>
          <w:sz w:val="24"/>
          <w:szCs w:val="24"/>
        </w:rPr>
        <w:t>N</w:t>
      </w:r>
      <w:r w:rsidR="000D4CB0" w:rsidRPr="00BB276B">
        <w:rPr>
          <w:rFonts w:ascii="Times New Roman" w:hAnsi="Times New Roman" w:cs="Times New Roman"/>
          <w:b/>
          <w:sz w:val="24"/>
          <w:szCs w:val="24"/>
        </w:rPr>
        <w:t xml:space="preserve">ever drinkers, non-drinkers last year, those with medical diagnoses at </w:t>
      </w:r>
      <w:proofErr w:type="spellStart"/>
      <w:r w:rsidR="000D4CB0" w:rsidRPr="00BB276B">
        <w:rPr>
          <w:rFonts w:ascii="Times New Roman" w:hAnsi="Times New Roman" w:cs="Times New Roman"/>
          <w:b/>
          <w:sz w:val="24"/>
          <w:szCs w:val="24"/>
        </w:rPr>
        <w:t>baseline</w:t>
      </w:r>
      <w:r w:rsidR="000D4CB0" w:rsidRPr="00BB276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="000D4CB0" w:rsidRPr="00BB276B">
        <w:rPr>
          <w:rFonts w:ascii="Times New Roman" w:hAnsi="Times New Roman" w:cs="Times New Roman"/>
          <w:b/>
          <w:sz w:val="24"/>
          <w:szCs w:val="24"/>
        </w:rPr>
        <w:t xml:space="preserve"> and those who died within the first year after participation in HUNT3</w:t>
      </w:r>
      <w:r w:rsidR="000D4CB0">
        <w:rPr>
          <w:rFonts w:ascii="Times New Roman" w:hAnsi="Times New Roman" w:cs="Times New Roman"/>
          <w:b/>
          <w:sz w:val="24"/>
          <w:szCs w:val="24"/>
        </w:rPr>
        <w:t xml:space="preserve"> all excluded</w:t>
      </w:r>
      <w:r w:rsidR="000D4CB0" w:rsidRPr="00BB276B">
        <w:rPr>
          <w:rFonts w:ascii="Times New Roman" w:hAnsi="Times New Roman" w:cs="Times New Roman"/>
          <w:b/>
          <w:sz w:val="24"/>
          <w:szCs w:val="24"/>
        </w:rPr>
        <w:t xml:space="preserve">. Overall sample characteristics and according to mortality (N = 1,337). The HUNT </w:t>
      </w:r>
      <w:r w:rsidR="000D4CB0">
        <w:rPr>
          <w:rFonts w:ascii="Times New Roman" w:hAnsi="Times New Roman" w:cs="Times New Roman"/>
          <w:b/>
          <w:sz w:val="24"/>
          <w:szCs w:val="24"/>
        </w:rPr>
        <w:t>S</w:t>
      </w:r>
      <w:r w:rsidR="009A7AF8">
        <w:rPr>
          <w:rFonts w:ascii="Times New Roman" w:hAnsi="Times New Roman" w:cs="Times New Roman"/>
          <w:b/>
          <w:sz w:val="24"/>
          <w:szCs w:val="24"/>
        </w:rPr>
        <w:t>tudy 2006-08 (HUNT3)</w:t>
      </w:r>
    </w:p>
    <w:p w:rsidR="000D4CB0" w:rsidRPr="00BB276B" w:rsidRDefault="000D4CB0" w:rsidP="000D4CB0">
      <w:pPr>
        <w:rPr>
          <w:rFonts w:ascii="Times New Roman" w:hAnsi="Times New Roman" w:cs="Times New Roman"/>
          <w:b/>
          <w:sz w:val="24"/>
          <w:szCs w:val="24"/>
        </w:rPr>
      </w:pP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</w:p>
    <w:p w:rsidR="000D4CB0" w:rsidRPr="00BB276B" w:rsidRDefault="000D4CB0" w:rsidP="000D4CB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Overall</w:t>
      </w:r>
      <w:r w:rsidRPr="00BB276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Alive</w:t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Dead</w:t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p-value</w:t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 xml:space="preserve">Overall 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1337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1245 (93.1)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92 (6.9)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Age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Mean (SD)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72.5 (5.9)</w:t>
      </w:r>
      <w:r w:rsidR="008807DB">
        <w:rPr>
          <w:rFonts w:ascii="Times New Roman" w:hAnsi="Times New Roman" w:cs="Times New Roman"/>
          <w:sz w:val="20"/>
          <w:szCs w:val="20"/>
        </w:rPr>
        <w:tab/>
      </w:r>
      <w:r w:rsidR="008807DB">
        <w:rPr>
          <w:rFonts w:ascii="Times New Roman" w:hAnsi="Times New Roman" w:cs="Times New Roman"/>
          <w:sz w:val="20"/>
          <w:szCs w:val="20"/>
        </w:rPr>
        <w:tab/>
        <w:t>72.1</w:t>
      </w:r>
      <w:r w:rsidRPr="00BB276B">
        <w:rPr>
          <w:rFonts w:ascii="Times New Roman" w:hAnsi="Times New Roman" w:cs="Times New Roman"/>
          <w:sz w:val="20"/>
          <w:szCs w:val="20"/>
        </w:rPr>
        <w:t xml:space="preserve"> (5.6)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78.3 (7.7)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Median (range)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71.1 (65-95.6)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70.8 (65.1-95.6)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78.9 (65.1-95.6)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category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65-74 years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 w:rsidR="008807D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919 (68.7)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886 (71.2)</w:t>
      </w:r>
      <w:r>
        <w:rPr>
          <w:rFonts w:ascii="Times New Roman" w:hAnsi="Times New Roman" w:cs="Times New Roman"/>
          <w:sz w:val="20"/>
          <w:szCs w:val="20"/>
        </w:rPr>
        <w:t xml:space="preserve"> (96.4)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33 (35.9)</w:t>
      </w:r>
      <w:r>
        <w:rPr>
          <w:rFonts w:ascii="Times New Roman" w:hAnsi="Times New Roman" w:cs="Times New Roman"/>
          <w:sz w:val="20"/>
          <w:szCs w:val="20"/>
        </w:rPr>
        <w:t xml:space="preserve"> (3.6)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≥ 75 years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418 (31.3)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359 (28.8)</w:t>
      </w:r>
      <w:r>
        <w:rPr>
          <w:rFonts w:ascii="Times New Roman" w:hAnsi="Times New Roman" w:cs="Times New Roman"/>
          <w:sz w:val="20"/>
          <w:szCs w:val="20"/>
        </w:rPr>
        <w:t xml:space="preserve"> (85.9)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59 (64.1)</w:t>
      </w:r>
      <w:r>
        <w:rPr>
          <w:rFonts w:ascii="Times New Roman" w:hAnsi="Times New Roman" w:cs="Times New Roman"/>
          <w:sz w:val="20"/>
          <w:szCs w:val="20"/>
        </w:rPr>
        <w:t xml:space="preserve"> (14.1)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Level of education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Up to ten year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B276B">
        <w:rPr>
          <w:rFonts w:ascii="Times New Roman" w:hAnsi="Times New Roman" w:cs="Times New Roman"/>
          <w:sz w:val="20"/>
          <w:szCs w:val="20"/>
        </w:rPr>
        <w:t xml:space="preserve"> education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1002 (84.1)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932 (84.0)</w:t>
      </w:r>
      <w:r>
        <w:rPr>
          <w:rFonts w:ascii="Times New Roman" w:hAnsi="Times New Roman" w:cs="Times New Roman"/>
          <w:sz w:val="20"/>
          <w:szCs w:val="20"/>
        </w:rPr>
        <w:t xml:space="preserve"> (93.0)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70 (85.4)</w:t>
      </w:r>
      <w:r>
        <w:rPr>
          <w:rFonts w:ascii="Times New Roman" w:hAnsi="Times New Roman" w:cs="Times New Roman"/>
          <w:sz w:val="20"/>
          <w:szCs w:val="20"/>
        </w:rPr>
        <w:t xml:space="preserve"> (7.0)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0.771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Vocational and general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24 (2.0)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22 (2.0)</w:t>
      </w:r>
      <w:r>
        <w:rPr>
          <w:rFonts w:ascii="Times New Roman" w:hAnsi="Times New Roman" w:cs="Times New Roman"/>
          <w:sz w:val="20"/>
          <w:szCs w:val="20"/>
        </w:rPr>
        <w:t xml:space="preserve"> (91.7)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 (2.4)</w:t>
      </w:r>
      <w:r>
        <w:rPr>
          <w:rFonts w:ascii="Times New Roman" w:hAnsi="Times New Roman" w:cs="Times New Roman"/>
          <w:sz w:val="20"/>
          <w:szCs w:val="20"/>
        </w:rPr>
        <w:t xml:space="preserve"> (8.3)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College and university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165 (13.9)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155 (14.0)</w:t>
      </w:r>
      <w:r>
        <w:rPr>
          <w:rFonts w:ascii="Times New Roman" w:hAnsi="Times New Roman" w:cs="Times New Roman"/>
          <w:sz w:val="20"/>
          <w:szCs w:val="20"/>
        </w:rPr>
        <w:t xml:space="preserve"> (93.9)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10 (12.2)</w:t>
      </w:r>
      <w:r>
        <w:rPr>
          <w:rFonts w:ascii="Times New Roman" w:hAnsi="Times New Roman" w:cs="Times New Roman"/>
          <w:sz w:val="20"/>
          <w:szCs w:val="20"/>
        </w:rPr>
        <w:t xml:space="preserve"> (6.1)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Residence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Urban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859 (64.9)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803 (65.1)</w:t>
      </w:r>
      <w:r>
        <w:rPr>
          <w:rFonts w:ascii="Times New Roman" w:hAnsi="Times New Roman" w:cs="Times New Roman"/>
          <w:sz w:val="20"/>
          <w:szCs w:val="20"/>
        </w:rPr>
        <w:t xml:space="preserve"> (93.5)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56 (61.5)</w:t>
      </w:r>
      <w:r>
        <w:rPr>
          <w:rFonts w:ascii="Times New Roman" w:hAnsi="Times New Roman" w:cs="Times New Roman"/>
          <w:sz w:val="20"/>
          <w:szCs w:val="20"/>
        </w:rPr>
        <w:t xml:space="preserve"> (6.5)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0.489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Rural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465 (35.1)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430 (34.9)</w:t>
      </w:r>
      <w:r>
        <w:rPr>
          <w:rFonts w:ascii="Times New Roman" w:hAnsi="Times New Roman" w:cs="Times New Roman"/>
          <w:sz w:val="20"/>
          <w:szCs w:val="20"/>
        </w:rPr>
        <w:t xml:space="preserve"> (92.5)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35 (38.5)</w:t>
      </w:r>
      <w:r>
        <w:rPr>
          <w:rFonts w:ascii="Times New Roman" w:hAnsi="Times New Roman" w:cs="Times New Roman"/>
          <w:sz w:val="20"/>
          <w:szCs w:val="20"/>
        </w:rPr>
        <w:t xml:space="preserve"> (7.5)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Marital status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No living spouse or partner</w:t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585 (43.8)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530 (42.6)</w:t>
      </w:r>
      <w:r>
        <w:rPr>
          <w:rFonts w:ascii="Times New Roman" w:hAnsi="Times New Roman" w:cs="Times New Roman"/>
          <w:sz w:val="20"/>
          <w:szCs w:val="20"/>
        </w:rPr>
        <w:t xml:space="preserve"> (90.6)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55 (59.8)</w:t>
      </w:r>
      <w:r>
        <w:rPr>
          <w:rFonts w:ascii="Times New Roman" w:hAnsi="Times New Roman" w:cs="Times New Roman"/>
          <w:sz w:val="20"/>
          <w:szCs w:val="20"/>
        </w:rPr>
        <w:t xml:space="preserve"> (9.4)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Living spouse or partner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751 (56.2)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714 (57.4)</w:t>
      </w:r>
      <w:r>
        <w:rPr>
          <w:rFonts w:ascii="Times New Roman" w:hAnsi="Times New Roman" w:cs="Times New Roman"/>
          <w:sz w:val="20"/>
          <w:szCs w:val="20"/>
        </w:rPr>
        <w:t xml:space="preserve"> (95.1)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37 (40.2)</w:t>
      </w:r>
      <w:r>
        <w:rPr>
          <w:rFonts w:ascii="Times New Roman" w:hAnsi="Times New Roman" w:cs="Times New Roman"/>
          <w:sz w:val="20"/>
          <w:szCs w:val="20"/>
        </w:rPr>
        <w:t xml:space="preserve"> (4.9)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Smoking status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Never smoked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664 (52.1)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628 (52.8)</w:t>
      </w:r>
      <w:r>
        <w:rPr>
          <w:rFonts w:ascii="Times New Roman" w:hAnsi="Times New Roman" w:cs="Times New Roman"/>
          <w:sz w:val="20"/>
          <w:szCs w:val="20"/>
        </w:rPr>
        <w:t xml:space="preserve"> (94.6)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36 (42.4)</w:t>
      </w:r>
      <w:r>
        <w:rPr>
          <w:rFonts w:ascii="Times New Roman" w:hAnsi="Times New Roman" w:cs="Times New Roman"/>
          <w:sz w:val="20"/>
          <w:szCs w:val="20"/>
        </w:rPr>
        <w:t xml:space="preserve"> (5.4)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0.017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8807D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>Former smoker</w:t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  <w:t>N (%)* (%</w:t>
      </w:r>
      <w:proofErr w:type="gramStart"/>
      <w:r w:rsidRPr="008807DB">
        <w:rPr>
          <w:rFonts w:ascii="Times New Roman" w:hAnsi="Times New Roman" w:cs="Times New Roman"/>
          <w:sz w:val="20"/>
          <w:szCs w:val="20"/>
          <w:lang w:val="en-US"/>
        </w:rPr>
        <w:t>)*</w:t>
      </w:r>
      <w:proofErr w:type="gramEnd"/>
      <w:r w:rsidRPr="008807DB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  <w:t>379 (29.7) (100)</w:t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  <w:t>355 (29.9) (93.7)</w:t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  <w:t>24 (28.2) (6.3)</w:t>
      </w:r>
    </w:p>
    <w:p w:rsidR="000D4CB0" w:rsidRPr="00EB0737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8807DB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EB0737">
        <w:rPr>
          <w:rFonts w:ascii="Times New Roman" w:hAnsi="Times New Roman" w:cs="Times New Roman"/>
          <w:sz w:val="20"/>
          <w:szCs w:val="20"/>
          <w:lang w:val="nb-NO"/>
        </w:rPr>
        <w:t>Smoker</w:t>
      </w:r>
      <w:proofErr w:type="spellEnd"/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N (%)</w:t>
      </w:r>
      <w:r>
        <w:rPr>
          <w:rFonts w:ascii="Times New Roman" w:hAnsi="Times New Roman" w:cs="Times New Roman"/>
          <w:sz w:val="20"/>
          <w:szCs w:val="20"/>
          <w:lang w:val="nb-NO"/>
        </w:rPr>
        <w:t>*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 xml:space="preserve"> (%)</w:t>
      </w:r>
      <w:r>
        <w:rPr>
          <w:rFonts w:ascii="Times New Roman" w:hAnsi="Times New Roman" w:cs="Times New Roman"/>
          <w:sz w:val="20"/>
          <w:szCs w:val="20"/>
          <w:lang w:val="nb-NO"/>
        </w:rPr>
        <w:t>**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231 (18.2) (100)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206 (17.3) (89.2)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25 (29.4) (10.8)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Overall health status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Poor/not so good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216 (16.8)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187 (15.7)</w:t>
      </w:r>
      <w:r>
        <w:rPr>
          <w:rFonts w:ascii="Times New Roman" w:hAnsi="Times New Roman" w:cs="Times New Roman"/>
          <w:sz w:val="20"/>
          <w:szCs w:val="20"/>
        </w:rPr>
        <w:t xml:space="preserve"> (86.6)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29 (32.2)</w:t>
      </w:r>
      <w:r>
        <w:rPr>
          <w:rFonts w:ascii="Times New Roman" w:hAnsi="Times New Roman" w:cs="Times New Roman"/>
          <w:sz w:val="20"/>
          <w:szCs w:val="20"/>
        </w:rPr>
        <w:t xml:space="preserve"> (13.4)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Good/very good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1067 (83.2)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1006 (84.3)</w:t>
      </w:r>
      <w:r>
        <w:rPr>
          <w:rFonts w:ascii="Times New Roman" w:hAnsi="Times New Roman" w:cs="Times New Roman"/>
          <w:sz w:val="20"/>
          <w:szCs w:val="20"/>
        </w:rPr>
        <w:t xml:space="preserve"> (94.3)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61 (67.8)</w:t>
      </w:r>
      <w:r>
        <w:rPr>
          <w:rFonts w:ascii="Times New Roman" w:hAnsi="Times New Roman" w:cs="Times New Roman"/>
          <w:sz w:val="20"/>
          <w:szCs w:val="20"/>
        </w:rPr>
        <w:t xml:space="preserve"> (5.7)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HADS anxiety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Mean (SD)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3.7 (2.9)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3.6 (2.9)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 (3.4)</w:t>
      </w:r>
    </w:p>
    <w:p w:rsidR="000D4CB0" w:rsidRPr="0014063C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Median (range)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0.514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HADS depression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Mean (SD)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 (2.6)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 (2.6)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3.9 (2.9)</w:t>
      </w: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Median (range)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0.073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CB0" w:rsidRDefault="000D4CB0" w:rsidP="000D4CB0">
      <w:pPr>
        <w:rPr>
          <w:rFonts w:ascii="Times New Roman" w:hAnsi="Times New Roman" w:cs="Times New Roman"/>
          <w:sz w:val="20"/>
          <w:szCs w:val="20"/>
        </w:rPr>
      </w:pPr>
    </w:p>
    <w:p w:rsidR="000D4CB0" w:rsidRPr="00BB276B" w:rsidRDefault="000D4CB0" w:rsidP="000D4CB0">
      <w:pPr>
        <w:rPr>
          <w:rFonts w:ascii="Times New Roman" w:hAnsi="Times New Roman" w:cs="Times New Roman"/>
          <w:b/>
          <w:sz w:val="24"/>
          <w:szCs w:val="24"/>
        </w:rPr>
      </w:pPr>
      <w:r w:rsidRPr="00BB276B">
        <w:rPr>
          <w:u w:val="single"/>
        </w:rPr>
        <w:lastRenderedPageBreak/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</w:p>
    <w:p w:rsidR="000D4CB0" w:rsidRPr="000511D9" w:rsidRDefault="000D4CB0" w:rsidP="000D4CB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Overall</w:t>
      </w:r>
      <w:r w:rsidRPr="00BB276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Alive</w:t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Dead</w:t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p-value</w:t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Drinking frequency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Few times</w:t>
      </w:r>
      <w:r w:rsidRPr="00BB276B">
        <w:rPr>
          <w:rFonts w:ascii="Times New Roman" w:hAnsi="Times New Roman" w:cs="Times New Roman"/>
          <w:sz w:val="20"/>
          <w:szCs w:val="20"/>
        </w:rPr>
        <w:t xml:space="preserve"> a year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 (%)*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556 (41.6)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518 (41.6)</w:t>
      </w:r>
      <w:r>
        <w:rPr>
          <w:rFonts w:ascii="Times New Roman" w:hAnsi="Times New Roman" w:cs="Times New Roman"/>
          <w:sz w:val="20"/>
          <w:szCs w:val="20"/>
        </w:rPr>
        <w:t xml:space="preserve"> (93.2)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38 (41.3)</w:t>
      </w:r>
      <w:r>
        <w:rPr>
          <w:rFonts w:ascii="Times New Roman" w:hAnsi="Times New Roman" w:cs="Times New Roman"/>
          <w:sz w:val="20"/>
          <w:szCs w:val="20"/>
        </w:rPr>
        <w:t xml:space="preserve"> (6.8)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0.513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About once a month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170 (12.7)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152 (12.2)</w:t>
      </w:r>
      <w:r>
        <w:rPr>
          <w:rFonts w:ascii="Times New Roman" w:hAnsi="Times New Roman" w:cs="Times New Roman"/>
          <w:sz w:val="20"/>
          <w:szCs w:val="20"/>
        </w:rPr>
        <w:t xml:space="preserve"> (89.4)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18 (19.6)</w:t>
      </w:r>
      <w:r>
        <w:rPr>
          <w:rFonts w:ascii="Times New Roman" w:hAnsi="Times New Roman" w:cs="Times New Roman"/>
          <w:sz w:val="20"/>
          <w:szCs w:val="20"/>
        </w:rPr>
        <w:t xml:space="preserve"> (10.6)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2-3 days a month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225 (16.9)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211 (16.9)</w:t>
      </w:r>
      <w:r>
        <w:rPr>
          <w:rFonts w:ascii="Times New Roman" w:hAnsi="Times New Roman" w:cs="Times New Roman"/>
          <w:sz w:val="20"/>
          <w:szCs w:val="20"/>
        </w:rPr>
        <w:t xml:space="preserve"> (93.8)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14 (15.2)</w:t>
      </w:r>
      <w:r>
        <w:rPr>
          <w:rFonts w:ascii="Times New Roman" w:hAnsi="Times New Roman" w:cs="Times New Roman"/>
          <w:sz w:val="20"/>
          <w:szCs w:val="20"/>
        </w:rPr>
        <w:t xml:space="preserve"> (6.2)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1 day a week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230 (17.2)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216 (17.4)</w:t>
      </w:r>
      <w:r>
        <w:rPr>
          <w:rFonts w:ascii="Times New Roman" w:hAnsi="Times New Roman" w:cs="Times New Roman"/>
          <w:sz w:val="20"/>
          <w:szCs w:val="20"/>
        </w:rPr>
        <w:t xml:space="preserve"> (93.9)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14 (15.2)</w:t>
      </w:r>
      <w:r>
        <w:rPr>
          <w:rFonts w:ascii="Times New Roman" w:hAnsi="Times New Roman" w:cs="Times New Roman"/>
          <w:sz w:val="20"/>
          <w:szCs w:val="20"/>
        </w:rPr>
        <w:t xml:space="preserve"> (6.1)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2-3 days a week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125 (9.3)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118 (9.5)</w:t>
      </w:r>
      <w:r>
        <w:rPr>
          <w:rFonts w:ascii="Times New Roman" w:hAnsi="Times New Roman" w:cs="Times New Roman"/>
          <w:sz w:val="20"/>
          <w:szCs w:val="20"/>
        </w:rPr>
        <w:t xml:space="preserve"> (94.4)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 (7.6)</w:t>
      </w:r>
      <w:r>
        <w:rPr>
          <w:rFonts w:ascii="Times New Roman" w:hAnsi="Times New Roman" w:cs="Times New Roman"/>
          <w:sz w:val="20"/>
          <w:szCs w:val="20"/>
        </w:rPr>
        <w:t xml:space="preserve"> (5.6)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4-7 days a week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31 (2.3)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30 (2.4)</w:t>
      </w:r>
      <w:r>
        <w:rPr>
          <w:rFonts w:ascii="Times New Roman" w:hAnsi="Times New Roman" w:cs="Times New Roman"/>
          <w:sz w:val="20"/>
          <w:szCs w:val="20"/>
        </w:rPr>
        <w:t xml:space="preserve"> (96.7)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 (1.1)</w:t>
      </w:r>
      <w:r>
        <w:rPr>
          <w:rFonts w:ascii="Times New Roman" w:hAnsi="Times New Roman" w:cs="Times New Roman"/>
          <w:sz w:val="20"/>
          <w:szCs w:val="20"/>
        </w:rPr>
        <w:t xml:space="preserve"> (3.3)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Drugs with addiction potential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0D4CB0" w:rsidRPr="00BB276B" w:rsidRDefault="000D4CB0" w:rsidP="000D4C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BZD, z-hypnotics or opioids</w:t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383 (28.6)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348 (28.0)</w:t>
      </w:r>
      <w:r>
        <w:rPr>
          <w:rFonts w:ascii="Times New Roman" w:hAnsi="Times New Roman" w:cs="Times New Roman"/>
          <w:sz w:val="20"/>
          <w:szCs w:val="20"/>
        </w:rPr>
        <w:t xml:space="preserve"> (90.9)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35 (38.0)</w:t>
      </w:r>
      <w:r>
        <w:rPr>
          <w:rFonts w:ascii="Times New Roman" w:hAnsi="Times New Roman" w:cs="Times New Roman"/>
          <w:sz w:val="20"/>
          <w:szCs w:val="20"/>
        </w:rPr>
        <w:t xml:space="preserve"> (10.1)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0.039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BZD or z-hypnotics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334 (25.0)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308 (24.7)</w:t>
      </w:r>
      <w:r>
        <w:rPr>
          <w:rFonts w:ascii="Times New Roman" w:hAnsi="Times New Roman" w:cs="Times New Roman"/>
          <w:sz w:val="20"/>
          <w:szCs w:val="20"/>
        </w:rPr>
        <w:t xml:space="preserve"> (92.2)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26 (28.3)</w:t>
      </w:r>
      <w:r>
        <w:rPr>
          <w:rFonts w:ascii="Times New Roman" w:hAnsi="Times New Roman" w:cs="Times New Roman"/>
          <w:sz w:val="20"/>
          <w:szCs w:val="20"/>
        </w:rPr>
        <w:t xml:space="preserve"> (7.8)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0.451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BZD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131 (9.8)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122 (9.8)</w:t>
      </w:r>
      <w:r>
        <w:rPr>
          <w:rFonts w:ascii="Times New Roman" w:hAnsi="Times New Roman" w:cs="Times New Roman"/>
          <w:sz w:val="20"/>
          <w:szCs w:val="20"/>
        </w:rPr>
        <w:t xml:space="preserve"> (93.2)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9 (9.8)</w:t>
      </w:r>
      <w:r>
        <w:rPr>
          <w:rFonts w:ascii="Times New Roman" w:hAnsi="Times New Roman" w:cs="Times New Roman"/>
          <w:sz w:val="20"/>
          <w:szCs w:val="20"/>
        </w:rPr>
        <w:t xml:space="preserve"> (6.8)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0.996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Z-hypnotics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247 (18.5)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226 (18.2)</w:t>
      </w:r>
      <w:r>
        <w:rPr>
          <w:rFonts w:ascii="Times New Roman" w:hAnsi="Times New Roman" w:cs="Times New Roman"/>
          <w:sz w:val="20"/>
          <w:szCs w:val="20"/>
        </w:rPr>
        <w:t xml:space="preserve"> (91.5)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21 (22.8)</w:t>
      </w:r>
      <w:r>
        <w:rPr>
          <w:rFonts w:ascii="Times New Roman" w:hAnsi="Times New Roman" w:cs="Times New Roman"/>
          <w:sz w:val="20"/>
          <w:szCs w:val="20"/>
        </w:rPr>
        <w:t xml:space="preserve"> (8.5)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0.265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Default="000D4CB0" w:rsidP="000D4C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 xml:space="preserve">Opioids 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84 (6.3)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67 (5.4)</w:t>
      </w:r>
      <w:r>
        <w:rPr>
          <w:rFonts w:ascii="Times New Roman" w:hAnsi="Times New Roman" w:cs="Times New Roman"/>
          <w:sz w:val="20"/>
          <w:szCs w:val="20"/>
        </w:rPr>
        <w:t xml:space="preserve"> (79.8)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17 (18.5)</w:t>
      </w:r>
      <w:r>
        <w:rPr>
          <w:rFonts w:ascii="Times New Roman" w:hAnsi="Times New Roman" w:cs="Times New Roman"/>
          <w:sz w:val="20"/>
          <w:szCs w:val="20"/>
        </w:rPr>
        <w:t xml:space="preserve"> (20.2)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&lt; 0.001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Possible combination of alcohol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B276B">
        <w:rPr>
          <w:rFonts w:ascii="Times New Roman" w:hAnsi="Times New Roman" w:cs="Times New Roman"/>
          <w:sz w:val="20"/>
          <w:szCs w:val="20"/>
        </w:rPr>
        <w:t>consumption</w:t>
      </w:r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≥ 4 days/week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276B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prescribed</w:t>
      </w:r>
      <w:r w:rsidRPr="00BB276B">
        <w:rPr>
          <w:rFonts w:ascii="Times New Roman" w:hAnsi="Times New Roman" w:cs="Times New Roman"/>
          <w:sz w:val="20"/>
          <w:szCs w:val="20"/>
        </w:rPr>
        <w:t xml:space="preserve"> drugs with addiction 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BB276B">
        <w:rPr>
          <w:rFonts w:ascii="Times New Roman" w:hAnsi="Times New Roman" w:cs="Times New Roman"/>
          <w:sz w:val="20"/>
          <w:szCs w:val="20"/>
        </w:rPr>
        <w:t>potential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N (%)</w:t>
      </w:r>
      <w:r>
        <w:rPr>
          <w:rFonts w:ascii="Times New Roman" w:hAnsi="Times New Roman" w:cs="Times New Roman"/>
          <w:sz w:val="20"/>
          <w:szCs w:val="20"/>
        </w:rPr>
        <w:t>* (%)**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9 (0.7)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9 (0.7)</w:t>
      </w:r>
      <w:r>
        <w:rPr>
          <w:rFonts w:ascii="Times New Roman" w:hAnsi="Times New Roman" w:cs="Times New Roman"/>
          <w:sz w:val="20"/>
          <w:szCs w:val="20"/>
        </w:rPr>
        <w:t xml:space="preserve"> (100)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 (0.0)</w:t>
      </w:r>
      <w:r>
        <w:rPr>
          <w:rFonts w:ascii="Times New Roman" w:hAnsi="Times New Roman" w:cs="Times New Roman"/>
          <w:sz w:val="20"/>
          <w:szCs w:val="20"/>
        </w:rPr>
        <w:t xml:space="preserve"> (0.0)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1.000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D4CB0" w:rsidRDefault="000D4CB0" w:rsidP="000D4CB0">
      <w:pPr>
        <w:spacing w:after="0"/>
        <w:rPr>
          <w:rFonts w:ascii="Times New Roman" w:hAnsi="Times New Roman" w:cs="Times New Roman"/>
          <w:sz w:val="20"/>
        </w:rPr>
      </w:pPr>
      <w:r w:rsidRPr="00BB276B">
        <w:rPr>
          <w:rFonts w:ascii="Times New Roman" w:hAnsi="Times New Roman" w:cs="Times New Roman"/>
          <w:sz w:val="20"/>
        </w:rPr>
        <w:t>HADS = Hospital Anxiety and Depression Scale; BZD = benzodiazepines</w:t>
      </w:r>
    </w:p>
    <w:p w:rsidR="000D4CB0" w:rsidRDefault="000D4CB0" w:rsidP="000D4CB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*Column percent</w:t>
      </w:r>
    </w:p>
    <w:p w:rsidR="000D4CB0" w:rsidRPr="00BB276B" w:rsidRDefault="000D4CB0" w:rsidP="000D4CB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**Row percent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>Number do not sum up to 1,337 because of missing information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276B">
        <w:rPr>
          <w:rFonts w:ascii="Times New Roman" w:hAnsi="Times New Roman" w:cs="Times New Roman"/>
          <w:sz w:val="20"/>
          <w:szCs w:val="20"/>
        </w:rPr>
        <w:t>Self-reported alcohol consumption assessed among participants in HUNT3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B276B">
        <w:rPr>
          <w:rFonts w:ascii="Times New Roman" w:hAnsi="Times New Roman" w:cs="Times New Roman"/>
          <w:sz w:val="20"/>
          <w:szCs w:val="20"/>
        </w:rPr>
        <w:t xml:space="preserve">Information about prescribed drugs with addiction potential among participants in HUNT3 (2006-08) was drawn from the Norwegian Prescription Database. Drugs with addiction potential </w:t>
      </w:r>
      <w:proofErr w:type="gramStart"/>
      <w:r w:rsidRPr="00BB276B">
        <w:rPr>
          <w:rFonts w:ascii="Times New Roman" w:hAnsi="Times New Roman" w:cs="Times New Roman"/>
          <w:sz w:val="20"/>
          <w:szCs w:val="20"/>
        </w:rPr>
        <w:t>were defined</w:t>
      </w:r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as at least one prescription of benzodiazepines, z-hypnotics or opioids in two consecutive years (2005/2006, 2006/2007, 2007/2008 or 2008/2009). Benzodiazepines defined by N03AE, N05BA and N05CD. Z-hypnotics defined by N05CF. Opioids defined by N02A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BB276B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participants in HUNT3 with circulatory diseases, respiratory diseases, kidney disease, diabetes, cancer and musculoskeletal diseases at baseline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BB276B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testing with Mann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B276B">
        <w:rPr>
          <w:rFonts w:ascii="Times New Roman" w:hAnsi="Times New Roman" w:cs="Times New Roman"/>
          <w:sz w:val="20"/>
          <w:szCs w:val="20"/>
        </w:rPr>
        <w:t>Whitney U test between</w:t>
      </w:r>
      <w:r w:rsidRPr="00BB276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alive</w:t>
      </w:r>
      <w:r w:rsidRPr="00BB276B">
        <w:rPr>
          <w:rFonts w:ascii="Times New Roman" w:hAnsi="Times New Roman" w:cs="Times New Roman"/>
          <w:sz w:val="20"/>
          <w:szCs w:val="20"/>
        </w:rPr>
        <w:t xml:space="preserve"> and dead participants (follow-up period from 2006 to 2013)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testing with Chi-square test between</w:t>
      </w:r>
      <w:r w:rsidRPr="00BB276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alive</w:t>
      </w:r>
      <w:r w:rsidRPr="00BB276B">
        <w:rPr>
          <w:rFonts w:ascii="Times New Roman" w:hAnsi="Times New Roman" w:cs="Times New Roman"/>
          <w:sz w:val="20"/>
          <w:szCs w:val="20"/>
        </w:rPr>
        <w:t xml:space="preserve"> and dead participants (follow-up period from 2006 to 2013)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BB276B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testing with Fisher</w:t>
      </w:r>
      <w:r>
        <w:rPr>
          <w:rFonts w:ascii="Times New Roman" w:hAnsi="Times New Roman" w:cs="Times New Roman"/>
          <w:sz w:val="20"/>
          <w:szCs w:val="20"/>
        </w:rPr>
        <w:t>’s</w:t>
      </w:r>
      <w:r w:rsidRPr="00BB276B">
        <w:rPr>
          <w:rFonts w:ascii="Times New Roman" w:hAnsi="Times New Roman" w:cs="Times New Roman"/>
          <w:sz w:val="20"/>
          <w:szCs w:val="20"/>
        </w:rPr>
        <w:t xml:space="preserve"> Exact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BB276B">
        <w:rPr>
          <w:rFonts w:ascii="Times New Roman" w:hAnsi="Times New Roman" w:cs="Times New Roman"/>
          <w:sz w:val="20"/>
          <w:szCs w:val="20"/>
        </w:rPr>
        <w:t xml:space="preserve">est between </w:t>
      </w:r>
      <w:r>
        <w:rPr>
          <w:rFonts w:ascii="Times New Roman" w:hAnsi="Times New Roman" w:cs="Times New Roman"/>
          <w:sz w:val="20"/>
          <w:szCs w:val="20"/>
        </w:rPr>
        <w:t>alive</w:t>
      </w:r>
      <w:r w:rsidRPr="00BB276B">
        <w:rPr>
          <w:rFonts w:ascii="Times New Roman" w:hAnsi="Times New Roman" w:cs="Times New Roman"/>
          <w:sz w:val="20"/>
          <w:szCs w:val="20"/>
        </w:rPr>
        <w:t xml:space="preserve"> and dead participants (follow-up period from 2006 to 2013)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4CB0" w:rsidRPr="00BB276B" w:rsidRDefault="000D4CB0" w:rsidP="000D4C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5C31" w:rsidRPr="00E57996" w:rsidRDefault="00485C31" w:rsidP="00E57996"/>
    <w:sectPr w:rsidR="00485C31" w:rsidRPr="00E57996" w:rsidSect="00E579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8"/>
    <w:rsid w:val="00073C08"/>
    <w:rsid w:val="000D4CB0"/>
    <w:rsid w:val="001A6E7C"/>
    <w:rsid w:val="00336C2D"/>
    <w:rsid w:val="004332AC"/>
    <w:rsid w:val="00485C31"/>
    <w:rsid w:val="006C6D9B"/>
    <w:rsid w:val="00702B73"/>
    <w:rsid w:val="008807DB"/>
    <w:rsid w:val="009A7AF8"/>
    <w:rsid w:val="00B366F5"/>
    <w:rsid w:val="00C14CC0"/>
    <w:rsid w:val="00D055C2"/>
    <w:rsid w:val="00E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828F-3F8D-468D-9A4E-FA37EBB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Elisabeth Tevik</dc:creator>
  <cp:keywords/>
  <dc:description/>
  <cp:lastModifiedBy>Kjerstin Elisabeth Tevik</cp:lastModifiedBy>
  <cp:revision>2</cp:revision>
  <dcterms:created xsi:type="dcterms:W3CDTF">2019-03-25T08:48:00Z</dcterms:created>
  <dcterms:modified xsi:type="dcterms:W3CDTF">2019-03-25T08:48:00Z</dcterms:modified>
</cp:coreProperties>
</file>