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AD41" w14:textId="7D6CE70D" w:rsidR="003A5C1F" w:rsidRPr="008004A3" w:rsidRDefault="00725E71" w:rsidP="00FF41C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S1 </w:t>
      </w:r>
      <w:r w:rsidR="00723E66">
        <w:rPr>
          <w:rFonts w:ascii="Times New Roman" w:hAnsi="Times New Roman" w:cs="Times New Roman"/>
          <w:sz w:val="32"/>
          <w:szCs w:val="32"/>
        </w:rPr>
        <w:t>Supporting Information</w:t>
      </w:r>
    </w:p>
    <w:p w14:paraId="671C4F1B" w14:textId="77777777" w:rsidR="003A5C1F" w:rsidRPr="008004A3" w:rsidRDefault="003A5C1F" w:rsidP="00FF41CE">
      <w:pPr>
        <w:autoSpaceDE w:val="0"/>
        <w:autoSpaceDN w:val="0"/>
        <w:adjustRightInd w:val="0"/>
        <w:spacing w:after="0" w:line="240" w:lineRule="auto"/>
        <w:rPr>
          <w:rFonts w:ascii="Times New Roman" w:hAnsi="Times New Roman" w:cs="Times New Roman"/>
          <w:sz w:val="24"/>
          <w:szCs w:val="24"/>
        </w:rPr>
      </w:pPr>
    </w:p>
    <w:sdt>
      <w:sdtPr>
        <w:rPr>
          <w:rFonts w:ascii="Times New Roman" w:eastAsiaTheme="minorEastAsia" w:hAnsi="Times New Roman" w:cs="Times New Roman"/>
          <w:color w:val="auto"/>
          <w:sz w:val="22"/>
          <w:szCs w:val="22"/>
          <w:lang w:eastAsia="zh-CN"/>
        </w:rPr>
        <w:id w:val="-1730380340"/>
        <w:docPartObj>
          <w:docPartGallery w:val="Table of Contents"/>
          <w:docPartUnique/>
        </w:docPartObj>
      </w:sdtPr>
      <w:sdtEndPr>
        <w:rPr>
          <w:bCs/>
          <w:noProof/>
        </w:rPr>
      </w:sdtEndPr>
      <w:sdtContent>
        <w:p w14:paraId="4413BD5D" w14:textId="10B09BD8" w:rsidR="00D935A2" w:rsidRPr="008004A3" w:rsidRDefault="00D935A2" w:rsidP="001E5715">
          <w:pPr>
            <w:pStyle w:val="TOCHeading"/>
            <w:spacing w:line="240" w:lineRule="auto"/>
            <w:rPr>
              <w:rFonts w:ascii="Times New Roman" w:hAnsi="Times New Roman" w:cs="Times New Roman"/>
            </w:rPr>
          </w:pPr>
          <w:r w:rsidRPr="008004A3">
            <w:rPr>
              <w:rFonts w:ascii="Times New Roman" w:hAnsi="Times New Roman" w:cs="Times New Roman"/>
            </w:rPr>
            <w:t>Contents</w:t>
          </w:r>
        </w:p>
        <w:p w14:paraId="62575960" w14:textId="7C4FE78B" w:rsidR="00FF41CE" w:rsidRPr="008004A3" w:rsidRDefault="00FF41CE" w:rsidP="001E5715">
          <w:pPr>
            <w:spacing w:line="240" w:lineRule="auto"/>
            <w:rPr>
              <w:rFonts w:ascii="Times New Roman" w:hAnsi="Times New Roman" w:cs="Times New Roman"/>
              <w:lang w:eastAsia="en-US"/>
            </w:rPr>
          </w:pPr>
        </w:p>
        <w:p w14:paraId="1EE7B445" w14:textId="223B6B05" w:rsidR="0009684B" w:rsidRPr="001A7576" w:rsidRDefault="00D935A2">
          <w:pPr>
            <w:pStyle w:val="TOC1"/>
            <w:tabs>
              <w:tab w:val="left" w:pos="440"/>
            </w:tabs>
            <w:rPr>
              <w:rFonts w:ascii="Times New Roman" w:hAnsi="Times New Roman" w:cs="Times New Roman"/>
              <w:noProof/>
            </w:rPr>
          </w:pPr>
          <w:r w:rsidRPr="001A7576">
            <w:rPr>
              <w:rFonts w:ascii="Times New Roman" w:hAnsi="Times New Roman" w:cs="Times New Roman"/>
            </w:rPr>
            <w:fldChar w:fldCharType="begin"/>
          </w:r>
          <w:r w:rsidRPr="001A7576">
            <w:rPr>
              <w:rFonts w:ascii="Times New Roman" w:hAnsi="Times New Roman" w:cs="Times New Roman"/>
            </w:rPr>
            <w:instrText xml:space="preserve"> TOC \o "1-3" \h \z \u </w:instrText>
          </w:r>
          <w:r w:rsidRPr="001A7576">
            <w:rPr>
              <w:rFonts w:ascii="Times New Roman" w:hAnsi="Times New Roman" w:cs="Times New Roman"/>
            </w:rPr>
            <w:fldChar w:fldCharType="separate"/>
          </w:r>
          <w:hyperlink w:anchor="_Toc511207111" w:history="1">
            <w:r w:rsidR="0009684B" w:rsidRPr="001A7576">
              <w:rPr>
                <w:rStyle w:val="Hyperlink"/>
                <w:rFonts w:ascii="Times New Roman" w:hAnsi="Times New Roman" w:cs="Times New Roman"/>
                <w:noProof/>
              </w:rPr>
              <w:t>I.</w:t>
            </w:r>
            <w:r w:rsidR="0009684B" w:rsidRPr="001A7576">
              <w:rPr>
                <w:rFonts w:ascii="Times New Roman" w:hAnsi="Times New Roman" w:cs="Times New Roman"/>
                <w:noProof/>
              </w:rPr>
              <w:tab/>
            </w:r>
            <w:r w:rsidR="0009684B" w:rsidRPr="001A7576">
              <w:rPr>
                <w:rStyle w:val="Hyperlink"/>
                <w:rFonts w:ascii="Times New Roman" w:hAnsi="Times New Roman" w:cs="Times New Roman"/>
                <w:noProof/>
              </w:rPr>
              <w:t>Existing research on CDS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_Toc511207111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3</w:t>
            </w:r>
            <w:r w:rsidR="0009684B" w:rsidRPr="001A7576">
              <w:rPr>
                <w:rFonts w:ascii="Times New Roman" w:hAnsi="Times New Roman" w:cs="Times New Roman"/>
                <w:noProof/>
                <w:webHidden/>
              </w:rPr>
              <w:fldChar w:fldCharType="end"/>
            </w:r>
          </w:hyperlink>
        </w:p>
        <w:p w14:paraId="39FB6E18" w14:textId="1E9797BA" w:rsidR="0009684B" w:rsidRPr="001A7576" w:rsidRDefault="006519D6">
          <w:pPr>
            <w:pStyle w:val="TOC1"/>
            <w:tabs>
              <w:tab w:val="left" w:pos="440"/>
            </w:tabs>
            <w:rPr>
              <w:rFonts w:ascii="Times New Roman" w:hAnsi="Times New Roman" w:cs="Times New Roman"/>
              <w:noProof/>
            </w:rPr>
          </w:pPr>
          <w:hyperlink w:anchor="_Toc511207112" w:history="1">
            <w:r w:rsidR="0009684B" w:rsidRPr="001A7576">
              <w:rPr>
                <w:rStyle w:val="Hyperlink"/>
                <w:rFonts w:ascii="Times New Roman" w:hAnsi="Times New Roman" w:cs="Times New Roman"/>
                <w:noProof/>
              </w:rPr>
              <w:t>II.</w:t>
            </w:r>
            <w:r w:rsidR="0009684B" w:rsidRPr="001A7576">
              <w:rPr>
                <w:rFonts w:ascii="Times New Roman" w:hAnsi="Times New Roman" w:cs="Times New Roman"/>
                <w:noProof/>
              </w:rPr>
              <w:tab/>
            </w:r>
            <w:r w:rsidR="0009684B" w:rsidRPr="001A7576">
              <w:rPr>
                <w:rStyle w:val="Hyperlink"/>
                <w:rFonts w:ascii="Times New Roman" w:hAnsi="Times New Roman" w:cs="Times New Roman"/>
                <w:noProof/>
              </w:rPr>
              <w:t>Study Design</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_Toc511207112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4</w:t>
            </w:r>
            <w:r w:rsidR="0009684B" w:rsidRPr="001A7576">
              <w:rPr>
                <w:rFonts w:ascii="Times New Roman" w:hAnsi="Times New Roman" w:cs="Times New Roman"/>
                <w:noProof/>
                <w:webHidden/>
              </w:rPr>
              <w:fldChar w:fldCharType="end"/>
            </w:r>
          </w:hyperlink>
        </w:p>
        <w:p w14:paraId="7DBB5CF1" w14:textId="4063E251" w:rsidR="0009684B" w:rsidRPr="001A7576" w:rsidRDefault="006519D6">
          <w:pPr>
            <w:pStyle w:val="TOC2"/>
            <w:rPr>
              <w:rFonts w:ascii="Times New Roman" w:hAnsi="Times New Roman" w:cs="Times New Roman"/>
              <w:noProof/>
            </w:rPr>
          </w:pPr>
          <w:hyperlink w:anchor="_Toc511207113" w:history="1">
            <w:r w:rsidR="0009684B" w:rsidRPr="001A7576">
              <w:rPr>
                <w:rStyle w:val="Hyperlink"/>
                <w:rFonts w:ascii="Times New Roman" w:hAnsi="Times New Roman" w:cs="Times New Roman"/>
                <w:noProof/>
              </w:rPr>
              <w:t>II.1 Setting and Timeframe</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_Toc511207113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4</w:t>
            </w:r>
            <w:r w:rsidR="0009684B" w:rsidRPr="001A7576">
              <w:rPr>
                <w:rFonts w:ascii="Times New Roman" w:hAnsi="Times New Roman" w:cs="Times New Roman"/>
                <w:noProof/>
                <w:webHidden/>
              </w:rPr>
              <w:fldChar w:fldCharType="end"/>
            </w:r>
          </w:hyperlink>
        </w:p>
        <w:p w14:paraId="17E97BAB" w14:textId="7EEF330F" w:rsidR="0009684B" w:rsidRPr="001A7576" w:rsidRDefault="006519D6">
          <w:pPr>
            <w:pStyle w:val="TOC2"/>
            <w:rPr>
              <w:rFonts w:ascii="Times New Roman" w:hAnsi="Times New Roman" w:cs="Times New Roman"/>
              <w:noProof/>
            </w:rPr>
          </w:pPr>
          <w:hyperlink w:anchor="_Toc511207114" w:history="1">
            <w:r w:rsidR="0009684B" w:rsidRPr="001A7576">
              <w:rPr>
                <w:rStyle w:val="Hyperlink"/>
                <w:rFonts w:ascii="Times New Roman" w:hAnsi="Times New Roman" w:cs="Times New Roman"/>
                <w:noProof/>
              </w:rPr>
              <w:t>II.2 Clinical Decision Support (CDS) Intervention</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_Toc511207114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5</w:t>
            </w:r>
            <w:r w:rsidR="0009684B" w:rsidRPr="001A7576">
              <w:rPr>
                <w:rFonts w:ascii="Times New Roman" w:hAnsi="Times New Roman" w:cs="Times New Roman"/>
                <w:noProof/>
                <w:webHidden/>
              </w:rPr>
              <w:fldChar w:fldCharType="end"/>
            </w:r>
          </w:hyperlink>
        </w:p>
        <w:p w14:paraId="733A1B2C" w14:textId="13945E88" w:rsidR="0009684B" w:rsidRPr="001A7576" w:rsidRDefault="006519D6">
          <w:pPr>
            <w:pStyle w:val="TOC3"/>
            <w:rPr>
              <w:rFonts w:ascii="Times New Roman" w:hAnsi="Times New Roman" w:cs="Times New Roman"/>
              <w:noProof/>
            </w:rPr>
          </w:pPr>
          <w:hyperlink w:anchor="_Toc511207115" w:history="1">
            <w:r w:rsidR="0009684B" w:rsidRPr="001A7576">
              <w:rPr>
                <w:rStyle w:val="Hyperlink"/>
                <w:rFonts w:ascii="Times New Roman" w:hAnsi="Times New Roman" w:cs="Times New Roman"/>
                <w:noProof/>
              </w:rPr>
              <w:t>ACR guidelines and ACR Select</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_Toc511207115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5</w:t>
            </w:r>
            <w:r w:rsidR="0009684B" w:rsidRPr="001A7576">
              <w:rPr>
                <w:rFonts w:ascii="Times New Roman" w:hAnsi="Times New Roman" w:cs="Times New Roman"/>
                <w:noProof/>
                <w:webHidden/>
              </w:rPr>
              <w:fldChar w:fldCharType="end"/>
            </w:r>
          </w:hyperlink>
        </w:p>
        <w:p w14:paraId="17314ED6" w14:textId="76355F68" w:rsidR="0009684B" w:rsidRPr="001A7576" w:rsidRDefault="006519D6">
          <w:pPr>
            <w:pStyle w:val="TOC3"/>
            <w:rPr>
              <w:rFonts w:ascii="Times New Roman" w:hAnsi="Times New Roman" w:cs="Times New Roman"/>
              <w:noProof/>
            </w:rPr>
          </w:pPr>
          <w:hyperlink w:anchor="_Toc511207116" w:history="1">
            <w:r w:rsidR="0009684B" w:rsidRPr="001A7576">
              <w:rPr>
                <w:rStyle w:val="Hyperlink"/>
                <w:rFonts w:ascii="Times New Roman" w:hAnsi="Times New Roman" w:cs="Times New Roman"/>
                <w:noProof/>
                <w:lang w:eastAsia="en-US"/>
              </w:rPr>
              <w:t>Order Work Flow</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_Toc511207116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5</w:t>
            </w:r>
            <w:r w:rsidR="0009684B" w:rsidRPr="001A7576">
              <w:rPr>
                <w:rFonts w:ascii="Times New Roman" w:hAnsi="Times New Roman" w:cs="Times New Roman"/>
                <w:noProof/>
                <w:webHidden/>
              </w:rPr>
              <w:fldChar w:fldCharType="end"/>
            </w:r>
          </w:hyperlink>
        </w:p>
        <w:p w14:paraId="59AA384A" w14:textId="3F5F9CF1" w:rsidR="0009684B" w:rsidRPr="001A7576" w:rsidRDefault="006519D6">
          <w:pPr>
            <w:pStyle w:val="TOC3"/>
            <w:rPr>
              <w:rFonts w:ascii="Times New Roman" w:hAnsi="Times New Roman" w:cs="Times New Roman"/>
              <w:noProof/>
            </w:rPr>
          </w:pPr>
          <w:hyperlink w:anchor="_Toc511207117" w:history="1">
            <w:r w:rsidR="0009684B" w:rsidRPr="001A7576">
              <w:rPr>
                <w:rStyle w:val="Hyperlink"/>
                <w:rFonts w:ascii="Times New Roman" w:hAnsi="Times New Roman" w:cs="Times New Roman"/>
                <w:noProof/>
              </w:rPr>
              <w:t>CDS logic for showing the BPA</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_Toc511207117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6</w:t>
            </w:r>
            <w:r w:rsidR="0009684B" w:rsidRPr="001A7576">
              <w:rPr>
                <w:rFonts w:ascii="Times New Roman" w:hAnsi="Times New Roman" w:cs="Times New Roman"/>
                <w:noProof/>
                <w:webHidden/>
              </w:rPr>
              <w:fldChar w:fldCharType="end"/>
            </w:r>
          </w:hyperlink>
        </w:p>
        <w:p w14:paraId="723E52D6" w14:textId="39857D88" w:rsidR="0009684B" w:rsidRPr="001A7576" w:rsidRDefault="006519D6">
          <w:pPr>
            <w:pStyle w:val="TOC1"/>
            <w:rPr>
              <w:rFonts w:ascii="Times New Roman" w:hAnsi="Times New Roman" w:cs="Times New Roman"/>
              <w:noProof/>
            </w:rPr>
          </w:pPr>
          <w:hyperlink w:anchor="_Toc511207118" w:history="1">
            <w:r w:rsidR="0009684B" w:rsidRPr="001A7576">
              <w:rPr>
                <w:rStyle w:val="Hyperlink"/>
                <w:rFonts w:ascii="Times New Roman" w:hAnsi="Times New Roman" w:cs="Times New Roman"/>
                <w:noProof/>
              </w:rPr>
              <w:t>III. Data</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_Toc511207118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7</w:t>
            </w:r>
            <w:r w:rsidR="0009684B" w:rsidRPr="001A7576">
              <w:rPr>
                <w:rFonts w:ascii="Times New Roman" w:hAnsi="Times New Roman" w:cs="Times New Roman"/>
                <w:noProof/>
                <w:webHidden/>
              </w:rPr>
              <w:fldChar w:fldCharType="end"/>
            </w:r>
          </w:hyperlink>
        </w:p>
        <w:p w14:paraId="5BFCC16B" w14:textId="3C85749D" w:rsidR="0009684B" w:rsidRPr="001A7576" w:rsidRDefault="006519D6">
          <w:pPr>
            <w:pStyle w:val="TOC2"/>
            <w:rPr>
              <w:rFonts w:ascii="Times New Roman" w:hAnsi="Times New Roman" w:cs="Times New Roman"/>
              <w:noProof/>
            </w:rPr>
          </w:pPr>
          <w:hyperlink w:anchor="_Toc511207119" w:history="1">
            <w:r w:rsidR="0009684B" w:rsidRPr="001A7576">
              <w:rPr>
                <w:rStyle w:val="Hyperlink"/>
                <w:rFonts w:ascii="Times New Roman" w:hAnsi="Times New Roman" w:cs="Times New Roman"/>
                <w:noProof/>
              </w:rPr>
              <w:t>III.1. Data Sources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_Toc511207119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7</w:t>
            </w:r>
            <w:r w:rsidR="0009684B" w:rsidRPr="001A7576">
              <w:rPr>
                <w:rFonts w:ascii="Times New Roman" w:hAnsi="Times New Roman" w:cs="Times New Roman"/>
                <w:noProof/>
                <w:webHidden/>
              </w:rPr>
              <w:fldChar w:fldCharType="end"/>
            </w:r>
          </w:hyperlink>
        </w:p>
        <w:p w14:paraId="0A951272" w14:textId="05877471" w:rsidR="0009684B" w:rsidRPr="001A7576" w:rsidRDefault="006519D6">
          <w:pPr>
            <w:pStyle w:val="TOC2"/>
            <w:rPr>
              <w:rFonts w:ascii="Times New Roman" w:hAnsi="Times New Roman" w:cs="Times New Roman"/>
              <w:noProof/>
            </w:rPr>
          </w:pPr>
          <w:hyperlink w:anchor="_Toc511207120" w:history="1">
            <w:r w:rsidR="0009684B" w:rsidRPr="001A7576">
              <w:rPr>
                <w:rStyle w:val="Hyperlink"/>
                <w:rFonts w:ascii="Times New Roman" w:hAnsi="Times New Roman" w:cs="Times New Roman"/>
                <w:noProof/>
              </w:rPr>
              <w:t>III.2 Variable Definitions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_Toc511207120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8</w:t>
            </w:r>
            <w:r w:rsidR="0009684B" w:rsidRPr="001A7576">
              <w:rPr>
                <w:rFonts w:ascii="Times New Roman" w:hAnsi="Times New Roman" w:cs="Times New Roman"/>
                <w:noProof/>
                <w:webHidden/>
              </w:rPr>
              <w:fldChar w:fldCharType="end"/>
            </w:r>
          </w:hyperlink>
        </w:p>
        <w:p w14:paraId="13F15A76" w14:textId="59130E23" w:rsidR="0009684B" w:rsidRPr="001A7576" w:rsidRDefault="006519D6">
          <w:pPr>
            <w:pStyle w:val="TOC2"/>
            <w:rPr>
              <w:rFonts w:ascii="Times New Roman" w:hAnsi="Times New Roman" w:cs="Times New Roman"/>
              <w:noProof/>
            </w:rPr>
          </w:pPr>
          <w:hyperlink w:anchor="_Toc511207121" w:history="1">
            <w:r w:rsidR="0009684B" w:rsidRPr="001A7576">
              <w:rPr>
                <w:rStyle w:val="Hyperlink"/>
                <w:rFonts w:ascii="Times New Roman" w:hAnsi="Times New Roman" w:cs="Times New Roman"/>
                <w:noProof/>
              </w:rPr>
              <w:t>III. 3 Summary statistics.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_Toc511207121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8</w:t>
            </w:r>
            <w:r w:rsidR="0009684B" w:rsidRPr="001A7576">
              <w:rPr>
                <w:rFonts w:ascii="Times New Roman" w:hAnsi="Times New Roman" w:cs="Times New Roman"/>
                <w:noProof/>
                <w:webHidden/>
              </w:rPr>
              <w:fldChar w:fldCharType="end"/>
            </w:r>
          </w:hyperlink>
        </w:p>
        <w:p w14:paraId="2D281971" w14:textId="5DD3C161" w:rsidR="0009684B" w:rsidRPr="001A7576" w:rsidRDefault="006519D6">
          <w:pPr>
            <w:pStyle w:val="TOC3"/>
            <w:rPr>
              <w:rFonts w:ascii="Times New Roman" w:hAnsi="Times New Roman" w:cs="Times New Roman"/>
              <w:noProof/>
            </w:rPr>
          </w:pPr>
          <w:hyperlink w:anchor="_Toc511207122" w:history="1">
            <w:r w:rsidR="0009684B" w:rsidRPr="001A7576">
              <w:rPr>
                <w:rStyle w:val="Hyperlink"/>
                <w:rFonts w:ascii="Times New Roman" w:hAnsi="Times New Roman" w:cs="Times New Roman"/>
                <w:noProof/>
              </w:rPr>
              <w:t>Distribution of ordering behavior</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_Toc511207122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8</w:t>
            </w:r>
            <w:r w:rsidR="0009684B" w:rsidRPr="001A7576">
              <w:rPr>
                <w:rFonts w:ascii="Times New Roman" w:hAnsi="Times New Roman" w:cs="Times New Roman"/>
                <w:noProof/>
                <w:webHidden/>
              </w:rPr>
              <w:fldChar w:fldCharType="end"/>
            </w:r>
          </w:hyperlink>
        </w:p>
        <w:p w14:paraId="7664BCD8" w14:textId="7E61DFF2" w:rsidR="0009684B" w:rsidRPr="001A7576" w:rsidRDefault="006519D6">
          <w:pPr>
            <w:pStyle w:val="TOC3"/>
            <w:rPr>
              <w:rFonts w:ascii="Times New Roman" w:hAnsi="Times New Roman" w:cs="Times New Roman"/>
              <w:noProof/>
            </w:rPr>
          </w:pPr>
          <w:hyperlink w:anchor="_Toc511207123" w:history="1">
            <w:r w:rsidR="0009684B" w:rsidRPr="001A7576">
              <w:rPr>
                <w:rStyle w:val="Hyperlink"/>
                <w:rFonts w:ascii="Times New Roman" w:hAnsi="Times New Roman" w:cs="Times New Roman"/>
                <w:noProof/>
              </w:rPr>
              <w:t>Unscored Scans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_Toc511207123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9</w:t>
            </w:r>
            <w:r w:rsidR="0009684B" w:rsidRPr="001A7576">
              <w:rPr>
                <w:rFonts w:ascii="Times New Roman" w:hAnsi="Times New Roman" w:cs="Times New Roman"/>
                <w:noProof/>
                <w:webHidden/>
              </w:rPr>
              <w:fldChar w:fldCharType="end"/>
            </w:r>
          </w:hyperlink>
        </w:p>
        <w:p w14:paraId="11AD9E89" w14:textId="562AE8C7" w:rsidR="0009684B" w:rsidRPr="001A7576" w:rsidRDefault="006519D6">
          <w:pPr>
            <w:pStyle w:val="TOC1"/>
            <w:rPr>
              <w:rFonts w:ascii="Times New Roman" w:hAnsi="Times New Roman" w:cs="Times New Roman"/>
              <w:noProof/>
            </w:rPr>
          </w:pPr>
          <w:hyperlink w:anchor="_Toc511207124" w:history="1">
            <w:r w:rsidR="0009684B" w:rsidRPr="001A7576">
              <w:rPr>
                <w:rStyle w:val="Hyperlink"/>
                <w:rFonts w:ascii="Times New Roman" w:hAnsi="Times New Roman" w:cs="Times New Roman"/>
                <w:noProof/>
              </w:rPr>
              <w:t>IV. Estimating Equation</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_Toc511207124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9</w:t>
            </w:r>
            <w:r w:rsidR="0009684B" w:rsidRPr="001A7576">
              <w:rPr>
                <w:rFonts w:ascii="Times New Roman" w:hAnsi="Times New Roman" w:cs="Times New Roman"/>
                <w:noProof/>
                <w:webHidden/>
              </w:rPr>
              <w:fldChar w:fldCharType="end"/>
            </w:r>
          </w:hyperlink>
        </w:p>
        <w:p w14:paraId="4CA7AF2E" w14:textId="2DA3A5B2" w:rsidR="0009684B" w:rsidRPr="001A7576" w:rsidRDefault="006519D6">
          <w:pPr>
            <w:pStyle w:val="TOC1"/>
            <w:rPr>
              <w:rFonts w:ascii="Times New Roman" w:hAnsi="Times New Roman" w:cs="Times New Roman"/>
              <w:noProof/>
            </w:rPr>
          </w:pPr>
          <w:hyperlink w:anchor="_Toc511207125" w:history="1">
            <w:r w:rsidR="0009684B" w:rsidRPr="001A7576">
              <w:rPr>
                <w:rStyle w:val="Hyperlink"/>
                <w:rFonts w:ascii="Times New Roman" w:hAnsi="Times New Roman" w:cs="Times New Roman"/>
                <w:noProof/>
              </w:rPr>
              <w:t>V.  Additional Results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_Toc511207125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10</w:t>
            </w:r>
            <w:r w:rsidR="0009684B" w:rsidRPr="001A7576">
              <w:rPr>
                <w:rFonts w:ascii="Times New Roman" w:hAnsi="Times New Roman" w:cs="Times New Roman"/>
                <w:noProof/>
                <w:webHidden/>
              </w:rPr>
              <w:fldChar w:fldCharType="end"/>
            </w:r>
          </w:hyperlink>
        </w:p>
        <w:p w14:paraId="57F86781" w14:textId="7EDE3026" w:rsidR="0009684B" w:rsidRPr="001A7576" w:rsidRDefault="006519D6">
          <w:pPr>
            <w:pStyle w:val="TOC2"/>
            <w:rPr>
              <w:rFonts w:ascii="Times New Roman" w:hAnsi="Times New Roman" w:cs="Times New Roman"/>
              <w:noProof/>
            </w:rPr>
          </w:pPr>
          <w:hyperlink w:anchor="_Toc511207126" w:history="1">
            <w:r w:rsidR="0009684B" w:rsidRPr="001A7576">
              <w:rPr>
                <w:rStyle w:val="Hyperlink"/>
                <w:rFonts w:ascii="Times New Roman" w:hAnsi="Times New Roman" w:cs="Times New Roman"/>
                <w:noProof/>
              </w:rPr>
              <w:t>V.1 Sensitivity analysis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_Toc511207126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10</w:t>
            </w:r>
            <w:r w:rsidR="0009684B" w:rsidRPr="001A7576">
              <w:rPr>
                <w:rFonts w:ascii="Times New Roman" w:hAnsi="Times New Roman" w:cs="Times New Roman"/>
                <w:noProof/>
                <w:webHidden/>
              </w:rPr>
              <w:fldChar w:fldCharType="end"/>
            </w:r>
          </w:hyperlink>
        </w:p>
        <w:p w14:paraId="6FA79A00" w14:textId="740FE5F1" w:rsidR="0009684B" w:rsidRPr="001A7576" w:rsidRDefault="006519D6">
          <w:pPr>
            <w:pStyle w:val="TOC2"/>
            <w:rPr>
              <w:rFonts w:ascii="Times New Roman" w:hAnsi="Times New Roman" w:cs="Times New Roman"/>
              <w:noProof/>
            </w:rPr>
          </w:pPr>
          <w:hyperlink w:anchor="_Toc511207127" w:history="1">
            <w:r w:rsidR="0009684B" w:rsidRPr="001A7576">
              <w:rPr>
                <w:rStyle w:val="Hyperlink"/>
                <w:rFonts w:ascii="Times New Roman" w:hAnsi="Times New Roman" w:cs="Times New Roman"/>
                <w:noProof/>
              </w:rPr>
              <w:t>V.2  Strategic Avoidance of CDS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_Toc511207127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10</w:t>
            </w:r>
            <w:r w:rsidR="0009684B" w:rsidRPr="001A7576">
              <w:rPr>
                <w:rFonts w:ascii="Times New Roman" w:hAnsi="Times New Roman" w:cs="Times New Roman"/>
                <w:noProof/>
                <w:webHidden/>
              </w:rPr>
              <w:fldChar w:fldCharType="end"/>
            </w:r>
          </w:hyperlink>
        </w:p>
        <w:p w14:paraId="0BCBDF8C" w14:textId="27FB8114" w:rsidR="0009684B" w:rsidRPr="001A7576" w:rsidRDefault="006519D6">
          <w:pPr>
            <w:pStyle w:val="TOC3"/>
            <w:rPr>
              <w:rFonts w:ascii="Times New Roman" w:hAnsi="Times New Roman" w:cs="Times New Roman"/>
              <w:noProof/>
            </w:rPr>
          </w:pPr>
          <w:hyperlink w:anchor="_Toc511207128" w:history="1">
            <w:r w:rsidR="0009684B" w:rsidRPr="001A7576">
              <w:rPr>
                <w:rStyle w:val="Hyperlink"/>
                <w:rFonts w:ascii="Times New Roman" w:hAnsi="Times New Roman" w:cs="Times New Roman"/>
                <w:noProof/>
              </w:rPr>
              <w:t>Handoffs to providers not subject to CDS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_Toc511207128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10</w:t>
            </w:r>
            <w:r w:rsidR="0009684B" w:rsidRPr="001A7576">
              <w:rPr>
                <w:rFonts w:ascii="Times New Roman" w:hAnsi="Times New Roman" w:cs="Times New Roman"/>
                <w:noProof/>
                <w:webHidden/>
              </w:rPr>
              <w:fldChar w:fldCharType="end"/>
            </w:r>
          </w:hyperlink>
        </w:p>
        <w:p w14:paraId="274BC6EB" w14:textId="7777AAA0" w:rsidR="0009684B" w:rsidRPr="001A7576" w:rsidRDefault="006519D6">
          <w:pPr>
            <w:pStyle w:val="TOC3"/>
            <w:rPr>
              <w:rFonts w:ascii="Times New Roman" w:hAnsi="Times New Roman" w:cs="Times New Roman"/>
              <w:noProof/>
            </w:rPr>
          </w:pPr>
          <w:hyperlink w:anchor="_Toc511207129" w:history="1">
            <w:r w:rsidR="0009684B" w:rsidRPr="001A7576">
              <w:rPr>
                <w:rStyle w:val="Hyperlink"/>
                <w:rFonts w:ascii="Times New Roman" w:hAnsi="Times New Roman" w:cs="Times New Roman"/>
                <w:noProof/>
              </w:rPr>
              <w:t>Reduced patient volume</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_Toc511207129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11</w:t>
            </w:r>
            <w:r w:rsidR="0009684B" w:rsidRPr="001A7576">
              <w:rPr>
                <w:rFonts w:ascii="Times New Roman" w:hAnsi="Times New Roman" w:cs="Times New Roman"/>
                <w:noProof/>
                <w:webHidden/>
              </w:rPr>
              <w:fldChar w:fldCharType="end"/>
            </w:r>
          </w:hyperlink>
        </w:p>
        <w:p w14:paraId="211ADCAC" w14:textId="59CA5D48" w:rsidR="0009684B" w:rsidRPr="001A7576" w:rsidRDefault="006519D6">
          <w:pPr>
            <w:pStyle w:val="TOC3"/>
            <w:rPr>
              <w:rFonts w:ascii="Times New Roman" w:hAnsi="Times New Roman" w:cs="Times New Roman"/>
              <w:noProof/>
            </w:rPr>
          </w:pPr>
          <w:hyperlink w:anchor="_Toc511207130" w:history="1">
            <w:r w:rsidR="0009684B" w:rsidRPr="001A7576">
              <w:rPr>
                <w:rStyle w:val="Hyperlink"/>
                <w:rFonts w:ascii="Times New Roman" w:hAnsi="Times New Roman" w:cs="Times New Roman"/>
                <w:noProof/>
              </w:rPr>
              <w:t>Indication changes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_Toc511207130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12</w:t>
            </w:r>
            <w:r w:rsidR="0009684B" w:rsidRPr="001A7576">
              <w:rPr>
                <w:rFonts w:ascii="Times New Roman" w:hAnsi="Times New Roman" w:cs="Times New Roman"/>
                <w:noProof/>
                <w:webHidden/>
              </w:rPr>
              <w:fldChar w:fldCharType="end"/>
            </w:r>
          </w:hyperlink>
        </w:p>
        <w:p w14:paraId="1E9067E9" w14:textId="3DEAE7D0" w:rsidR="0009684B" w:rsidRPr="001A7576" w:rsidRDefault="00F00CD3">
          <w:pPr>
            <w:pStyle w:val="TOC1"/>
            <w:rPr>
              <w:rFonts w:ascii="Times New Roman" w:hAnsi="Times New Roman" w:cs="Times New Roman"/>
              <w:noProof/>
            </w:rPr>
          </w:pPr>
          <w:hyperlink w:anchor="_Toc511207131" w:history="1">
            <w:r w:rsidR="0009684B" w:rsidRPr="001A7576">
              <w:rPr>
                <w:rStyle w:val="Hyperlink"/>
                <w:rFonts w:ascii="Times New Roman" w:hAnsi="Times New Roman" w:cs="Times New Roman"/>
                <w:noProof/>
              </w:rPr>
              <w:t>Figure S1: Project Timeline</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_Toc511207131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w:t>
            </w:r>
            <w:r w:rsidR="0009684B" w:rsidRPr="001A7576">
              <w:rPr>
                <w:rFonts w:ascii="Times New Roman" w:hAnsi="Times New Roman" w:cs="Times New Roman"/>
                <w:noProof/>
                <w:webHidden/>
              </w:rPr>
              <w:fldChar w:fldCharType="end"/>
            </w:r>
          </w:hyperlink>
          <w:r w:rsidR="00F373F2">
            <w:rPr>
              <w:rFonts w:ascii="Times New Roman" w:hAnsi="Times New Roman" w:cs="Times New Roman"/>
              <w:noProof/>
            </w:rPr>
            <w:t>4</w:t>
          </w:r>
        </w:p>
        <w:p w14:paraId="042BFA2F" w14:textId="63CA287F" w:rsidR="0009684B" w:rsidRPr="001A7576" w:rsidRDefault="003E1749">
          <w:pPr>
            <w:pStyle w:val="TOC1"/>
            <w:rPr>
              <w:rFonts w:ascii="Times New Roman" w:hAnsi="Times New Roman" w:cs="Times New Roman"/>
              <w:noProof/>
            </w:rPr>
          </w:pPr>
          <w:hyperlink w:anchor="_Toc511207133" w:history="1">
            <w:r w:rsidR="0009684B" w:rsidRPr="001A7576">
              <w:rPr>
                <w:rStyle w:val="Hyperlink"/>
                <w:rFonts w:ascii="Times New Roman" w:hAnsi="Times New Roman" w:cs="Times New Roman"/>
                <w:noProof/>
              </w:rPr>
              <w:t>Table S1: Distributional Statistics on Orders Placed by Control Providers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_Toc511207133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w:t>
            </w:r>
            <w:r w:rsidR="0009684B" w:rsidRPr="001A7576">
              <w:rPr>
                <w:rFonts w:ascii="Times New Roman" w:hAnsi="Times New Roman" w:cs="Times New Roman"/>
                <w:noProof/>
                <w:webHidden/>
              </w:rPr>
              <w:fldChar w:fldCharType="end"/>
            </w:r>
          </w:hyperlink>
          <w:r w:rsidR="00F373F2">
            <w:rPr>
              <w:rFonts w:ascii="Times New Roman" w:hAnsi="Times New Roman" w:cs="Times New Roman"/>
              <w:noProof/>
            </w:rPr>
            <w:t>5</w:t>
          </w:r>
        </w:p>
        <w:p w14:paraId="26298EAE" w14:textId="14DC7ED4" w:rsidR="0009684B" w:rsidRPr="001A7576" w:rsidRDefault="006519D6">
          <w:pPr>
            <w:pStyle w:val="TOC1"/>
            <w:rPr>
              <w:rFonts w:ascii="Times New Roman" w:hAnsi="Times New Roman" w:cs="Times New Roman"/>
              <w:noProof/>
            </w:rPr>
          </w:pPr>
          <w:hyperlink w:anchor="_Toc511207134" w:history="1">
            <w:r w:rsidR="0009684B" w:rsidRPr="001A7576">
              <w:rPr>
                <w:rStyle w:val="Hyperlink"/>
                <w:rFonts w:ascii="Times New Roman" w:hAnsi="Times New Roman" w:cs="Times New Roman"/>
                <w:noProof/>
              </w:rPr>
              <w:t>Table S2: Types of Imaging Orders Placed by Control Providers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_Toc511207134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16</w:t>
            </w:r>
            <w:r w:rsidR="0009684B" w:rsidRPr="001A7576">
              <w:rPr>
                <w:rFonts w:ascii="Times New Roman" w:hAnsi="Times New Roman" w:cs="Times New Roman"/>
                <w:noProof/>
                <w:webHidden/>
              </w:rPr>
              <w:fldChar w:fldCharType="end"/>
            </w:r>
          </w:hyperlink>
        </w:p>
        <w:p w14:paraId="23536621" w14:textId="3237183A" w:rsidR="0009684B" w:rsidRPr="001A7576" w:rsidRDefault="006519D6">
          <w:pPr>
            <w:pStyle w:val="TOC1"/>
            <w:rPr>
              <w:rFonts w:ascii="Times New Roman" w:hAnsi="Times New Roman" w:cs="Times New Roman"/>
              <w:noProof/>
            </w:rPr>
          </w:pPr>
          <w:hyperlink w:anchor="_Toc511207135" w:history="1">
            <w:r w:rsidR="0009684B" w:rsidRPr="001A7576">
              <w:rPr>
                <w:rStyle w:val="Hyperlink"/>
                <w:rFonts w:ascii="Times New Roman" w:hAnsi="Times New Roman" w:cs="Times New Roman"/>
                <w:noProof/>
              </w:rPr>
              <w:t>Table S3: Top 20 Most Frequent Indication-Imaging Pairs Ordered By Control Providers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_Toc511207135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17</w:t>
            </w:r>
            <w:r w:rsidR="0009684B" w:rsidRPr="001A7576">
              <w:rPr>
                <w:rFonts w:ascii="Times New Roman" w:hAnsi="Times New Roman" w:cs="Times New Roman"/>
                <w:noProof/>
                <w:webHidden/>
              </w:rPr>
              <w:fldChar w:fldCharType="end"/>
            </w:r>
          </w:hyperlink>
        </w:p>
        <w:p w14:paraId="5181CD50" w14:textId="13D7ED34" w:rsidR="0009684B" w:rsidRPr="001A7576" w:rsidRDefault="006519D6">
          <w:pPr>
            <w:pStyle w:val="TOC1"/>
            <w:rPr>
              <w:rFonts w:ascii="Times New Roman" w:hAnsi="Times New Roman" w:cs="Times New Roman"/>
              <w:noProof/>
            </w:rPr>
          </w:pPr>
          <w:hyperlink w:anchor="_Toc511207136" w:history="1">
            <w:r w:rsidR="0009684B" w:rsidRPr="001A7576">
              <w:rPr>
                <w:rStyle w:val="Hyperlink"/>
                <w:rFonts w:ascii="Times New Roman" w:hAnsi="Times New Roman" w:cs="Times New Roman"/>
                <w:noProof/>
              </w:rPr>
              <w:t>Table S4: Top 20 Most Frequent Targeted Indication-Imaging Pairs Ordered By Control Providers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_Toc511207136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18</w:t>
            </w:r>
            <w:r w:rsidR="0009684B" w:rsidRPr="001A7576">
              <w:rPr>
                <w:rFonts w:ascii="Times New Roman" w:hAnsi="Times New Roman" w:cs="Times New Roman"/>
                <w:noProof/>
                <w:webHidden/>
              </w:rPr>
              <w:fldChar w:fldCharType="end"/>
            </w:r>
          </w:hyperlink>
        </w:p>
        <w:p w14:paraId="7BAE6148" w14:textId="706B14F2" w:rsidR="0009684B" w:rsidRPr="001A7576" w:rsidRDefault="006519D6">
          <w:pPr>
            <w:pStyle w:val="TOC1"/>
            <w:rPr>
              <w:rFonts w:ascii="Times New Roman" w:hAnsi="Times New Roman" w:cs="Times New Roman"/>
              <w:noProof/>
            </w:rPr>
          </w:pPr>
          <w:hyperlink w:anchor="_Toc511207137" w:history="1">
            <w:r w:rsidR="0009684B" w:rsidRPr="001A7576">
              <w:rPr>
                <w:rStyle w:val="Hyperlink"/>
                <w:rFonts w:ascii="Times New Roman" w:hAnsi="Times New Roman" w:cs="Times New Roman"/>
                <w:noProof/>
              </w:rPr>
              <w:t>Table S5: Impact of CDS on Scores of Imaging Orders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_Toc511207137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19</w:t>
            </w:r>
            <w:r w:rsidR="0009684B" w:rsidRPr="001A7576">
              <w:rPr>
                <w:rFonts w:ascii="Times New Roman" w:hAnsi="Times New Roman" w:cs="Times New Roman"/>
                <w:noProof/>
                <w:webHidden/>
              </w:rPr>
              <w:fldChar w:fldCharType="end"/>
            </w:r>
          </w:hyperlink>
        </w:p>
        <w:p w14:paraId="6BD70495" w14:textId="16719CCE" w:rsidR="0009684B" w:rsidRDefault="006519D6">
          <w:pPr>
            <w:pStyle w:val="TOC1"/>
            <w:rPr>
              <w:rFonts w:ascii="Times New Roman" w:hAnsi="Times New Roman" w:cs="Times New Roman"/>
              <w:noProof/>
            </w:rPr>
          </w:pPr>
          <w:hyperlink w:anchor="_Toc511207138" w:history="1">
            <w:r w:rsidR="0009684B" w:rsidRPr="001A7576">
              <w:rPr>
                <w:rStyle w:val="Hyperlink"/>
                <w:rFonts w:ascii="Times New Roman" w:hAnsi="Times New Roman" w:cs="Times New Roman"/>
                <w:noProof/>
              </w:rPr>
              <w:t>Table S6: Sensitivity analysis for Impact of CDS on Primary Outcome (Targeted Scans)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_Toc511207138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20</w:t>
            </w:r>
            <w:r w:rsidR="0009684B" w:rsidRPr="001A7576">
              <w:rPr>
                <w:rFonts w:ascii="Times New Roman" w:hAnsi="Times New Roman" w:cs="Times New Roman"/>
                <w:noProof/>
                <w:webHidden/>
              </w:rPr>
              <w:fldChar w:fldCharType="end"/>
            </w:r>
          </w:hyperlink>
        </w:p>
        <w:p w14:paraId="32D7CB08" w14:textId="5D807A9C" w:rsidR="0009684B" w:rsidRPr="001A7576" w:rsidRDefault="003E1749">
          <w:pPr>
            <w:pStyle w:val="TOC1"/>
            <w:rPr>
              <w:rFonts w:ascii="Times New Roman" w:hAnsi="Times New Roman" w:cs="Times New Roman"/>
              <w:noProof/>
            </w:rPr>
          </w:pPr>
          <w:hyperlink w:anchor="_Toc511207139" w:history="1">
            <w:r w:rsidR="0009684B" w:rsidRPr="001A7576">
              <w:rPr>
                <w:rStyle w:val="Hyperlink"/>
                <w:rFonts w:ascii="Times New Roman" w:hAnsi="Times New Roman" w:cs="Times New Roman"/>
                <w:noProof/>
              </w:rPr>
              <w:t>Table S7: Analysis of Potential CDS Avoidance</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_Toc511207139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2</w:t>
            </w:r>
            <w:r w:rsidR="0009684B" w:rsidRPr="001A7576">
              <w:rPr>
                <w:rFonts w:ascii="Times New Roman" w:hAnsi="Times New Roman" w:cs="Times New Roman"/>
                <w:noProof/>
                <w:webHidden/>
              </w:rPr>
              <w:fldChar w:fldCharType="end"/>
            </w:r>
          </w:hyperlink>
          <w:r w:rsidR="00F373F2">
            <w:rPr>
              <w:rFonts w:ascii="Times New Roman" w:hAnsi="Times New Roman" w:cs="Times New Roman"/>
              <w:noProof/>
            </w:rPr>
            <w:t>1</w:t>
          </w:r>
        </w:p>
        <w:p w14:paraId="1B94B1F9" w14:textId="24EC90C9" w:rsidR="0009684B" w:rsidRPr="001A7576" w:rsidRDefault="003E1749">
          <w:pPr>
            <w:pStyle w:val="TOC1"/>
            <w:rPr>
              <w:rFonts w:ascii="Times New Roman" w:hAnsi="Times New Roman" w:cs="Times New Roman"/>
              <w:noProof/>
            </w:rPr>
          </w:pPr>
          <w:hyperlink w:anchor="_Toc511207140" w:history="1">
            <w:r w:rsidR="0009684B" w:rsidRPr="001A7576">
              <w:rPr>
                <w:rStyle w:val="Hyperlink"/>
                <w:rFonts w:ascii="Times New Roman" w:hAnsi="Times New Roman" w:cs="Times New Roman"/>
                <w:noProof/>
              </w:rPr>
              <w:t>VI. References</w:t>
            </w:r>
            <w:r w:rsidR="0009684B" w:rsidRPr="001A7576">
              <w:rPr>
                <w:rFonts w:ascii="Times New Roman" w:hAnsi="Times New Roman" w:cs="Times New Roman"/>
                <w:noProof/>
                <w:webHidden/>
              </w:rPr>
              <w:tab/>
            </w:r>
            <w:r w:rsidR="0009684B" w:rsidRPr="001A7576">
              <w:rPr>
                <w:rFonts w:ascii="Times New Roman" w:hAnsi="Times New Roman" w:cs="Times New Roman"/>
                <w:noProof/>
                <w:webHidden/>
              </w:rPr>
              <w:fldChar w:fldCharType="begin"/>
            </w:r>
            <w:r w:rsidR="0009684B" w:rsidRPr="001A7576">
              <w:rPr>
                <w:rFonts w:ascii="Times New Roman" w:hAnsi="Times New Roman" w:cs="Times New Roman"/>
                <w:noProof/>
                <w:webHidden/>
              </w:rPr>
              <w:instrText xml:space="preserve"> PAGEREF _Toc511207140 \h </w:instrText>
            </w:r>
            <w:r w:rsidR="0009684B" w:rsidRPr="001A7576">
              <w:rPr>
                <w:rFonts w:ascii="Times New Roman" w:hAnsi="Times New Roman" w:cs="Times New Roman"/>
                <w:noProof/>
                <w:webHidden/>
              </w:rPr>
            </w:r>
            <w:r w:rsidR="0009684B" w:rsidRPr="001A7576">
              <w:rPr>
                <w:rFonts w:ascii="Times New Roman" w:hAnsi="Times New Roman" w:cs="Times New Roman"/>
                <w:noProof/>
                <w:webHidden/>
              </w:rPr>
              <w:fldChar w:fldCharType="separate"/>
            </w:r>
            <w:r w:rsidR="0009684B" w:rsidRPr="001A7576">
              <w:rPr>
                <w:rFonts w:ascii="Times New Roman" w:hAnsi="Times New Roman" w:cs="Times New Roman"/>
                <w:noProof/>
                <w:webHidden/>
              </w:rPr>
              <w:t>2</w:t>
            </w:r>
            <w:r w:rsidR="0009684B" w:rsidRPr="001A7576">
              <w:rPr>
                <w:rFonts w:ascii="Times New Roman" w:hAnsi="Times New Roman" w:cs="Times New Roman"/>
                <w:noProof/>
                <w:webHidden/>
              </w:rPr>
              <w:fldChar w:fldCharType="end"/>
            </w:r>
          </w:hyperlink>
          <w:r w:rsidR="00F373F2">
            <w:rPr>
              <w:rFonts w:ascii="Times New Roman" w:hAnsi="Times New Roman" w:cs="Times New Roman"/>
              <w:noProof/>
            </w:rPr>
            <w:t>2</w:t>
          </w:r>
        </w:p>
        <w:p w14:paraId="331F716E" w14:textId="72862288" w:rsidR="00D935A2" w:rsidRPr="001A7576" w:rsidRDefault="00D935A2" w:rsidP="001E5715">
          <w:pPr>
            <w:spacing w:line="240" w:lineRule="auto"/>
            <w:rPr>
              <w:rFonts w:ascii="Times New Roman" w:hAnsi="Times New Roman" w:cs="Times New Roman"/>
            </w:rPr>
          </w:pPr>
          <w:r w:rsidRPr="001A7576">
            <w:rPr>
              <w:rFonts w:ascii="Times New Roman" w:hAnsi="Times New Roman" w:cs="Times New Roman"/>
              <w:bCs/>
              <w:noProof/>
            </w:rPr>
            <w:lastRenderedPageBreak/>
            <w:fldChar w:fldCharType="end"/>
          </w:r>
        </w:p>
      </w:sdtContent>
    </w:sdt>
    <w:p w14:paraId="584F5B02" w14:textId="77777777" w:rsidR="00FB4812" w:rsidRPr="00A96113" w:rsidRDefault="00FB4812" w:rsidP="00B23D35">
      <w:pPr>
        <w:spacing w:line="240" w:lineRule="auto"/>
        <w:rPr>
          <w:rFonts w:asciiTheme="majorBidi" w:hAnsiTheme="majorBidi" w:cstheme="majorBidi"/>
          <w:sz w:val="24"/>
          <w:szCs w:val="24"/>
        </w:rPr>
      </w:pPr>
      <w:r w:rsidRPr="00A96113">
        <w:rPr>
          <w:rFonts w:asciiTheme="majorBidi" w:hAnsiTheme="majorBidi" w:cstheme="majorBidi"/>
          <w:sz w:val="24"/>
          <w:szCs w:val="24"/>
        </w:rPr>
        <w:br w:type="page"/>
      </w:r>
    </w:p>
    <w:p w14:paraId="77633197" w14:textId="77777777" w:rsidR="00FB4812" w:rsidRPr="00A96113" w:rsidRDefault="00FB4812" w:rsidP="00FF41CE">
      <w:pPr>
        <w:autoSpaceDE w:val="0"/>
        <w:autoSpaceDN w:val="0"/>
        <w:adjustRightInd w:val="0"/>
        <w:spacing w:after="0" w:line="240" w:lineRule="auto"/>
        <w:rPr>
          <w:rFonts w:asciiTheme="majorBidi" w:hAnsiTheme="majorBidi" w:cstheme="majorBidi"/>
          <w:sz w:val="24"/>
          <w:szCs w:val="24"/>
        </w:rPr>
      </w:pPr>
    </w:p>
    <w:p w14:paraId="02E4E206" w14:textId="7996FA0F" w:rsidR="0004170E" w:rsidRDefault="00FB4812" w:rsidP="00FF41CE">
      <w:pPr>
        <w:autoSpaceDE w:val="0"/>
        <w:autoSpaceDN w:val="0"/>
        <w:adjustRightInd w:val="0"/>
        <w:spacing w:after="0" w:line="240" w:lineRule="auto"/>
        <w:rPr>
          <w:rFonts w:asciiTheme="majorBidi" w:hAnsiTheme="majorBidi" w:cstheme="majorBidi"/>
          <w:sz w:val="24"/>
          <w:szCs w:val="24"/>
        </w:rPr>
      </w:pPr>
      <w:r w:rsidRPr="00A96113">
        <w:rPr>
          <w:rFonts w:asciiTheme="majorBidi" w:hAnsiTheme="majorBidi" w:cstheme="majorBidi"/>
          <w:sz w:val="24"/>
          <w:szCs w:val="24"/>
        </w:rPr>
        <w:t xml:space="preserve">This Appendix provides additional </w:t>
      </w:r>
      <w:r w:rsidR="0004170E">
        <w:rPr>
          <w:rFonts w:asciiTheme="majorBidi" w:hAnsiTheme="majorBidi" w:cstheme="majorBidi"/>
          <w:sz w:val="24"/>
          <w:szCs w:val="24"/>
        </w:rPr>
        <w:t xml:space="preserve">information </w:t>
      </w:r>
      <w:r w:rsidR="00B51C89">
        <w:rPr>
          <w:rFonts w:asciiTheme="majorBidi" w:hAnsiTheme="majorBidi" w:cstheme="majorBidi"/>
          <w:sz w:val="24"/>
          <w:szCs w:val="24"/>
        </w:rPr>
        <w:t>on</w:t>
      </w:r>
      <w:r w:rsidR="0004170E">
        <w:rPr>
          <w:rFonts w:asciiTheme="majorBidi" w:hAnsiTheme="majorBidi" w:cstheme="majorBidi"/>
          <w:sz w:val="24"/>
          <w:szCs w:val="24"/>
        </w:rPr>
        <w:t xml:space="preserve"> the existing literature, as well as additional details </w:t>
      </w:r>
      <w:r w:rsidRPr="00A96113">
        <w:rPr>
          <w:rFonts w:asciiTheme="majorBidi" w:hAnsiTheme="majorBidi" w:cstheme="majorBidi"/>
          <w:sz w:val="24"/>
          <w:szCs w:val="24"/>
        </w:rPr>
        <w:t>on the study population</w:t>
      </w:r>
      <w:r w:rsidR="0004170E">
        <w:rPr>
          <w:rFonts w:asciiTheme="majorBidi" w:hAnsiTheme="majorBidi" w:cstheme="majorBidi"/>
          <w:sz w:val="24"/>
          <w:szCs w:val="24"/>
        </w:rPr>
        <w:t>,</w:t>
      </w:r>
      <w:r w:rsidRPr="00A96113">
        <w:rPr>
          <w:rFonts w:asciiTheme="majorBidi" w:hAnsiTheme="majorBidi" w:cstheme="majorBidi"/>
          <w:sz w:val="24"/>
          <w:szCs w:val="24"/>
        </w:rPr>
        <w:t xml:space="preserve"> </w:t>
      </w:r>
      <w:r w:rsidR="0004170E">
        <w:rPr>
          <w:rFonts w:asciiTheme="majorBidi" w:hAnsiTheme="majorBidi" w:cstheme="majorBidi"/>
          <w:sz w:val="24"/>
          <w:szCs w:val="24"/>
        </w:rPr>
        <w:t xml:space="preserve">data and variable construction, </w:t>
      </w:r>
      <w:r w:rsidRPr="00A96113">
        <w:rPr>
          <w:rFonts w:asciiTheme="majorBidi" w:hAnsiTheme="majorBidi" w:cstheme="majorBidi"/>
          <w:sz w:val="24"/>
          <w:szCs w:val="24"/>
        </w:rPr>
        <w:t>empirical strategy,</w:t>
      </w:r>
      <w:r w:rsidR="0004170E">
        <w:rPr>
          <w:rFonts w:asciiTheme="majorBidi" w:hAnsiTheme="majorBidi" w:cstheme="majorBidi"/>
          <w:sz w:val="24"/>
          <w:szCs w:val="24"/>
        </w:rPr>
        <w:t xml:space="preserve"> and results.</w:t>
      </w:r>
    </w:p>
    <w:p w14:paraId="247A346A" w14:textId="77777777" w:rsidR="004B281B" w:rsidRDefault="004B281B" w:rsidP="00FF41CE">
      <w:pPr>
        <w:autoSpaceDE w:val="0"/>
        <w:autoSpaceDN w:val="0"/>
        <w:adjustRightInd w:val="0"/>
        <w:spacing w:after="0" w:line="240" w:lineRule="auto"/>
        <w:rPr>
          <w:rFonts w:asciiTheme="majorBidi" w:hAnsiTheme="majorBidi" w:cstheme="majorBidi"/>
          <w:sz w:val="24"/>
          <w:szCs w:val="24"/>
        </w:rPr>
      </w:pPr>
    </w:p>
    <w:p w14:paraId="5A7407EC" w14:textId="41D5F128" w:rsidR="00184482" w:rsidRPr="00715691" w:rsidRDefault="00184482" w:rsidP="00B23D35">
      <w:pPr>
        <w:pStyle w:val="Heading1"/>
        <w:numPr>
          <w:ilvl w:val="0"/>
          <w:numId w:val="22"/>
        </w:numPr>
        <w:spacing w:line="240" w:lineRule="auto"/>
      </w:pPr>
      <w:bookmarkStart w:id="0" w:name="_Toc509566174"/>
      <w:bookmarkStart w:id="1" w:name="_Toc511207111"/>
      <w:r>
        <w:t>Existing research on CDS</w:t>
      </w:r>
      <w:bookmarkEnd w:id="0"/>
      <w:bookmarkEnd w:id="1"/>
    </w:p>
    <w:p w14:paraId="03C8DDB4" w14:textId="77777777" w:rsidR="00715691" w:rsidRDefault="00715691" w:rsidP="00B23D35">
      <w:pPr>
        <w:spacing w:line="240" w:lineRule="auto"/>
        <w:rPr>
          <w:rFonts w:ascii="Times New Roman" w:hAnsi="Times New Roman" w:cs="Times New Roman"/>
          <w:sz w:val="24"/>
          <w:szCs w:val="24"/>
        </w:rPr>
      </w:pPr>
    </w:p>
    <w:p w14:paraId="15EA26D4" w14:textId="4C75ABE3" w:rsidR="00CD0886" w:rsidRDefault="008401EE" w:rsidP="00622337">
      <w:pPr>
        <w:spacing w:line="240" w:lineRule="auto"/>
        <w:rPr>
          <w:rFonts w:ascii="Times New Roman" w:hAnsi="Times New Roman" w:cs="Times New Roman"/>
          <w:sz w:val="24"/>
          <w:szCs w:val="24"/>
        </w:rPr>
      </w:pPr>
      <w:r w:rsidRPr="00064599">
        <w:rPr>
          <w:rFonts w:ascii="Times New Roman" w:hAnsi="Times New Roman" w:cs="Times New Roman"/>
          <w:sz w:val="24"/>
          <w:szCs w:val="24"/>
        </w:rPr>
        <w:t xml:space="preserve">Despite </w:t>
      </w:r>
      <w:r w:rsidR="00D161F9">
        <w:rPr>
          <w:rFonts w:ascii="Times New Roman" w:hAnsi="Times New Roman" w:cs="Times New Roman"/>
          <w:sz w:val="24"/>
          <w:szCs w:val="24"/>
        </w:rPr>
        <w:t xml:space="preserve">the concerns about over-scanning, the interest in CDS as a way to mitigate this problem, and the upcoming policy change requiring use of CDS for Medicare reimbursement of high-cost </w:t>
      </w:r>
      <w:r w:rsidR="00FB09D6" w:rsidRPr="00715691">
        <w:rPr>
          <w:rFonts w:ascii="Times New Roman" w:hAnsi="Times New Roman" w:cs="Times New Roman"/>
          <w:sz w:val="24"/>
          <w:szCs w:val="24"/>
        </w:rPr>
        <w:t xml:space="preserve">imaging, we know of no large-scale randomized trials on the impact of CDS for imaging. </w:t>
      </w:r>
      <w:r w:rsidR="00FB09D6" w:rsidRPr="002874B1">
        <w:rPr>
          <w:rFonts w:ascii="Times New Roman" w:hAnsi="Times New Roman" w:cs="Times New Roman"/>
          <w:sz w:val="24"/>
          <w:szCs w:val="24"/>
        </w:rPr>
        <w:t xml:space="preserve">By contrast, there are a number of RCTs </w:t>
      </w:r>
      <w:r w:rsidR="00911757" w:rsidRPr="002874B1">
        <w:rPr>
          <w:rFonts w:ascii="Times New Roman" w:hAnsi="Times New Roman" w:cs="Times New Roman"/>
          <w:sz w:val="24"/>
          <w:szCs w:val="24"/>
        </w:rPr>
        <w:t>for decision support tools designed to prevent prescribing</w:t>
      </w:r>
      <w:r w:rsidR="00911757" w:rsidRPr="00622337">
        <w:rPr>
          <w:rFonts w:ascii="Times New Roman" w:hAnsi="Times New Roman" w:cs="Times New Roman"/>
          <w:sz w:val="24"/>
          <w:szCs w:val="24"/>
        </w:rPr>
        <w:t xml:space="preserve"> leading to harmful drug interactions or adverse drug events</w:t>
      </w:r>
      <w:r w:rsidR="00806FE3">
        <w:rPr>
          <w:rFonts w:ascii="Times New Roman" w:hAnsi="Times New Roman" w:cs="Times New Roman"/>
          <w:sz w:val="24"/>
          <w:szCs w:val="24"/>
        </w:rPr>
        <w:t>,</w:t>
      </w:r>
      <w:r w:rsidR="00911757" w:rsidRPr="00622337">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{"citationID":"YDJE1wxj","properties":{"formattedCitation":"\\super 1\\uc0\\u8211{}4\\nosupersub{}","plainCitation":"1–4","noteIndex":0},"citationItems":[{"id":108,"uris":["http://zotero.org/groups/303437/items/DBZCN3MC"],"uri":["http://zotero.org/groups/303437/items/DBZCN3MC"],"itemData":{"id":108,"type":"article-journal","title":"Effect of Computerized Physician Order Entry and a Team Intervention on Prevention of Serious Medication Errors","container-title":"JAMA","page":"1311–1316","volume":"280","issue":"15","source":"Google Scholar","author":[{"family":"Bates","given":"David W."},{"family":"Leape","given":"Lucian L."},{"family":"Cullen","given":"David J."},{"family":"Laird","given":"Nan"},{"family":"Petersen","given":"Laura A."},{"family":"Teich","given":"Jonathan M."},{"family":"Burdick","given":"Elizabeth"},{"family":"Hickey","given":"Mairead"},{"family":"Kleefield","given":"Sharon"},{"family":"Shea","given":"Brian"},{"literal":"others"}],"issued":{"date-parts":[["1998"]]}},"label":"page"},{"id":12,"uris":["http://zotero.org/groups/303437/items/38EDUKKI"],"uri":["http://zotero.org/groups/303437/items/38EDUKKI"],"itemData":{"id":12,"type":"article-journal","title":"Effect of Computerized Provider Order Entry with Clinical Decision Support on Adverse Drug Events in the Long-Term Care Setting","container-title":"Journal of the American Geriatrics Society","page":"2225–2233","volume":"56","issue":"12","source":"Google Scholar","author":[{"family":"Gurwitz","given":"Jerry H."},{"family":"Field","given":"Terry S."},{"family":"Rochon","given":"Paula"},{"family":"Judge","given":"James"},{"family":"Harrold","given":"Leslie R."},{"family":"Bell","given":"Chaim M."},{"family":"Lee","given":"Monica"},{"family":"White","given":"Kathleen"},{"family":"LaPrino","given":"Jane"},{"family":"Erramuspe-Mainard","given":"Janet"},{"literal":"others"}],"issued":{"date-parts":[["2008"]]}},"label":"page"},{"id":118,"uris":["http://zotero.org/groups/303437/items/EF2IU4JD"],"uri":["http://zotero.org/groups/303437/items/EF2IU4JD"],"itemData":{"id":118,"type":"article-journal","title":"Effect of an Electronic Medication Reconciliation Application and Process Redesign on Potential Adverse Drug Events: a Cluster-Randomized Trial","container-title":"Archives of Internal Medicine","page":"771–780","volume":"169","issue":"8","source":"Google Scholar","shortTitle":"Effect of an electronic medication reconciliation application and process redesign on potential adverse drug events","author":[{"family":"Schnipper","given":"Jeffrey L."},{"family":"Hamann","given":"Claus"},{"family":"Ndumele","given":"Chima D."},{"family":"Liang","given":"Catherine L."},{"family":"Carty","given":"Marcy G."},{"family":"Karson","given":"Andrew S."},{"family":"Bhan","given":"Ishir"},{"family":"Coley","given":"Christopher M."},{"family":"Poon","given":"Eric"},{"family":"Turchin","given":"Alexander"},{"literal":"others"}],"issued":{"date-parts":[["2009"]]}},"label":"page"},{"id":254,"uris":["http://zotero.org/groups/303437/items/SWMFJ5XD"],"uri":["http://zotero.org/groups/303437/items/SWMFJ5XD"],"itemData":{"id":254,"type":"article-journal","title":"A Computer Alert System to Prevent Injury from Adverse Drug Events: Development and Evaluation in a Community Teaching Hospital","container-title":"JAMA","page":"1317–1320","volume":"280","issue":"15","source":"Google Scholar","shortTitle":"A computer alert system to prevent injury from adverse drug events","author":[{"family":"Raschke","given":"Robert A."},{"family":"Gollihare","given":"Bea"},{"family":"Wunderlich","given":"Thomas A."},{"family":"Guidry","given":"James R."},{"family":"Leibowitz","given":"Alan I."},{"family":"Peirce","given":"John C."},{"family":"Lemelson","given":"Lee"},{"family":"Heisler","given":"Mark A."},{"family":"Susong","given":"Cynthia"}],"issued":{"date-parts":[["1998"]]}}}],"schema":"https://github.com/citation-style-language/schema/raw/master/csl-citation.json"} </w:instrText>
      </w:r>
      <w:r w:rsidR="00911757" w:rsidRPr="00622337">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1–4</w:t>
      </w:r>
      <w:r w:rsidR="00911757" w:rsidRPr="00622337">
        <w:rPr>
          <w:rFonts w:ascii="Times New Roman" w:hAnsi="Times New Roman" w:cs="Times New Roman"/>
          <w:sz w:val="24"/>
          <w:szCs w:val="24"/>
        </w:rPr>
        <w:fldChar w:fldCharType="end"/>
      </w:r>
      <w:r w:rsidR="00911757" w:rsidRPr="00715691">
        <w:rPr>
          <w:rFonts w:ascii="Times New Roman" w:hAnsi="Times New Roman" w:cs="Times New Roman"/>
          <w:sz w:val="24"/>
          <w:szCs w:val="24"/>
        </w:rPr>
        <w:t xml:space="preserve"> reduce redundant laboratory test orders</w:t>
      </w:r>
      <w:r w:rsidR="00806FE3">
        <w:rPr>
          <w:rFonts w:ascii="Times New Roman" w:hAnsi="Times New Roman" w:cs="Times New Roman"/>
          <w:sz w:val="24"/>
          <w:szCs w:val="24"/>
        </w:rPr>
        <w:t>,</w:t>
      </w:r>
      <w:r w:rsidR="00911757" w:rsidRPr="00715691">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{"citationID":"RpOOef7k","properties":{"formattedCitation":"\\super 5\\uc0\\u8211{}7\\nosupersub{}","plainCitation":"5–7","noteIndex":0},"citationItems":[{"id":269,"uris":["http://zotero.org/groups/303437/items/UC68R2KI"],"uri":["http://zotero.org/groups/303437/items/UC68R2KI"],"itemData":{"id":269,"type":"article-journal","title":"A Randomized Trial of a Computer-Based Intervention to Reduce Utilization of Redundant Laboratory Tests","container-title":"The American journal of medicine","page":"144–150","volume":"106","issue":"2","source":"Google Scholar","author":[{"family":"Bates","given":"David W."},{"family":"Kuperman","given":"Gilad J."},{"family":"Rittenberg","given":"Eve"},{"family":"Teich","given":"Jonathan M."},{"family":"Fiskio","given":"Julie"},{"family":"Ma’luf","given":"Nell"},{"family":"Onderdonk","given":"Andrew"},{"family":"Wybenga","given":"Donald"},{"family":"Winkelman","given":"James"},{"family":"Brennan","given":"Troyen A."},{"literal":"others"}],"issued":{"date-parts":[["1999"]]}},"label":"page"},{"id":156,"uris":["http://zotero.org/groups/303437/items/HACXJVKQ"],"uri":["http://zotero.org/groups/303437/items/HACXJVKQ"],"itemData":{"id":156,"type":"paper-conference","title":"Reminders for Redundant Tests: Results of a Randomized Controlled Trial","container-title":"Proceedings of the Annual Symposium on Computer Application in Medical Care","publisher":"American Medical Informatics Association","page":"935","source":"Google Scholar","URL":"http://www.ncbi.nlm.nih.gov/pmc/articles/PMC2579250/","shortTitle":"Reminders for redundant tests","author":[{"family":"Bates","given":"David W."},{"family":"Kuperman","given":"Gilad J."},{"family":"Rittenberg","given":"Eve"},{"family":"Teich","given":"Jonathan M."},{"family":"Onderdonk","given":"Andrew"},{"family":"Winkelman","given":"James"},{"family":"Komaroff","given":"Anthony L."},{"family":"Tanasijevic","given":"Milenko"}],"issued":{"date-parts":[["1995"]]},"accessed":{"date-parts":[["2015",1,19]]}},"label":"page"},{"id":30,"uris":["http://zotero.org/groups/303437/items/5N5B5KVQ"],"uri":["http://zotero.org/groups/303437/items/5N5B5KVQ"],"itemData":{"id":30,"type":"article-journal","title":"Effect of Enhanced Feedback and Brief Educational Reminder Messages on Laboratory Test Requesting in Primary Care: a Cluster Randomised Trial","container-title":"The Lancet","page":"1990–1996","volume":"367","issue":"9527","source":"Google Scholar","shortTitle":"Effect of enhanced feedback and brief educational reminder messages on laboratory test requesting in primary care","author":[{"family":"Thomas","given":"Ruth E."},{"family":"Croal","given":"Bernard Lewis"},{"family":"Ramsay","given":"Craig"},{"family":"Eccles","given":"Martin"},{"family":"Grimshaw","given":"Jeremy"}],"issued":{"date-parts":[["2006"]]}},"label":"page"}],"schema":"https://github.com/citation-style-language/schema/raw/master/csl-citation.json"} </w:instrText>
      </w:r>
      <w:r w:rsidR="00911757" w:rsidRPr="00715691">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5–7</w:t>
      </w:r>
      <w:r w:rsidR="00911757" w:rsidRPr="00715691">
        <w:rPr>
          <w:rFonts w:ascii="Times New Roman" w:hAnsi="Times New Roman" w:cs="Times New Roman"/>
          <w:sz w:val="24"/>
          <w:szCs w:val="24"/>
        </w:rPr>
        <w:fldChar w:fldCharType="end"/>
      </w:r>
      <w:r w:rsidR="00911757" w:rsidRPr="00715691">
        <w:rPr>
          <w:rFonts w:ascii="Times New Roman" w:hAnsi="Times New Roman" w:cs="Times New Roman"/>
          <w:sz w:val="24"/>
          <w:szCs w:val="24"/>
        </w:rPr>
        <w:t xml:space="preserve"> and encourage appropriate use of medications and laboratory testing</w:t>
      </w:r>
      <w:r w:rsidR="00806FE3">
        <w:rPr>
          <w:rFonts w:ascii="Times New Roman" w:hAnsi="Times New Roman" w:cs="Times New Roman"/>
          <w:sz w:val="24"/>
          <w:szCs w:val="24"/>
        </w:rPr>
        <w:t>.</w:t>
      </w:r>
      <w:r w:rsidR="00911757" w:rsidRPr="00715691">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{"citationID":"AiiRJdAW","properties":{"formattedCitation":"\\super 4,8\\uc0\\u8211{}14\\nosupersub{}","plainCitation":"4,8–14","noteIndex":0},"citationItems":[{"id":244,"uris":["http://zotero.org/groups/303437/items/RQE63APF"],"uri":["http://zotero.org/groups/303437/items/RQE63APF"],"itemData":{"id":244,"type":"article-journal","title":"Electronic Health Record–Based Decision Support to Improve Asthma Care: a Cluster-Randomized Trial","container-title":"Pediatrics","page":"e770–e777","volume":"125","issue":"4","source":"Google Scholar","shortTitle":"Electronic health record–based decision support to improve asthma care","author":[{"family":"Bell","given":"Louis M."},{"family":"Grundmeier","given":"Robert"},{"family":"Localio","given":"Russell"},{"family":"Zorc","given":"Joseph"},{"family":"Fiks","given":"Alexander G."},{"family":"Zhang","given":"Xuemei"},{"family":"Stephens","given":"Tyra Bryant"},{"family":"Swietlik","given":"Marguerite"},{"family":"Guevara","given":"James P."}],"issued":{"date-parts":[["2010"]]}},"label":"page"},{"id":95,"uris":["http://zotero.org/groups/303437/items/CK9CZNGD"],"uri":["http://zotero.org/groups/303437/items/CK9CZNGD"],"itemData":{"id":95,"type":"article-journal","title":"Impact of a Computerized Template on Antibiotic Prescribing for Acute Respiratory Infections in Children and Adolescents","container-title":"Clinical pediatrics","page":"976-983","volume":"39","issue":"10","source":"Google Scholar","author":[{"family":"Bourgeois","given":"Fabienne C."},{"family":"Linder","given":"Jeffrey"},{"family":"Johnson","given":"Sarah A."},{"family":"Co","given":"JP"},{"family":"Fiskio","given":"Julie"},{"family":"Ferris","given":"Timothy G."}],"issued":{"date-parts":[["2010"]]}},"label":"page"},{"id":76,"uris":["http://zotero.org/groups/303437/items/AJ3QCVJH"],"uri":["http://zotero.org/groups/303437/items/AJ3QCVJH"],"itemData":{"id":76,"type":"article-journal","title":"A Randomized Controlled Trial of Point-of-Care Evidence to Improve the Antibiotic Prescribing Practices for Otitis Media in Children","container-title":"Pediatrics","page":"e15","volume":"107","issue":"2","source":"Google Scholar","author":[{"family":"Christakis","given":"Dimitri A."},{"family":"Zimmerman","given":"Frederick J."},{"family":"Wright","given":"Jeffrey A."},{"family":"Garrison","given":"Michelle M."},{"family":"Rivara","given":"Frederick P."},{"family":"Davis","given":"Robert L."}],"issued":{"date-parts":[["2001"]]}},"label":"page"},{"id":102,"uris":["http://zotero.org/groups/303437/items/D2SMVWM3"],"uri":["http://zotero.org/groups/303437/items/D2SMVWM3"],"itemData":{"id":102,"type":"article-journal","title":"A Cluster Randomized Clinical Trial to Improve Prescribing Patterns in Ambulatory Pediatrics","container-title":"PLoS clinical trials","page":"e25","volume":"2","issue":"5","source":"Google Scholar","author":[{"family":"Davis","given":"Robert L."},{"family":"Wright","given":"Jeffrey"},{"family":"Chalmers","given":"Francie"},{"family":"Levenson","given":"Linda"},{"family":"Brown","given":"Julie C."},{"family":"Lozano","given":"Paula"},{"family":"Christakis","given":"Dimitri A."}],"issued":{"date-parts":[["2007"]]}},"label":"page"},{"id":120,"uris":["http://zotero.org/groups/303437/items/EGACR3U8"],"uri":["http://zotero.org/groups/303437/items/EGACR3U8"],"itemData":{"id":120,"type":"article-journal","title":"Computerized Clinical Decision Support During Medication Ordering for Long-term Care Residents with Renal Insufficiency","container-title":"Journal of the American Medical Informatics Association","page":"480-485","volume":"16","issue":"4","source":"CrossRef","DOI":"10.1197/jamia.M2981","ISSN":"1067-5027, 1527-974X","language":"en","author":[{"family":"Field","given":"T. S."},{"family":"Rochon","given":"P."},{"family":"Lee","given":"M."},{"family":"Gavendo","given":"L."},{"family":"Baril","given":"J. L."},{"family":"Gurwitz","given":"J. H."}],"issued":{"date-parts":[["2009",7,1]]}},"label":"page"},{"id":254,"uris":["http://zotero.org/groups/303437/items/SWMFJ5XD"],"uri":["http://zotero.org/groups/303437/items/SWMFJ5XD"],"itemData":{"id":254,"type":"article-journal","title":"A Computer Alert System to Prevent Injury from Adverse Drug Events: Development and Evaluation in a Community Teaching Hospital","container-title":"JAMA","page":"1317–1320","volume":"280","issue":"15","source":"Google Scholar","shortTitle":"A computer alert system to prevent injury from adverse drug events","author":[{"family":"Raschke","given":"Robert A."},{"family":"Gollihare","given":"Bea"},{"family":"Wunderlich","given":"Thomas A."},{"family":"Guidry","given":"James R."},{"family":"Leibowitz","given":"Alan I."},{"family":"Peirce","given":"John C."},{"family":"Lemelson","given":"Lee"},{"family":"Heisler","given":"Mark A."},{"family":"Susong","given":"Cynthia"}],"issued":{"date-parts":[["1998"]]}},"label":"page"},{"id":298,"uris":["http://zotero.org/groups/303437/items/X56SEA72"],"uri":["http://zotero.org/groups/303437/items/X56SEA72"],"itemData":{"id":298,"type":"article-journal","title":"Computerized Decision Support to Reduce Potentially Inappropriate Prescribing to Older Emergency Department Patients: a Randomized Controlled Trial","container-title":"Journal of the American Geriatrics Society","page":"1388-1394","volume":"57","issue":"8","source":"CrossRef","DOI":"10.1111/j.1532-5415.2009.02352.x","ISSN":"00028614, 15325415","shortTitle":"Computerized Decision Support to Reduce Potentially Inappropriate Prescribing to Older Emergency Department Patients","language":"en","author":[{"family":"Terrell","given":"Kevin M."},{"family":"Perkins","given":"Anthony J."},{"family":"Dexter","given":"Paul R."},{"family":"Hui","given":"Siu L."},{"family":"Callahan","given":"Christopher M."},{"family":"Miller","given":"Douglas K."}],"issued":{"date-parts":[["2009",8]]}},"label":"page"},{"id":9,"uris":["http://zotero.org/groups/303437/items/2VPDM35M"],"uri":["http://zotero.org/groups/303437/items/2VPDM35M"],"itemData":{"id":9,"type":"article-journal","title":"Electronic Alerts Versus On-Demand Decision Support to Improve Dyslipidemia Treatment: A Cluster Randomized Controlled Trial","container-title":"Circulation","page":"371-378","volume":"117","issue":"3","source":"CrossRef","DOI":"10.1161/CIRCULATIONAHA.107.697201","ISSN":"0009-7322, 1524-4539","shortTitle":"Electronic Alerts Versus On-Demand Decision Support to Improve Dyslipidemia Treatment","language":"en","author":[{"family":"Wyk","given":"J. T.","non-dropping-particle":"van"},{"family":"Wijk","given":"M. A.M.","non-dropping-particle":"van"},{"family":"Sturkenboom","given":"M. C.J.M."},{"family":"Mosseveld","given":"M."},{"family":"Moorman","given":"P. W."},{"family":"Lei","given":"J.","non-dropping-particle":"van der"}],"issued":{"date-parts":[["2008",1,22]]}},"label":"page"}],"schema":"https://github.com/citation-style-language/schema/raw/master/csl-citation.json"} </w:instrText>
      </w:r>
      <w:r w:rsidR="00911757" w:rsidRPr="00715691">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4,8–14</w:t>
      </w:r>
      <w:r w:rsidR="00911757" w:rsidRPr="00715691">
        <w:rPr>
          <w:rFonts w:ascii="Times New Roman" w:hAnsi="Times New Roman" w:cs="Times New Roman"/>
          <w:sz w:val="24"/>
          <w:szCs w:val="24"/>
        </w:rPr>
        <w:fldChar w:fldCharType="end"/>
      </w:r>
      <w:r w:rsidR="00911757" w:rsidRPr="00715691">
        <w:rPr>
          <w:rFonts w:ascii="Times New Roman" w:hAnsi="Times New Roman" w:cs="Times New Roman"/>
          <w:sz w:val="24"/>
          <w:szCs w:val="24"/>
        </w:rPr>
        <w:t xml:space="preserve"> A</w:t>
      </w:r>
      <w:r w:rsidR="00CD0886" w:rsidRPr="00715691">
        <w:rPr>
          <w:rFonts w:ascii="Times New Roman" w:hAnsi="Times New Roman" w:cs="Times New Roman"/>
          <w:sz w:val="24"/>
          <w:szCs w:val="24"/>
        </w:rPr>
        <w:t xml:space="preserve"> number of reviews of the decision-support literature note the dearth of randomized controlled trial evidence when it comes to tools to support diagnostic imaging</w:t>
      </w:r>
      <w:r w:rsidR="00806FE3">
        <w:rPr>
          <w:rFonts w:ascii="Times New Roman" w:hAnsi="Times New Roman" w:cs="Times New Roman"/>
          <w:sz w:val="24"/>
          <w:szCs w:val="24"/>
        </w:rPr>
        <w:t>.</w:t>
      </w:r>
      <w:r w:rsidR="00CD0886" w:rsidRPr="00715691">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{"citationID":"GHs91AP4","properties":{"formattedCitation":"\\super 15\\uc0\\u8211{}17\\nosupersub{}","plainCitation":"15–17","noteIndex":0},"citationItems":[{"id":836,"uris":["http://zotero.org/groups/303437/items/ZKCDWZTK"],"uri":["http://zotero.org/groups/303437/items/ZKCDWZTK"],"itemData":{"id":836,"type":"article-journal","title":"Effect of Clinical Decision-Support Systems: a Systematic Review","container-title":"Annals of Internal Medicine","page":"29-43","volume":"157","issue":"1","source":"CrossRef","DOI":"10.7326/0003-4819-157-1-201207030-00450","ISSN":"0003-4819","shortTitle":"Effect of Clinical Decision-Support Systems","language":"en","author":[{"family":"Bright","given":"Tiffani J."},{"family":"Wong","given":"Anthony"},{"family":"Dhurjati","given":"Ravi"},{"family":"Bristow","given":"Erin"},{"family":"Bastian","given":"Lori"},{"family":"Coeytaux","given":"Remy R."},{"family":"Samsa","given":"Gregory"},{"family":"Hasselblad","given":"Vic"},{"family":"Williams","given":"John W."},{"family":"Musty","given":"Michael D."},{"family":"Wing","given":"Liz"},{"family":"Kendrick","given":"Amy S."},{"family":"Sanders","given":"Gillian D."},{"family":"Lobach","given":"David"}],"issued":{"date-parts":[["2012",7,3]]}},"label":"page"},{"id":847,"uris":["http://zotero.org/groups/303437/items/X7DV5JVV"],"uri":["http://zotero.org/groups/303437/items/X7DV5JVV"],"itemData":{"id":847,"type":"article-journal","title":"The Impact of Computerized Provider Order Entry Systems on Medical-Imaging Services: a Systematic Review","container-title":"Journal of the American Medical Informatics Association","page":"335–340","source":"Google Scholar","shortTitle":"The impact of computerized provider order entry systems on medical-imaging services","author":[{"family":"Georgiou","given":"Andrew"},{"family":"Prgomet","given":"Mirela"},{"family":"Markewycz","given":"Andrew"},{"family":"Adams","given":"Edwina"},{"family":"Westbrook","given":"Johanna I."}],"issued":{"date-parts":[["2011"]]}},"label":"page"},{"id":867,"uris":["http://zotero.org/groups/303437/items/8GQG2UC5"],"uri":["http://zotero.org/groups/303437/items/8GQG2UC5"],"itemData":{"id":867,"type":"article-journal","title":"Computerised Decision Support Systems in Order Communication for Diagnostic, Screening or Monitoring Test Ordering: Systematic Reviews of the Effects and Cost-Effectiveness of Systems","page":"1-227","source":"Google Scholar","shortTitle":"Computerised decision support systems in order communication for diagnostic, screening or monitoring test ordering","author":[{"family":"Main","given":"C."},{"family":"Moxham","given":"T."},{"family":"Wyatt","given":"J. C."},{"family":"Kay","given":"J."},{"family":"Anderson","given":"R."},{"family":"Stein","given":"Ken"}],"issued":{"date-parts":[["2010"]]}},"label":"page"}],"schema":"https://github.com/citation-style-language/schema/raw/master/csl-citation.json"} </w:instrText>
      </w:r>
      <w:r w:rsidR="00CD0886" w:rsidRPr="00715691">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15–17</w:t>
      </w:r>
      <w:r w:rsidR="00CD0886" w:rsidRPr="00715691">
        <w:rPr>
          <w:rFonts w:ascii="Times New Roman" w:hAnsi="Times New Roman" w:cs="Times New Roman"/>
          <w:sz w:val="24"/>
          <w:szCs w:val="24"/>
        </w:rPr>
        <w:fldChar w:fldCharType="end"/>
      </w:r>
    </w:p>
    <w:p w14:paraId="53045B27" w14:textId="44C4F9D8" w:rsidR="00631930" w:rsidRDefault="00631930" w:rsidP="00CB7334">
      <w:pPr>
        <w:spacing w:line="240" w:lineRule="auto"/>
        <w:rPr>
          <w:rFonts w:ascii="Times New Roman" w:hAnsi="Times New Roman" w:cs="Times New Roman"/>
          <w:sz w:val="24"/>
          <w:szCs w:val="24"/>
        </w:rPr>
      </w:pPr>
      <w:r>
        <w:rPr>
          <w:rFonts w:ascii="Times New Roman" w:hAnsi="Times New Roman" w:cs="Times New Roman"/>
          <w:sz w:val="24"/>
          <w:szCs w:val="24"/>
        </w:rPr>
        <w:t>We have been able to identify only one</w:t>
      </w:r>
      <w:r w:rsidR="005737F8">
        <w:rPr>
          <w:rFonts w:ascii="Times New Roman" w:hAnsi="Times New Roman" w:cs="Times New Roman"/>
          <w:sz w:val="24"/>
          <w:szCs w:val="24"/>
        </w:rPr>
        <w:t xml:space="preserve"> provider-level</w:t>
      </w:r>
      <w:r>
        <w:rPr>
          <w:rFonts w:ascii="Times New Roman" w:hAnsi="Times New Roman" w:cs="Times New Roman"/>
          <w:sz w:val="24"/>
          <w:szCs w:val="24"/>
        </w:rPr>
        <w:t xml:space="preserve"> RCT carried out in a clinical setting that tests the effect of CDS with appropriateness guidelines on diagnostic imaging</w:t>
      </w:r>
      <w:r w:rsidR="00806FE3">
        <w:rPr>
          <w:rFonts w:ascii="Times New Roman" w:hAnsi="Times New Roman" w:cs="Times New Roman"/>
          <w:sz w:val="24"/>
          <w:szCs w:val="24"/>
        </w:rPr>
        <w:t>.</w:t>
      </w:r>
      <w:r w:rsidR="00633960">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{"citationID":"2dhe1j5jpt","properties":{"formattedCitation":"\\super 18\\nosupersub{}","plainCitation":"18","noteIndex":0},"citationItems":[{"id":898,"uris":["http://zotero.org/groups/303437/items/RU6KTZW5"],"uri":["http://zotero.org/groups/303437/items/RU6KTZW5"],"itemData":{"id":898,"type":"article-journal","title":"Impact of Clinical Decision Support on Radiography for Acute Ankle Injuries: a Randomized Trial","container-title":"Western Journal of Emergency Medicine","page":"487-495","volume":"18","issue":"3","source":"Google Scholar","shortTitle":"Impact of clinical decision support on radiography for acute ankle injuries","author":[{"family":"Tajmir","given":"Shahein"},{"family":"Raja","given":"AS"},{"family":"Ip","given":"IK"},{"family":"Andruchow","given":"James"},{"family":"Silveira","given":"Patricia"},{"family":"Smith","given":"Stacy"},{"family":"Khorasani","given":"Ramin"}],"issued":{"date-parts":[["2017"]]}}}],"schema":"https://github.com/citation-style-language/schema/raw/master/csl-citation.json"} </w:instrText>
      </w:r>
      <w:r w:rsidR="00633960">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18</w:t>
      </w:r>
      <w:r w:rsidR="00633960">
        <w:rPr>
          <w:rFonts w:ascii="Times New Roman" w:hAnsi="Times New Roman" w:cs="Times New Roman"/>
          <w:sz w:val="24"/>
          <w:szCs w:val="24"/>
        </w:rPr>
        <w:fldChar w:fldCharType="end"/>
      </w:r>
      <w:r w:rsidR="00A41B5C">
        <w:rPr>
          <w:rFonts w:ascii="Times New Roman" w:hAnsi="Times New Roman" w:cs="Times New Roman"/>
          <w:sz w:val="24"/>
          <w:szCs w:val="24"/>
        </w:rPr>
        <w:t xml:space="preserve"> This</w:t>
      </w:r>
      <w:r w:rsidR="005737F8">
        <w:rPr>
          <w:rFonts w:ascii="Times New Roman" w:hAnsi="Times New Roman" w:cs="Times New Roman"/>
          <w:sz w:val="24"/>
          <w:szCs w:val="24"/>
        </w:rPr>
        <w:t xml:space="preserve"> study was of 66 providers at an urgent care center who were randomized into either CDS for radiography for patients with foot and ankle injuries, or to control; it</w:t>
      </w:r>
      <w:r w:rsidR="00A41B5C">
        <w:rPr>
          <w:rFonts w:ascii="Times New Roman" w:hAnsi="Times New Roman" w:cs="Times New Roman"/>
          <w:sz w:val="24"/>
          <w:szCs w:val="24"/>
        </w:rPr>
        <w:t xml:space="preserve"> found that CDS increase adherence to guidelines.</w:t>
      </w:r>
      <w:r>
        <w:rPr>
          <w:rFonts w:ascii="Times New Roman" w:hAnsi="Times New Roman" w:cs="Times New Roman"/>
          <w:sz w:val="24"/>
          <w:szCs w:val="24"/>
        </w:rPr>
        <w:t xml:space="preserve"> </w:t>
      </w:r>
      <w:r w:rsidR="00A41B5C">
        <w:rPr>
          <w:rFonts w:ascii="Times New Roman" w:hAnsi="Times New Roman" w:cs="Times New Roman"/>
          <w:sz w:val="24"/>
          <w:szCs w:val="24"/>
        </w:rPr>
        <w:t xml:space="preserve">Another study </w:t>
      </w:r>
      <w:r w:rsidR="005737F8">
        <w:rPr>
          <w:rFonts w:ascii="Times New Roman" w:hAnsi="Times New Roman" w:cs="Times New Roman"/>
          <w:sz w:val="24"/>
          <w:szCs w:val="24"/>
        </w:rPr>
        <w:t xml:space="preserve">conducted </w:t>
      </w:r>
      <w:r w:rsidR="00A41B5C">
        <w:rPr>
          <w:rFonts w:ascii="Times New Roman" w:hAnsi="Times New Roman" w:cs="Times New Roman"/>
          <w:sz w:val="24"/>
          <w:szCs w:val="24"/>
        </w:rPr>
        <w:t xml:space="preserve">an RCT </w:t>
      </w:r>
      <w:r w:rsidR="005737F8">
        <w:rPr>
          <w:rFonts w:ascii="Times New Roman" w:hAnsi="Times New Roman" w:cs="Times New Roman"/>
          <w:sz w:val="24"/>
          <w:szCs w:val="24"/>
        </w:rPr>
        <w:t>(</w:t>
      </w:r>
      <w:r w:rsidR="00A41B5C">
        <w:rPr>
          <w:rFonts w:ascii="Times New Roman" w:hAnsi="Times New Roman" w:cs="Times New Roman"/>
          <w:sz w:val="24"/>
          <w:szCs w:val="24"/>
        </w:rPr>
        <w:t>randomized at the patient level</w:t>
      </w:r>
      <w:r w:rsidR="005737F8">
        <w:rPr>
          <w:rFonts w:ascii="Times New Roman" w:hAnsi="Times New Roman" w:cs="Times New Roman"/>
          <w:sz w:val="24"/>
          <w:szCs w:val="24"/>
        </w:rPr>
        <w:t>) of providing providers with information on charges for clinical laboratory and radiological tests at the time of the decision;</w:t>
      </w:r>
      <w:r w:rsidR="00A41B5C">
        <w:rPr>
          <w:rFonts w:ascii="Times New Roman" w:hAnsi="Times New Roman" w:cs="Times New Roman"/>
          <w:sz w:val="24"/>
          <w:szCs w:val="24"/>
        </w:rPr>
        <w:t xml:space="preserve"> </w:t>
      </w:r>
      <w:r w:rsidR="005737F8">
        <w:rPr>
          <w:rFonts w:ascii="Times New Roman" w:hAnsi="Times New Roman" w:cs="Times New Roman"/>
          <w:sz w:val="24"/>
          <w:szCs w:val="24"/>
        </w:rPr>
        <w:t>n</w:t>
      </w:r>
      <w:r w:rsidR="00A41B5C" w:rsidRPr="00064599">
        <w:rPr>
          <w:rFonts w:ascii="Times New Roman" w:hAnsi="Times New Roman" w:cs="Times New Roman"/>
          <w:sz w:val="24"/>
          <w:szCs w:val="24"/>
        </w:rPr>
        <w:t>o statistically significant effect was recorded on the number of tests ordered.</w:t>
      </w:r>
      <w:r w:rsidR="005737F8">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{"citationID":"15ugrjammt","properties":{"formattedCitation":"\\super 19\\nosupersub{}","plainCitation":"19","noteIndex":0},"citationItems":[{"id":21,"uris":["http://zotero.org/groups/303437/items/4IT3PK28"],"uri":["http://zotero.org/groups/303437/items/4IT3PK28"],"itemData":{"id":21,"type":"article-journal","title":"Does the Computerized Display of Charges Affect Inpatient Ancillary Test Utilization?","container-title":"Archives of Internal Medicine","page":"2501–2508","volume":"157","issue":"21","source":"Google Scholar","author":[{"family":"Bates","given":"David W."},{"family":"Kuperman","given":"Gilad J."},{"family":"Jha","given":"Ashish"},{"family":"Teich","given":"Jonathan M."},{"family":"Orav","given":"E. John"},{"family":"Ma'luf","given":"Nell"},{"family":"Onderdonk","given":"Andrew"},{"family":"Pugatch","given":"Robert"},{"family":"Wybenga","given":"Donald"},{"family":"Winkelman","given":"James"},{"literal":"others"}],"issued":{"date-parts":[["1997"]]}}}],"schema":"https://github.com/citation-style-language/schema/raw/master/csl-citation.json"} </w:instrText>
      </w:r>
      <w:r w:rsidR="005737F8">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19</w:t>
      </w:r>
      <w:r w:rsidR="005737F8">
        <w:rPr>
          <w:rFonts w:ascii="Times New Roman" w:hAnsi="Times New Roman" w:cs="Times New Roman"/>
          <w:sz w:val="24"/>
          <w:szCs w:val="24"/>
        </w:rPr>
        <w:fldChar w:fldCharType="end"/>
      </w:r>
      <w:r w:rsidR="00A41B5C">
        <w:rPr>
          <w:rFonts w:ascii="Times New Roman" w:hAnsi="Times New Roman" w:cs="Times New Roman"/>
          <w:sz w:val="24"/>
          <w:szCs w:val="24"/>
        </w:rPr>
        <w:t xml:space="preserve"> </w:t>
      </w:r>
      <w:r w:rsidR="0069500D">
        <w:rPr>
          <w:rFonts w:ascii="Times New Roman" w:hAnsi="Times New Roman" w:cs="Times New Roman"/>
          <w:sz w:val="24"/>
          <w:szCs w:val="24"/>
        </w:rPr>
        <w:t>We found two</w:t>
      </w:r>
      <w:r w:rsidR="00A41B5C">
        <w:rPr>
          <w:rFonts w:ascii="Times New Roman" w:hAnsi="Times New Roman" w:cs="Times New Roman"/>
          <w:sz w:val="24"/>
          <w:szCs w:val="24"/>
        </w:rPr>
        <w:t xml:space="preserve"> others</w:t>
      </w:r>
      <w:r>
        <w:rPr>
          <w:rFonts w:ascii="Times New Roman" w:hAnsi="Times New Roman" w:cs="Times New Roman"/>
          <w:sz w:val="24"/>
          <w:szCs w:val="24"/>
        </w:rPr>
        <w:t xml:space="preserve"> studies</w:t>
      </w:r>
      <w:r w:rsidR="0069500D">
        <w:rPr>
          <w:rFonts w:ascii="Times New Roman" w:hAnsi="Times New Roman" w:cs="Times New Roman"/>
          <w:sz w:val="24"/>
          <w:szCs w:val="24"/>
        </w:rPr>
        <w:t xml:space="preserve"> that conducted a physician-level RCT where physicians were asked to evaluate vignettes (i.e. hypothetical scenarios), which found that including  information about guidelines could affect physician choices diagnostic tests and imaging in these hypothetical scenarios.</w:t>
      </w:r>
      <w:r w:rsidR="0069500D">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{"citationID":"kkaa2c055","properties":{"formattedCitation":"\\super 20,21\\nosupersub{}","plainCitation":"20,21","noteIndex":0},"citationItems":[{"id":1139,"uris":["http://zotero.org/groups/303437/items/K4RJV2VH"],"uri":["http://zotero.org/groups/303437/items/K4RJV2VH"],"itemData":{"id":1139,"type":"article-journal","title":"Point-of-Care Estimated Radiation Exposure and Imaging Guidelines Can Reduce Pediatric Radiation Burden","container-title":"Journal of the American Board of Family Medicine: JABFM","page":"343-350","volume":"28","issue":"3","source":"PubMed","abstract":"INTRODUCTION: The steady increase in the use of computed tomography (CT) has particular concerns for children. Family physicians must often select pediatric imaging without any decision support. We hypothesized that point-of-care decision support would lead to the selection of imaging that lowered radiation exposure and improved guideline congruence.\nMETHODS: Our double-blind, randomized simulation included family physicians in the Military Health System. Participants initially reviewed a pediatric hematuria scenario and selected imaging without decision support. Participants were subsequently randomized to either receive imaging-appropriateness guidelines and then estimated radiation exposure information or receive estimated radiation information then guidelines; imaging selections were required after each step. The primary outcome was the selected imaging modality with point-of-care decision support.\nRESULTS: The first arm increased CT ordering after viewing the guidelines (P = .008) but then decreased it after reviewing radiation exposure information (P = .007). In the second arm radiation information decreased CT and plain film use (P = not significant), with a subsequent increase in ultrasound and CT after the guideline presentation (P = .05).\nCONCLUSIONS: Decision support during a simulated pediatric scenario helped family physicians select imaging that lowered radiation exposure and was aligned with current guidelines, especially when presented with radiation information after guideline review. This information could help inform electronic medical record design.","DOI":"10.3122/jabfm.2015.03.140251","ISSN":"1558-7118","note":"PMID: 25957367","journalAbbreviation":"J Am Board Fam Med","language":"eng","author":[{"family":"Bunt","given":"Christopher W."},{"family":"Burke","given":"Harry B."},{"family":"Towbin","given":"Alexander J."},{"family":"Hoang","given":"Albert"},{"family":"Stephens","given":"Mark B."},{"family":"Fontelo","given":"Paul"},{"family":"Liu","given":"Fang"},{"family":"Gimbel","given":"Ronald W."}],"issued":{"date-parts":[["2015",6]]}}},{"id":291,"uris":["http://zotero.org/groups/303437/items/WNKHN5FB"],"uri":["http://zotero.org/groups/303437/items/WNKHN5FB"],"itemData":{"id":291,"type":"article-journal","title":"Radiation Exposure and Cost Influence Physician Medical Image Decision Making: A Randomized Controlled Trial","container-title":"Medical Care","page":"628-632","volume":"51","issue":"7","source":"CrossRef","DOI":"10.1097/MLR.0b013e3182928fd5","ISSN":"0025-7079","shortTitle":"Radiation Exposure and Cost Influence Physician Medical Image Decision Making","language":"en","author":[{"family":"Gimbel","given":"Ronald W."},{"family":"Fontelo","given":"Paul"},{"family":"Stephens","given":"Mark B."},{"family":"Olsen","given":"Cara H."},{"family":"Bunt","given":"Christopher"},{"family":"Ledford","given":"Christy J. W."},{"family":"Loveland Cook","given":"Cynthia A."},{"family":"Liu","given":"Fang"},{"family":"Burke","given":"Harry B."}],"issued":{"date-parts":[["2013",7]]}}}],"schema":"https://github.com/citation-style-language/schema/raw/master/csl-citation.json"} </w:instrText>
      </w:r>
      <w:r w:rsidR="0069500D">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20</w:t>
      </w:r>
      <w:r w:rsidR="00142437">
        <w:rPr>
          <w:rFonts w:ascii="Times New Roman" w:hAnsi="Times New Roman" w:cs="Times New Roman"/>
          <w:sz w:val="24"/>
          <w:szCs w:val="24"/>
          <w:vertAlign w:val="superscript"/>
        </w:rPr>
        <w:t>-2</w:t>
      </w:r>
      <w:r w:rsidR="00D45B7B" w:rsidRPr="00D45B7B">
        <w:rPr>
          <w:rFonts w:ascii="Times New Roman" w:hAnsi="Times New Roman" w:cs="Times New Roman"/>
          <w:sz w:val="24"/>
          <w:szCs w:val="24"/>
          <w:vertAlign w:val="superscript"/>
        </w:rPr>
        <w:t>2</w:t>
      </w:r>
      <w:r w:rsidR="0069500D">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6217986" w14:textId="584016EA" w:rsidR="0069500D" w:rsidRDefault="00D45B7B" w:rsidP="0069500D">
      <w:pPr>
        <w:spacing w:line="240" w:lineRule="auto"/>
        <w:rPr>
          <w:rFonts w:ascii="Times New Roman" w:eastAsia="Times New Roman" w:hAnsi="Times New Roman" w:cs="Times New Roman"/>
          <w:color w:val="000000"/>
          <w:sz w:val="24"/>
          <w:szCs w:val="24"/>
        </w:rPr>
      </w:pPr>
      <w:r w:rsidRPr="0042754F">
        <w:rPr>
          <w:rFonts w:asciiTheme="majorBidi" w:hAnsiTheme="majorBidi" w:cstheme="majorBidi"/>
          <w:sz w:val="24"/>
          <w:szCs w:val="24"/>
        </w:rPr>
        <w:t>Observational studies</w:t>
      </w:r>
      <w:r>
        <w:rPr>
          <w:rFonts w:asciiTheme="majorBidi" w:hAnsiTheme="majorBidi" w:cstheme="majorBidi"/>
          <w:sz w:val="24"/>
          <w:szCs w:val="24"/>
        </w:rPr>
        <w:t xml:space="preserve"> of CDS for high-cost imaging</w:t>
      </w:r>
      <w:r w:rsidRPr="0042754F">
        <w:rPr>
          <w:rFonts w:asciiTheme="majorBidi" w:hAnsiTheme="majorBidi" w:cstheme="majorBidi"/>
          <w:sz w:val="24"/>
          <w:szCs w:val="24"/>
        </w:rPr>
        <w:t xml:space="preserve"> have </w:t>
      </w:r>
      <w:r>
        <w:rPr>
          <w:rFonts w:asciiTheme="majorBidi" w:hAnsiTheme="majorBidi" w:cstheme="majorBidi"/>
          <w:sz w:val="24"/>
          <w:szCs w:val="24"/>
        </w:rPr>
        <w:t>produced mixed evidence on effectiveness. For example, a number of pre-post studies</w:t>
      </w:r>
      <w:r w:rsidRPr="0042754F">
        <w:rPr>
          <w:rFonts w:asciiTheme="majorBidi" w:hAnsiTheme="majorBidi" w:cstheme="majorBidi"/>
          <w:sz w:val="24"/>
          <w:szCs w:val="24"/>
        </w:rPr>
        <w:t xml:space="preserve"> </w:t>
      </w:r>
      <w:r>
        <w:rPr>
          <w:rFonts w:asciiTheme="majorBidi" w:hAnsiTheme="majorBidi" w:cstheme="majorBidi"/>
          <w:sz w:val="24"/>
          <w:szCs w:val="24"/>
        </w:rPr>
        <w:t>have found</w:t>
      </w:r>
      <w:r w:rsidRPr="0042754F">
        <w:rPr>
          <w:rFonts w:asciiTheme="majorBidi" w:hAnsiTheme="majorBidi" w:cstheme="majorBidi"/>
          <w:sz w:val="24"/>
          <w:szCs w:val="24"/>
        </w:rPr>
        <w:t xml:space="preserve"> </w:t>
      </w:r>
      <w:r>
        <w:rPr>
          <w:rFonts w:asciiTheme="majorBidi" w:hAnsiTheme="majorBidi" w:cstheme="majorBidi"/>
          <w:sz w:val="24"/>
          <w:szCs w:val="24"/>
        </w:rPr>
        <w:t>that the roll-out of CDS was correlated with 50-80% reductions in scans</w:t>
      </w:r>
      <w:r w:rsidR="009C4B7F">
        <w:rPr>
          <w:rFonts w:asciiTheme="majorBidi" w:hAnsiTheme="majorBidi" w:cstheme="majorBidi"/>
          <w:sz w:val="24"/>
          <w:szCs w:val="24"/>
        </w:rPr>
        <w:t xml:space="preserve"> deemed inappropriate,</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{"citationID":"X88GxGeK","properties":{"formattedCitation":"\\super 22\\uc0\\u8211{}26\\nosupersub{}","plainCitation":"22–26","noteIndex":0},"citationItems":[{"id":272,"uris":["http://zotero.org/groups/303437/items/UE9SRSPV"],"uri":["http://zotero.org/groups/303437/items/UE9SRSPV"],"itemData":{"id":272,"type":"article-journal","title":"Radiology Order Entry With Decision Support: Initial Clinical Experience","container-title":"Journal of the American College of Radiology","page":"799-806","volume":"3","issue":"10","source":"CrossRef","DOI":"10.1016/j.jacr.2006.05.006","ISSN":"15461440","shortTitle":"Radiology Order Entry With Decision Support","language":"en","author":[{"family":"Rosenthal","given":"Daniel I."},{"family":"Weilburg","given":"Jeffrey B."},{"family":"Schultz","given":"Thomas"},{"family":"Miller","given":"Janet C."},{"family":"Nixon","given":"Victoria"},{"family":"Dreyer","given":"Keith J."},{"family":"Thrall","given":"James H."}],"issued":{"date-parts":[["2006",10]]}}},{"id":864,"uris":["http://zotero.org/groups/303437/items/7KF3PNMC"],"uri":["http://zotero.org/groups/303437/items/7KF3PNMC"],"itemData":{"id":864,"type":"article-journal","title":"Impact of an Automated Multimodality Point-of-Order Decision Support Tool on Rates of Appropriate Testing and Clinical Decision Making for Individuals with Suspected Coronary Artery Disease: a Prospective Multicenter Study","container-title":"Journal of the American College of Cardiology","page":"308–316","volume":"62","issue":"4","source":"Google Scholar","shortTitle":"Impact of an automated multimodality point-of-order decision support tool on rates of appropriate testing and clinical decision making for individuals with suspected coronary artery disease","author":[{"family":"Lin","given":"Fay Y."},{"family":"Dunning","given":"Allison M."},{"family":"Narula","given":"Jagat"},{"family":"Shaw","given":"Leslee J."},{"family":"Gransar","given":"Heidi"},{"family":"Berman","given":"Daniel S."},{"family":"Min","given":"James K."}],"issued":{"date-parts":[["2013"]]}}},{"id":79,"uris":["http://zotero.org/groups/303437/items/AMWGV5X3"],"uri":["http://zotero.org/groups/303437/items/AMWGV5X3"],"itemData":{"id":79,"type":"article-journal","title":"Effects of electronic decision support on high-tech diagnostic imaging orders and patients","container-title":"Am J Manag Care","page":"102–106","volume":"16","issue":"2","source":"Google Scholar","author":[{"family":"Solberg","given":"Leif I."},{"family":"Wei","given":"Feifei"},{"family":"Butler","given":"John C."},{"family":"Palattao","given":"Kevin J."},{"family":"Vinz","given":"Cally A."},{"family":"Marshall","given":"Melissa A."}],"issued":{"date-parts":[["2010"]]}}},{"id":881,"uris":["http://zotero.org/groups/303437/items/CTT49BKQ"],"uri":["http://zotero.org/groups/303437/items/CTT49BKQ"],"itemData":{"id":881,"type":"article-journal","title":"Effect of Computerized Order Entry with Integrated Decision Support on the Growth of Outpatient Procedure Volumes: Seven-Year Time Series Analysis","container-title":"Radiology","page":"147–155","volume":"251","issue":"1","source":"Google Scholar","shortTitle":"Effect of computerized order entry with integrated decision support on the growth of outpatient procedure volumes","author":[{"family":"Sistrom","given":"Christopher L."},{"family":"Dang","given":"Pragya A."},{"family":"Weilburg","given":"Jeffrey B."},{"family":"Dreyer","given":"Keith J."},{"family":"Rosenthal","given":"Daniel I."},{"family":"Thrall","given":"James H."}],"issued":{"date-parts":[["2009"]]}}},{"id":168,"uris":["http://zotero.org/groups/303437/items/INRT5J7J"],"uri":["http://zotero.org/groups/303437/items/INRT5J7J"],"itemData":{"id":168,"type":"article-journal","title":"Increasing the Appropriateness of Outpatient Imaging: Effects of a Barrier to Ordering Low-Yield Examinations","container-title":"Radiology","page":"842–849","volume":"255","issue":"3","source":"Google Scholar","shortTitle":"Increasing the Appropriateness of Outpatient Imaging","author":[{"family":"Vartanians","given":"Vartan M."},{"family":"Sistrom","given":"Christopher L."},{"family":"Weilburg","given":"Jeffrey B."},{"family":"Rosenthal","given":"Daniel I."},{"family":"Thrall","given":"James H."}],"issued":{"date-parts":[["2010"]]}}}],"schema":"https://github.com/citation-style-language/schema/raw/master/csl-citation.json"} </w:instrText>
      </w:r>
      <w:r>
        <w:rPr>
          <w:rFonts w:asciiTheme="majorBidi" w:hAnsiTheme="majorBidi" w:cstheme="majorBidi"/>
          <w:sz w:val="24"/>
          <w:szCs w:val="24"/>
        </w:rPr>
        <w:fldChar w:fldCharType="separate"/>
      </w:r>
      <w:r w:rsidRPr="00D45B7B">
        <w:rPr>
          <w:rFonts w:ascii="Times New Roman" w:hAnsi="Times New Roman" w:cs="Times New Roman"/>
          <w:sz w:val="24"/>
          <w:szCs w:val="24"/>
          <w:vertAlign w:val="superscript"/>
        </w:rPr>
        <w:t>2</w:t>
      </w:r>
      <w:r w:rsidR="00142437">
        <w:rPr>
          <w:rFonts w:ascii="Times New Roman" w:hAnsi="Times New Roman" w:cs="Times New Roman"/>
          <w:sz w:val="24"/>
          <w:szCs w:val="24"/>
          <w:vertAlign w:val="superscript"/>
        </w:rPr>
        <w:t>3</w:t>
      </w:r>
      <w:r w:rsidRPr="00D45B7B">
        <w:rPr>
          <w:rFonts w:ascii="Times New Roman" w:hAnsi="Times New Roman" w:cs="Times New Roman"/>
          <w:sz w:val="24"/>
          <w:szCs w:val="24"/>
          <w:vertAlign w:val="superscript"/>
        </w:rPr>
        <w:t>–</w:t>
      </w:r>
      <w:r w:rsidR="00142437">
        <w:rPr>
          <w:rFonts w:ascii="Times New Roman" w:hAnsi="Times New Roman" w:cs="Times New Roman"/>
          <w:sz w:val="24"/>
          <w:szCs w:val="24"/>
          <w:vertAlign w:val="superscript"/>
        </w:rPr>
        <w:t>28</w:t>
      </w:r>
      <w:r>
        <w:rPr>
          <w:rFonts w:asciiTheme="majorBidi" w:hAnsiTheme="majorBidi" w:cstheme="majorBidi"/>
          <w:sz w:val="24"/>
          <w:szCs w:val="24"/>
        </w:rPr>
        <w:fldChar w:fldCharType="end"/>
      </w:r>
      <w:r>
        <w:rPr>
          <w:rFonts w:ascii="Times New Roman" w:hAnsi="Times New Roman" w:cs="Times New Roman"/>
          <w:sz w:val="24"/>
          <w:szCs w:val="24"/>
        </w:rPr>
        <w:t xml:space="preserve"> </w:t>
      </w:r>
      <w:r w:rsidR="009C4B7F">
        <w:rPr>
          <w:rFonts w:asciiTheme="majorBidi" w:hAnsiTheme="majorBidi" w:cstheme="majorBidi"/>
          <w:sz w:val="24"/>
          <w:szCs w:val="24"/>
        </w:rPr>
        <w:t>and some evidence of a reduction in CT scans for specific injuries such as head injury and c-spine injury</w:t>
      </w:r>
      <w:r w:rsidR="00142437">
        <w:rPr>
          <w:rFonts w:asciiTheme="majorBidi" w:hAnsiTheme="majorBidi" w:cstheme="majorBidi"/>
          <w:sz w:val="24"/>
          <w:szCs w:val="24"/>
          <w:vertAlign w:val="superscript"/>
        </w:rPr>
        <w:t>29</w:t>
      </w:r>
      <w:r w:rsidR="009C4B7F">
        <w:rPr>
          <w:rFonts w:asciiTheme="majorBidi" w:hAnsiTheme="majorBidi" w:cstheme="majorBidi"/>
          <w:sz w:val="24"/>
          <w:szCs w:val="24"/>
        </w:rPr>
        <w:t xml:space="preserve">.  </w:t>
      </w:r>
      <w:r w:rsidR="00947FAC">
        <w:rPr>
          <w:rFonts w:asciiTheme="majorBidi" w:hAnsiTheme="majorBidi" w:cstheme="majorBidi"/>
          <w:sz w:val="24"/>
          <w:szCs w:val="24"/>
        </w:rPr>
        <w:t xml:space="preserve"> </w:t>
      </w:r>
      <w:r w:rsidR="0069500D">
        <w:rPr>
          <w:rFonts w:ascii="Times New Roman" w:hAnsi="Times New Roman" w:cs="Times New Roman"/>
          <w:sz w:val="24"/>
          <w:szCs w:val="24"/>
        </w:rPr>
        <w:t>However, not all observational studies have concluded that CDS is effective. For example the high-profile Medicare Imaging Demonstration (MID) project found little impact to no impact on scan ordering.</w:t>
      </w:r>
      <w:r w:rsidR="0069500D">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{"citationID":"t740QlyZ","properties":{"formattedCitation":"\\super 27\\nosupersub{}","plainCitation":"27","noteIndex":0},"citationItems":[{"id":855,"uris":["http://zotero.org/groups/303437/items/N6JQ74ZW"],"uri":["http://zotero.org/groups/303437/items/N6JQ74ZW"],"itemData":{"id":855,"type":"article-journal","title":"Medicare Imaging Demonstration Evaluation Report for the Report to Congress","container-title":"Santa Monica, CA: Rand Corporation","source":"Google Scholar","author":[{"family":"Timbie","given":"Justin W."},{"family":"Hussey","given":"Peter S."},{"family":"Burgette","given":"Lane"},{"family":"Wenger","given":"Neil S."},{"family":"Rastegar","given":"Afshin"},{"family":"Brantley","given":"Ian"},{"family":"Khodyakov","given":"Dmitry"},{"family":"Leuschner","given":"Kristin"},{"family":"Weidmer","given":"Beverly"},{"family":"Kahn","given":"Katherine L."}],"issued":{"date-parts":[["2014"]]}}}],"schema":"https://github.com/citation-style-language/schema/raw/master/csl-citation.json"} </w:instrText>
      </w:r>
      <w:r w:rsidR="0069500D">
        <w:rPr>
          <w:rFonts w:ascii="Times New Roman" w:hAnsi="Times New Roman" w:cs="Times New Roman"/>
          <w:sz w:val="24"/>
          <w:szCs w:val="24"/>
        </w:rPr>
        <w:fldChar w:fldCharType="separate"/>
      </w:r>
      <w:r w:rsidR="00142437">
        <w:rPr>
          <w:rFonts w:ascii="Times New Roman" w:hAnsi="Times New Roman" w:cs="Times New Roman"/>
          <w:sz w:val="24"/>
          <w:szCs w:val="24"/>
          <w:vertAlign w:val="superscript"/>
        </w:rPr>
        <w:t>30</w:t>
      </w:r>
      <w:r w:rsidR="0069500D">
        <w:rPr>
          <w:rFonts w:ascii="Times New Roman" w:hAnsi="Times New Roman" w:cs="Times New Roman"/>
          <w:sz w:val="24"/>
          <w:szCs w:val="24"/>
        </w:rPr>
        <w:fldChar w:fldCharType="end"/>
      </w:r>
      <w:r w:rsidR="0069500D">
        <w:rPr>
          <w:rFonts w:ascii="Times New Roman" w:hAnsi="Times New Roman" w:cs="Times New Roman"/>
          <w:sz w:val="24"/>
          <w:szCs w:val="24"/>
        </w:rPr>
        <w:t xml:space="preserve"> The MID project included over 5,000 physicians across seven partnering conveners to compare physicians before and after the implementation of a CDS system</w:t>
      </w:r>
      <w:r w:rsidR="0069500D" w:rsidRPr="00064599">
        <w:rPr>
          <w:rFonts w:ascii="Times New Roman" w:eastAsia="Times New Roman" w:hAnsi="Times New Roman" w:cs="Times New Roman"/>
          <w:color w:val="000000"/>
          <w:sz w:val="24"/>
          <w:szCs w:val="24"/>
        </w:rPr>
        <w:t>.</w:t>
      </w:r>
      <w:r w:rsidR="0069500D">
        <w:rPr>
          <w:rFonts w:ascii="Times New Roman" w:eastAsia="Times New Roman" w:hAnsi="Times New Roman" w:cs="Times New Roman"/>
          <w:color w:val="000000"/>
          <w:sz w:val="24"/>
          <w:szCs w:val="24"/>
        </w:rPr>
        <w:t xml:space="preserve"> One possible contributing factor is that about two-thirds of scans were not scored, either because doctors managed to avoid the CDS or because CDS was not available for the clinical scenario. </w:t>
      </w:r>
    </w:p>
    <w:p w14:paraId="4A70897D" w14:textId="2DBC065F" w:rsidR="003146EE" w:rsidRDefault="00FB09D6" w:rsidP="00CB7334">
      <w:pPr>
        <w:spacing w:line="240" w:lineRule="auto"/>
        <w:rPr>
          <w:rFonts w:ascii="Times New Roman" w:hAnsi="Times New Roman" w:cs="Times New Roman"/>
          <w:sz w:val="24"/>
          <w:szCs w:val="24"/>
        </w:rPr>
      </w:pPr>
      <w:r>
        <w:rPr>
          <w:rFonts w:ascii="Times New Roman" w:hAnsi="Times New Roman" w:cs="Times New Roman"/>
          <w:sz w:val="24"/>
          <w:szCs w:val="24"/>
        </w:rPr>
        <w:t>T</w:t>
      </w:r>
      <w:r w:rsidR="006A6DD4">
        <w:rPr>
          <w:rFonts w:ascii="Times New Roman" w:hAnsi="Times New Roman" w:cs="Times New Roman"/>
          <w:sz w:val="24"/>
          <w:szCs w:val="24"/>
        </w:rPr>
        <w:t>he general concern with pre-post studies that it is difficult to assess what would have happened in the absence of the intervention</w:t>
      </w:r>
      <w:r>
        <w:rPr>
          <w:rFonts w:ascii="Times New Roman" w:hAnsi="Times New Roman" w:cs="Times New Roman"/>
          <w:sz w:val="24"/>
          <w:szCs w:val="24"/>
        </w:rPr>
        <w:t>.</w:t>
      </w:r>
      <w:r w:rsidR="006A6DD4">
        <w:rPr>
          <w:rFonts w:ascii="Times New Roman" w:hAnsi="Times New Roman" w:cs="Times New Roman"/>
          <w:sz w:val="24"/>
          <w:szCs w:val="24"/>
        </w:rPr>
        <w:t xml:space="preserve"> </w:t>
      </w:r>
      <w:r w:rsidR="0031368D">
        <w:rPr>
          <w:rFonts w:ascii="Times New Roman" w:hAnsi="Times New Roman" w:cs="Times New Roman"/>
          <w:sz w:val="24"/>
          <w:szCs w:val="24"/>
        </w:rPr>
        <w:t xml:space="preserve">In the particular context of CDS, there is the added concern that its </w:t>
      </w:r>
      <w:r w:rsidR="006A6DD4">
        <w:rPr>
          <w:rFonts w:ascii="Times New Roman" w:hAnsi="Times New Roman" w:cs="Times New Roman"/>
          <w:sz w:val="24"/>
          <w:szCs w:val="24"/>
        </w:rPr>
        <w:t xml:space="preserve">introduction </w:t>
      </w:r>
      <w:r w:rsidR="00CD0886" w:rsidRPr="004B1B04">
        <w:rPr>
          <w:rFonts w:ascii="Times New Roman" w:hAnsi="Times New Roman" w:cs="Times New Roman"/>
          <w:sz w:val="24"/>
          <w:szCs w:val="24"/>
        </w:rPr>
        <w:t xml:space="preserve">often </w:t>
      </w:r>
      <w:r w:rsidR="00CD0886">
        <w:rPr>
          <w:rFonts w:ascii="Times New Roman" w:hAnsi="Times New Roman" w:cs="Times New Roman"/>
          <w:sz w:val="24"/>
          <w:szCs w:val="24"/>
        </w:rPr>
        <w:t xml:space="preserve">coincides with </w:t>
      </w:r>
      <w:r w:rsidR="00CD0886" w:rsidRPr="004B1B04">
        <w:rPr>
          <w:rFonts w:ascii="Times New Roman" w:hAnsi="Times New Roman" w:cs="Times New Roman"/>
          <w:sz w:val="24"/>
          <w:szCs w:val="24"/>
        </w:rPr>
        <w:t xml:space="preserve">other efforts by the hospital </w:t>
      </w:r>
      <w:r w:rsidR="00CD0886">
        <w:rPr>
          <w:rFonts w:ascii="Times New Roman" w:hAnsi="Times New Roman" w:cs="Times New Roman"/>
          <w:sz w:val="24"/>
          <w:szCs w:val="24"/>
        </w:rPr>
        <w:t xml:space="preserve">to </w:t>
      </w:r>
      <w:r>
        <w:rPr>
          <w:rFonts w:ascii="Times New Roman" w:hAnsi="Times New Roman" w:cs="Times New Roman"/>
          <w:sz w:val="24"/>
          <w:szCs w:val="24"/>
        </w:rPr>
        <w:t xml:space="preserve">reduce </w:t>
      </w:r>
      <w:r w:rsidR="006A6DD4">
        <w:rPr>
          <w:rFonts w:ascii="Times New Roman" w:hAnsi="Times New Roman" w:cs="Times New Roman"/>
          <w:sz w:val="24"/>
          <w:szCs w:val="24"/>
        </w:rPr>
        <w:t>high-cost</w:t>
      </w:r>
      <w:r w:rsidR="00CD0886">
        <w:rPr>
          <w:rFonts w:ascii="Times New Roman" w:hAnsi="Times New Roman" w:cs="Times New Roman"/>
          <w:sz w:val="24"/>
          <w:szCs w:val="24"/>
        </w:rPr>
        <w:t xml:space="preserve"> </w:t>
      </w:r>
      <w:r w:rsidR="00CD0886" w:rsidRPr="004B1B04">
        <w:rPr>
          <w:rFonts w:ascii="Times New Roman" w:hAnsi="Times New Roman" w:cs="Times New Roman"/>
          <w:sz w:val="24"/>
          <w:szCs w:val="24"/>
        </w:rPr>
        <w:t>scanning</w:t>
      </w:r>
      <w:r w:rsidR="00CD0886">
        <w:rPr>
          <w:rFonts w:ascii="Times New Roman" w:hAnsi="Times New Roman" w:cs="Times New Roman"/>
          <w:sz w:val="24"/>
          <w:szCs w:val="24"/>
        </w:rPr>
        <w:t xml:space="preserve"> procedures</w:t>
      </w:r>
      <w:r w:rsidR="00CD0886" w:rsidRPr="004B1B04">
        <w:rPr>
          <w:rFonts w:ascii="Times New Roman" w:hAnsi="Times New Roman" w:cs="Times New Roman"/>
          <w:sz w:val="24"/>
          <w:szCs w:val="24"/>
        </w:rPr>
        <w:t xml:space="preserve">. For example, </w:t>
      </w:r>
      <w:r w:rsidR="00CD0886">
        <w:rPr>
          <w:rFonts w:ascii="Times New Roman" w:hAnsi="Times New Roman" w:cs="Times New Roman"/>
          <w:sz w:val="24"/>
          <w:szCs w:val="24"/>
        </w:rPr>
        <w:t xml:space="preserve">in </w:t>
      </w:r>
      <w:r w:rsidR="00F134F8">
        <w:rPr>
          <w:rFonts w:ascii="Times New Roman" w:hAnsi="Times New Roman" w:cs="Times New Roman"/>
          <w:sz w:val="24"/>
          <w:szCs w:val="24"/>
        </w:rPr>
        <w:t>one</w:t>
      </w:r>
      <w:r w:rsidR="00CD0886">
        <w:rPr>
          <w:rFonts w:ascii="Times New Roman" w:hAnsi="Times New Roman" w:cs="Times New Roman"/>
          <w:sz w:val="24"/>
          <w:szCs w:val="24"/>
        </w:rPr>
        <w:t xml:space="preserve"> </w:t>
      </w:r>
      <w:r>
        <w:rPr>
          <w:rFonts w:ascii="Times New Roman" w:hAnsi="Times New Roman" w:cs="Times New Roman"/>
          <w:sz w:val="24"/>
          <w:szCs w:val="24"/>
        </w:rPr>
        <w:t>study</w:t>
      </w:r>
      <w:r w:rsidR="00806FE3">
        <w:rPr>
          <w:rFonts w:ascii="Times New Roman" w:hAnsi="Times New Roman" w:cs="Times New Roman"/>
          <w:sz w:val="24"/>
          <w:szCs w:val="24"/>
        </w:rPr>
        <w:t>,</w:t>
      </w:r>
      <w:r w:rsidR="00CD0886">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{"citationID":"s8IIIh9b","properties":{"formattedCitation":"\\super 22\\nosupersub{}","plainCitation":"22","noteIndex":0},"citationItems":[{"id":272,"uris":["http://zotero.org/groups/303437/items/UE9SRSPV"],"uri":["http://zotero.org/groups/303437/items/UE9SRSPV"],"itemData":{"id":272,"type":"article-journal","title":"Radiology Order Entry With Decision Support: Initial Clinical Experience","container-title":"Journal of the American College of Radiology","page":"799-806","volume":"3","issue":"10","source":"CrossRef","DOI":"10.1016/j.jacr.2006.05.006","ISSN":"15461440","shortTitle":"Radiology Order Entry With Decision Support","language":"en","author":[{"family":"Rosenthal","given":"Daniel I."},{"family":"Weilburg","given":"Jeffrey B."},{"family":"Schultz","given":"Thomas"},{"family":"Miller","given":"Janet C."},{"family":"Nixon","given":"Victoria"},{"family":"Dreyer","given":"Keith J."},{"family":"Thrall","given":"James H."}],"issued":{"date-parts":[["2006",10]]}},"suppress-author":true}],"schema":"https://github.com/citation-style-language/schema/raw/master/csl-citation.json"} </w:instrText>
      </w:r>
      <w:r w:rsidR="00CD0886">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2</w:t>
      </w:r>
      <w:r w:rsidR="00142437">
        <w:rPr>
          <w:rFonts w:ascii="Times New Roman" w:hAnsi="Times New Roman" w:cs="Times New Roman"/>
          <w:sz w:val="24"/>
          <w:szCs w:val="24"/>
          <w:vertAlign w:val="superscript"/>
        </w:rPr>
        <w:t>3</w:t>
      </w:r>
      <w:r w:rsidR="00CD0886">
        <w:rPr>
          <w:rFonts w:ascii="Times New Roman" w:hAnsi="Times New Roman" w:cs="Times New Roman"/>
          <w:sz w:val="24"/>
          <w:szCs w:val="24"/>
        </w:rPr>
        <w:fldChar w:fldCharType="end"/>
      </w:r>
      <w:r w:rsidR="000B6BCC">
        <w:rPr>
          <w:rFonts w:ascii="Times New Roman" w:hAnsi="Times New Roman" w:cs="Times New Roman"/>
          <w:sz w:val="24"/>
          <w:szCs w:val="24"/>
        </w:rPr>
        <w:t xml:space="preserve"> pre-authorization of high-cost</w:t>
      </w:r>
      <w:r w:rsidR="00CD0886">
        <w:rPr>
          <w:rFonts w:ascii="Times New Roman" w:hAnsi="Times New Roman" w:cs="Times New Roman"/>
          <w:sz w:val="24"/>
          <w:szCs w:val="24"/>
        </w:rPr>
        <w:t xml:space="preserve"> scans was waived </w:t>
      </w:r>
      <w:r w:rsidR="000B6BCC">
        <w:rPr>
          <w:rFonts w:ascii="Times New Roman" w:hAnsi="Times New Roman" w:cs="Times New Roman"/>
          <w:sz w:val="24"/>
          <w:szCs w:val="24"/>
        </w:rPr>
        <w:t xml:space="preserve">for scans placed through the electronic medical record (EMR); this was associated with </w:t>
      </w:r>
      <w:r w:rsidR="00CD0886">
        <w:rPr>
          <w:rFonts w:ascii="Times New Roman" w:hAnsi="Times New Roman" w:cs="Times New Roman"/>
          <w:sz w:val="24"/>
          <w:szCs w:val="24"/>
        </w:rPr>
        <w:t xml:space="preserve">to more than a 100% increase in scan volume routed through the EMR after CDS was </w:t>
      </w:r>
      <w:r w:rsidR="00CD0886">
        <w:rPr>
          <w:rFonts w:ascii="Times New Roman" w:hAnsi="Times New Roman" w:cs="Times New Roman"/>
          <w:sz w:val="24"/>
          <w:szCs w:val="24"/>
        </w:rPr>
        <w:lastRenderedPageBreak/>
        <w:t xml:space="preserve">implemented, and drastically different composition of scans ordered pre- versus post- CDS. </w:t>
      </w:r>
      <w:r w:rsidR="000B6BCC">
        <w:rPr>
          <w:rFonts w:ascii="Times New Roman" w:hAnsi="Times New Roman" w:cs="Times New Roman"/>
          <w:sz w:val="24"/>
          <w:szCs w:val="24"/>
        </w:rPr>
        <w:t>Such contemporaneous changes make</w:t>
      </w:r>
      <w:r w:rsidR="00CD0886">
        <w:rPr>
          <w:rFonts w:ascii="Times New Roman" w:hAnsi="Times New Roman" w:cs="Times New Roman"/>
          <w:sz w:val="24"/>
          <w:szCs w:val="24"/>
        </w:rPr>
        <w:t xml:space="preserve"> it difficult to isolate the </w:t>
      </w:r>
      <w:r w:rsidR="00CD0886" w:rsidRPr="004B1B04">
        <w:rPr>
          <w:rFonts w:ascii="Times New Roman" w:hAnsi="Times New Roman" w:cs="Times New Roman"/>
          <w:sz w:val="24"/>
          <w:szCs w:val="24"/>
        </w:rPr>
        <w:t>ca</w:t>
      </w:r>
      <w:r>
        <w:rPr>
          <w:rFonts w:ascii="Times New Roman" w:hAnsi="Times New Roman" w:cs="Times New Roman"/>
          <w:sz w:val="24"/>
          <w:szCs w:val="24"/>
        </w:rPr>
        <w:t>u</w:t>
      </w:r>
      <w:r w:rsidR="00CD0886" w:rsidRPr="004B1B04">
        <w:rPr>
          <w:rFonts w:ascii="Times New Roman" w:hAnsi="Times New Roman" w:cs="Times New Roman"/>
          <w:sz w:val="24"/>
          <w:szCs w:val="24"/>
        </w:rPr>
        <w:t>sal effect of CDS</w:t>
      </w:r>
      <w:r w:rsidR="00CD0886">
        <w:rPr>
          <w:rFonts w:ascii="Times New Roman" w:hAnsi="Times New Roman" w:cs="Times New Roman"/>
          <w:sz w:val="24"/>
          <w:szCs w:val="24"/>
        </w:rPr>
        <w:t xml:space="preserve">. </w:t>
      </w:r>
    </w:p>
    <w:p w14:paraId="77EA983F" w14:textId="2F0B8386" w:rsidR="00727A79" w:rsidRDefault="00D935A2" w:rsidP="00CB7334">
      <w:pPr>
        <w:pStyle w:val="Heading1"/>
        <w:numPr>
          <w:ilvl w:val="0"/>
          <w:numId w:val="22"/>
        </w:numPr>
        <w:spacing w:line="240" w:lineRule="auto"/>
      </w:pPr>
      <w:bookmarkStart w:id="2" w:name="_Toc509566175"/>
      <w:bookmarkStart w:id="3" w:name="_Toc511207112"/>
      <w:r>
        <w:t xml:space="preserve">Study </w:t>
      </w:r>
      <w:r w:rsidR="00727A79">
        <w:t>Design</w:t>
      </w:r>
      <w:bookmarkEnd w:id="2"/>
      <w:bookmarkEnd w:id="3"/>
    </w:p>
    <w:p w14:paraId="46184BE2" w14:textId="77777777" w:rsidR="00F93B8D" w:rsidRPr="00F93B8D" w:rsidRDefault="00F93B8D" w:rsidP="00CB7334">
      <w:pPr>
        <w:spacing w:line="240" w:lineRule="auto"/>
      </w:pPr>
    </w:p>
    <w:p w14:paraId="0397F02D" w14:textId="7B47C100" w:rsidR="0072431D" w:rsidRDefault="004325C0" w:rsidP="0072431D">
      <w:pPr>
        <w:pStyle w:val="Heading2"/>
        <w:spacing w:line="240" w:lineRule="auto"/>
      </w:pPr>
      <w:bookmarkStart w:id="4" w:name="_Toc509566176"/>
      <w:bookmarkStart w:id="5" w:name="_Toc511207113"/>
      <w:r>
        <w:t>II.1 Setting and Timeframe</w:t>
      </w:r>
      <w:bookmarkEnd w:id="4"/>
      <w:bookmarkEnd w:id="5"/>
      <w:r>
        <w:t xml:space="preserve"> </w:t>
      </w:r>
    </w:p>
    <w:p w14:paraId="0AC414F7" w14:textId="77777777" w:rsidR="0072431D" w:rsidRPr="0072431D" w:rsidRDefault="0072431D" w:rsidP="0072431D">
      <w:pPr>
        <w:rPr>
          <w:lang w:eastAsia="en-US"/>
        </w:rPr>
      </w:pPr>
    </w:p>
    <w:p w14:paraId="055E8C06" w14:textId="28DC60EB" w:rsidR="003F70A8" w:rsidRPr="00A64E70" w:rsidRDefault="003F70A8" w:rsidP="00CB7334">
      <w:pPr>
        <w:spacing w:line="240" w:lineRule="auto"/>
        <w:rPr>
          <w:rFonts w:ascii="Times New Roman" w:hAnsi="Times New Roman" w:cs="Times New Roman"/>
          <w:sz w:val="24"/>
          <w:szCs w:val="24"/>
        </w:rPr>
      </w:pPr>
      <w:r w:rsidRPr="00A64E70">
        <w:rPr>
          <w:rFonts w:ascii="Times New Roman" w:hAnsi="Times New Roman" w:cs="Times New Roman"/>
          <w:sz w:val="24"/>
          <w:szCs w:val="24"/>
          <w:lang w:eastAsia="en-US"/>
        </w:rPr>
        <w:t>Aurora Health</w:t>
      </w:r>
      <w:r w:rsidR="004325C0" w:rsidRPr="00A64E70">
        <w:rPr>
          <w:rFonts w:ascii="Times New Roman" w:hAnsi="Times New Roman" w:cs="Times New Roman"/>
          <w:sz w:val="24"/>
          <w:szCs w:val="24"/>
          <w:lang w:eastAsia="en-US"/>
        </w:rPr>
        <w:t xml:space="preserve"> Care </w:t>
      </w:r>
      <w:r w:rsidR="004325C0" w:rsidRPr="00A64E70">
        <w:rPr>
          <w:rFonts w:ascii="Times New Roman" w:hAnsi="Times New Roman" w:cs="Times New Roman"/>
          <w:sz w:val="24"/>
          <w:szCs w:val="24"/>
        </w:rPr>
        <w:t>is a</w:t>
      </w:r>
      <w:r w:rsidR="0072431D">
        <w:rPr>
          <w:rFonts w:ascii="Times New Roman" w:hAnsi="Times New Roman" w:cs="Times New Roman"/>
          <w:sz w:val="24"/>
          <w:szCs w:val="24"/>
        </w:rPr>
        <w:t xml:space="preserve"> non-profit, healthcare system in Wisconsin. </w:t>
      </w:r>
      <w:r w:rsidR="0072431D" w:rsidRPr="00A64E70">
        <w:rPr>
          <w:rFonts w:ascii="Times New Roman" w:hAnsi="Times New Roman" w:cs="Times New Roman"/>
          <w:sz w:val="24"/>
          <w:szCs w:val="24"/>
        </w:rPr>
        <w:t xml:space="preserve">It was founded in 1984 through the merger of two existing Milwaukee hospitals. </w:t>
      </w:r>
      <w:r w:rsidR="0072431D">
        <w:rPr>
          <w:rFonts w:ascii="Times New Roman" w:hAnsi="Times New Roman" w:cs="Times New Roman"/>
          <w:sz w:val="24"/>
          <w:szCs w:val="24"/>
        </w:rPr>
        <w:t>Currently,</w:t>
      </w:r>
      <w:r w:rsidR="0072431D" w:rsidRPr="00A64E70">
        <w:rPr>
          <w:rFonts w:ascii="Times New Roman" w:hAnsi="Times New Roman" w:cs="Times New Roman"/>
          <w:sz w:val="24"/>
          <w:szCs w:val="24"/>
        </w:rPr>
        <w:t xml:space="preserve"> i</w:t>
      </w:r>
      <w:r w:rsidR="0072431D">
        <w:rPr>
          <w:rFonts w:ascii="Times New Roman" w:hAnsi="Times New Roman" w:cs="Times New Roman"/>
          <w:sz w:val="24"/>
          <w:szCs w:val="24"/>
        </w:rPr>
        <w:t>t</w:t>
      </w:r>
      <w:r w:rsidR="0072431D" w:rsidRPr="00A64E70">
        <w:rPr>
          <w:rFonts w:ascii="Times New Roman" w:hAnsi="Times New Roman" w:cs="Times New Roman"/>
          <w:sz w:val="24"/>
          <w:szCs w:val="24"/>
        </w:rPr>
        <w:t xml:space="preserve"> consists of 15 hospitals, with more than 150 clinics and 70 pharmacies</w:t>
      </w:r>
      <w:r w:rsidR="00096A5A">
        <w:rPr>
          <w:rFonts w:ascii="Times New Roman" w:hAnsi="Times New Roman" w:cs="Times New Roman"/>
          <w:sz w:val="24"/>
          <w:szCs w:val="24"/>
        </w:rPr>
        <w:t xml:space="preserve"> throughout eastern Wisconsin</w:t>
      </w:r>
      <w:r w:rsidR="0072431D" w:rsidRPr="00A64E70">
        <w:rPr>
          <w:rFonts w:ascii="Times New Roman" w:hAnsi="Times New Roman" w:cs="Times New Roman"/>
          <w:sz w:val="24"/>
          <w:szCs w:val="24"/>
        </w:rPr>
        <w:t>.</w:t>
      </w:r>
      <w:r w:rsidR="0072431D" w:rsidRPr="00A64E70" w:rsidDel="0072431D">
        <w:rPr>
          <w:rFonts w:ascii="Times New Roman" w:hAnsi="Times New Roman" w:cs="Times New Roman"/>
          <w:sz w:val="24"/>
          <w:szCs w:val="24"/>
        </w:rPr>
        <w:t xml:space="preserve"> </w:t>
      </w:r>
      <w:r w:rsidR="00096A5A">
        <w:rPr>
          <w:rFonts w:ascii="Times New Roman" w:hAnsi="Times New Roman" w:cs="Times New Roman"/>
          <w:sz w:val="24"/>
          <w:szCs w:val="24"/>
        </w:rPr>
        <w:t xml:space="preserve">It includes a variety of practice settings, including small clinics, multi-specialty large clinics, suburban hospitals, urban hospitals and quaternary care hospitals. </w:t>
      </w:r>
      <w:r w:rsidR="0072431D">
        <w:rPr>
          <w:rFonts w:ascii="Times New Roman" w:hAnsi="Times New Roman" w:cs="Times New Roman"/>
          <w:sz w:val="24"/>
          <w:szCs w:val="24"/>
        </w:rPr>
        <w:t xml:space="preserve">According to the 2014 Provider of Service Data from CMS, Aurora had about 12% of the total number of hospital beds in WI. The Aurora network includes a range of small (60-70 bed) and large (300-400 bed) hospitals. The median-sized hospital in the system is around the national median.  </w:t>
      </w:r>
    </w:p>
    <w:p w14:paraId="172E7C67" w14:textId="2E45BA8F" w:rsidR="00DF7BEF" w:rsidRPr="00A64E70" w:rsidRDefault="00DF7BEF" w:rsidP="00FF41CE">
      <w:pPr>
        <w:spacing w:line="240" w:lineRule="auto"/>
        <w:rPr>
          <w:rFonts w:asciiTheme="majorBidi" w:hAnsiTheme="majorBidi" w:cstheme="majorBidi"/>
          <w:b/>
          <w:sz w:val="24"/>
          <w:szCs w:val="24"/>
        </w:rPr>
      </w:pPr>
      <w:r>
        <w:rPr>
          <w:rFonts w:asciiTheme="majorBidi" w:eastAsia="Times New Roman" w:hAnsiTheme="majorBidi" w:cstheme="majorBidi"/>
          <w:sz w:val="24"/>
          <w:szCs w:val="24"/>
          <w:lang w:eastAsia="en-US"/>
        </w:rPr>
        <w:t>Appendix Figure</w:t>
      </w:r>
      <w:r w:rsidR="00F6394B">
        <w:rPr>
          <w:rFonts w:asciiTheme="majorBidi" w:eastAsia="Times New Roman" w:hAnsiTheme="majorBidi" w:cstheme="majorBidi"/>
          <w:sz w:val="24"/>
          <w:szCs w:val="24"/>
          <w:lang w:eastAsia="en-US"/>
        </w:rPr>
        <w:t xml:space="preserve"> 1</w:t>
      </w:r>
      <w:r>
        <w:rPr>
          <w:rFonts w:asciiTheme="majorBidi" w:eastAsia="Times New Roman" w:hAnsiTheme="majorBidi" w:cstheme="majorBidi"/>
          <w:sz w:val="24"/>
          <w:szCs w:val="24"/>
          <w:lang w:eastAsia="en-US"/>
        </w:rPr>
        <w:t xml:space="preserve"> summarizes the timeline for the study. </w:t>
      </w:r>
      <w:r w:rsidR="00A64E70">
        <w:rPr>
          <w:rFonts w:asciiTheme="majorBidi" w:eastAsia="Times New Roman" w:hAnsiTheme="majorBidi" w:cstheme="majorBidi"/>
          <w:sz w:val="24"/>
          <w:szCs w:val="24"/>
          <w:lang w:eastAsia="en-US"/>
        </w:rPr>
        <w:t>T</w:t>
      </w:r>
      <w:r w:rsidR="00E64B75">
        <w:rPr>
          <w:rFonts w:asciiTheme="majorBidi" w:hAnsiTheme="majorBidi" w:cstheme="majorBidi"/>
          <w:sz w:val="24"/>
          <w:szCs w:val="24"/>
        </w:rPr>
        <w:t xml:space="preserve">he CDS went “live” </w:t>
      </w:r>
      <w:r w:rsidR="00A64E70">
        <w:rPr>
          <w:rFonts w:asciiTheme="majorBidi" w:hAnsiTheme="majorBidi" w:cstheme="majorBidi"/>
          <w:sz w:val="24"/>
          <w:szCs w:val="24"/>
        </w:rPr>
        <w:t xml:space="preserve">for treatment providers </w:t>
      </w:r>
      <w:r w:rsidR="00E64B75">
        <w:rPr>
          <w:rFonts w:asciiTheme="majorBidi" w:hAnsiTheme="majorBidi" w:cstheme="majorBidi"/>
          <w:sz w:val="24"/>
          <w:szCs w:val="24"/>
        </w:rPr>
        <w:t xml:space="preserve">on the morning of December 15, 2016; this was the first day in which the treatment group could </w:t>
      </w:r>
      <w:r w:rsidR="00476BEA">
        <w:rPr>
          <w:rFonts w:asciiTheme="majorBidi" w:hAnsiTheme="majorBidi" w:cstheme="majorBidi"/>
          <w:sz w:val="24"/>
          <w:szCs w:val="24"/>
        </w:rPr>
        <w:t xml:space="preserve">be shown </w:t>
      </w:r>
      <w:r w:rsidR="00E64B75">
        <w:rPr>
          <w:rFonts w:asciiTheme="majorBidi" w:hAnsiTheme="majorBidi" w:cstheme="majorBidi"/>
          <w:sz w:val="24"/>
          <w:szCs w:val="24"/>
        </w:rPr>
        <w:t>best practice alerts</w:t>
      </w:r>
      <w:r w:rsidR="00536E3E">
        <w:rPr>
          <w:rFonts w:asciiTheme="majorBidi" w:hAnsiTheme="majorBidi" w:cstheme="majorBidi"/>
          <w:sz w:val="24"/>
          <w:szCs w:val="24"/>
        </w:rPr>
        <w:t xml:space="preserve"> (BPAs)</w:t>
      </w:r>
      <w:r w:rsidR="00E64B75">
        <w:rPr>
          <w:rFonts w:asciiTheme="majorBidi" w:hAnsiTheme="majorBidi" w:cstheme="majorBidi"/>
          <w:sz w:val="24"/>
          <w:szCs w:val="24"/>
        </w:rPr>
        <w:t xml:space="preserve"> if their ordering so warranted. </w:t>
      </w:r>
      <w:r w:rsidR="00FB09D6">
        <w:rPr>
          <w:rFonts w:asciiTheme="majorBidi" w:hAnsiTheme="majorBidi" w:cstheme="majorBidi"/>
          <w:sz w:val="24"/>
          <w:szCs w:val="24"/>
        </w:rPr>
        <w:t xml:space="preserve">We planned and pre-specified a one year study </w:t>
      </w:r>
      <w:r w:rsidR="00E64B75">
        <w:rPr>
          <w:rFonts w:asciiTheme="majorBidi" w:hAnsiTheme="majorBidi" w:cstheme="majorBidi"/>
          <w:sz w:val="24"/>
          <w:szCs w:val="24"/>
        </w:rPr>
        <w:t>(through December 15, 2017).</w:t>
      </w:r>
      <w:r w:rsidR="002059B0" w:rsidRPr="00A64E70">
        <w:rPr>
          <w:rFonts w:asciiTheme="majorBidi" w:hAnsiTheme="majorBidi" w:cstheme="majorBidi"/>
          <w:b/>
          <w:sz w:val="24"/>
          <w:szCs w:val="24"/>
        </w:rPr>
        <w:t xml:space="preserve"> </w:t>
      </w:r>
    </w:p>
    <w:p w14:paraId="6D673410" w14:textId="1AD99EE2" w:rsidR="00FB4812" w:rsidRDefault="00E64B75" w:rsidP="00FF41CE">
      <w:pPr>
        <w:autoSpaceDE w:val="0"/>
        <w:autoSpaceDN w:val="0"/>
        <w:adjustRightInd w:val="0"/>
        <w:spacing w:after="0"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Our </w:t>
      </w:r>
      <w:r w:rsidRPr="00536E3E">
        <w:rPr>
          <w:rFonts w:asciiTheme="majorBidi" w:eastAsia="Times New Roman" w:hAnsiTheme="majorBidi" w:cstheme="majorBidi"/>
          <w:b/>
          <w:sz w:val="24"/>
          <w:szCs w:val="24"/>
          <w:lang w:eastAsia="en-US"/>
        </w:rPr>
        <w:t>study period</w:t>
      </w:r>
      <w:r>
        <w:rPr>
          <w:rFonts w:asciiTheme="majorBidi" w:eastAsia="Times New Roman" w:hAnsiTheme="majorBidi" w:cstheme="majorBidi"/>
          <w:sz w:val="24"/>
          <w:szCs w:val="24"/>
          <w:lang w:eastAsia="en-US"/>
        </w:rPr>
        <w:t xml:space="preserve"> </w:t>
      </w:r>
      <w:r w:rsidR="00536E3E">
        <w:rPr>
          <w:rFonts w:asciiTheme="majorBidi" w:eastAsia="Times New Roman" w:hAnsiTheme="majorBidi" w:cstheme="majorBidi"/>
          <w:sz w:val="24"/>
          <w:szCs w:val="24"/>
          <w:lang w:eastAsia="en-US"/>
        </w:rPr>
        <w:t xml:space="preserve">is therefore from </w:t>
      </w:r>
      <w:r>
        <w:rPr>
          <w:rFonts w:asciiTheme="majorBidi" w:eastAsia="Times New Roman" w:hAnsiTheme="majorBidi" w:cstheme="majorBidi"/>
          <w:sz w:val="24"/>
          <w:szCs w:val="24"/>
          <w:lang w:eastAsia="en-US"/>
        </w:rPr>
        <w:t>December 15</w:t>
      </w:r>
      <w:r w:rsidR="00A239D1">
        <w:rPr>
          <w:rFonts w:asciiTheme="majorBidi" w:eastAsia="Times New Roman" w:hAnsiTheme="majorBidi" w:cstheme="majorBidi"/>
          <w:sz w:val="24"/>
          <w:szCs w:val="24"/>
          <w:lang w:eastAsia="en-US"/>
        </w:rPr>
        <w:t>,</w:t>
      </w:r>
      <w:r>
        <w:rPr>
          <w:rFonts w:asciiTheme="majorBidi" w:eastAsia="Times New Roman" w:hAnsiTheme="majorBidi" w:cstheme="majorBidi"/>
          <w:sz w:val="24"/>
          <w:szCs w:val="24"/>
          <w:lang w:eastAsia="en-US"/>
        </w:rPr>
        <w:t xml:space="preserve"> 2016 through December 15, 2017. For much of our analysis we also include ordering behavior during the </w:t>
      </w:r>
      <w:r w:rsidR="00B609E5">
        <w:rPr>
          <w:rFonts w:asciiTheme="majorBidi" w:eastAsia="Times New Roman" w:hAnsiTheme="majorBidi" w:cstheme="majorBidi"/>
          <w:sz w:val="24"/>
          <w:szCs w:val="24"/>
          <w:lang w:eastAsia="en-US"/>
        </w:rPr>
        <w:t>“</w:t>
      </w:r>
      <w:r w:rsidRPr="00B609E5">
        <w:rPr>
          <w:rFonts w:asciiTheme="majorBidi" w:eastAsia="Times New Roman" w:hAnsiTheme="majorBidi" w:cstheme="majorBidi"/>
          <w:sz w:val="24"/>
          <w:szCs w:val="24"/>
          <w:lang w:eastAsia="en-US"/>
        </w:rPr>
        <w:t>pre-study period</w:t>
      </w:r>
      <w:r w:rsidR="00B609E5">
        <w:rPr>
          <w:rFonts w:asciiTheme="majorBidi" w:eastAsia="Times New Roman" w:hAnsiTheme="majorBidi" w:cstheme="majorBidi"/>
          <w:sz w:val="24"/>
          <w:szCs w:val="24"/>
          <w:lang w:eastAsia="en-US"/>
        </w:rPr>
        <w:t xml:space="preserve">” – also referred to as the </w:t>
      </w:r>
      <w:r w:rsidR="00B609E5" w:rsidRPr="00536E3E">
        <w:rPr>
          <w:rFonts w:asciiTheme="majorBidi" w:eastAsia="Times New Roman" w:hAnsiTheme="majorBidi" w:cstheme="majorBidi"/>
          <w:b/>
          <w:sz w:val="24"/>
          <w:szCs w:val="24"/>
          <w:lang w:eastAsia="en-US"/>
        </w:rPr>
        <w:t>quiet period</w:t>
      </w:r>
      <w:r w:rsidR="00B609E5">
        <w:rPr>
          <w:rFonts w:asciiTheme="majorBidi" w:eastAsia="Times New Roman" w:hAnsiTheme="majorBidi" w:cstheme="majorBidi"/>
          <w:sz w:val="24"/>
          <w:szCs w:val="24"/>
          <w:lang w:eastAsia="en-US"/>
        </w:rPr>
        <w:t xml:space="preserve"> -</w:t>
      </w:r>
      <w:r>
        <w:rPr>
          <w:rFonts w:asciiTheme="majorBidi" w:eastAsia="Times New Roman" w:hAnsiTheme="majorBidi" w:cstheme="majorBidi"/>
          <w:sz w:val="24"/>
          <w:szCs w:val="24"/>
          <w:lang w:eastAsia="en-US"/>
        </w:rPr>
        <w:t xml:space="preserve"> which covers April </w:t>
      </w:r>
      <w:r w:rsidR="00AC1756">
        <w:rPr>
          <w:rFonts w:asciiTheme="majorBidi" w:eastAsia="Times New Roman" w:hAnsiTheme="majorBidi" w:cstheme="majorBidi"/>
          <w:sz w:val="24"/>
          <w:szCs w:val="24"/>
          <w:lang w:eastAsia="en-US"/>
        </w:rPr>
        <w:t>22</w:t>
      </w:r>
      <w:r>
        <w:rPr>
          <w:rFonts w:asciiTheme="majorBidi" w:eastAsia="Times New Roman" w:hAnsiTheme="majorBidi" w:cstheme="majorBidi"/>
          <w:sz w:val="24"/>
          <w:szCs w:val="24"/>
          <w:lang w:eastAsia="en-US"/>
        </w:rPr>
        <w:t xml:space="preserve">, 2016 through December 14, 2016. The basic order entry system had been in place prior to April </w:t>
      </w:r>
      <w:r w:rsidR="00AC1756">
        <w:rPr>
          <w:rFonts w:asciiTheme="majorBidi" w:eastAsia="Times New Roman" w:hAnsiTheme="majorBidi" w:cstheme="majorBidi"/>
          <w:sz w:val="24"/>
          <w:szCs w:val="24"/>
          <w:lang w:eastAsia="en-US"/>
        </w:rPr>
        <w:t>22</w:t>
      </w:r>
      <w:r>
        <w:rPr>
          <w:rFonts w:asciiTheme="majorBidi" w:eastAsia="Times New Roman" w:hAnsiTheme="majorBidi" w:cstheme="majorBidi"/>
          <w:sz w:val="24"/>
          <w:szCs w:val="24"/>
          <w:lang w:eastAsia="en-US"/>
        </w:rPr>
        <w:t xml:space="preserve">, 2016, but it was on </w:t>
      </w:r>
      <w:r w:rsidR="00A64E70">
        <w:rPr>
          <w:rFonts w:asciiTheme="majorBidi" w:eastAsia="Times New Roman" w:hAnsiTheme="majorBidi" w:cstheme="majorBidi"/>
          <w:sz w:val="24"/>
          <w:szCs w:val="24"/>
          <w:lang w:eastAsia="en-US"/>
        </w:rPr>
        <w:t>April 21</w:t>
      </w:r>
      <w:r w:rsidR="00A239D1">
        <w:rPr>
          <w:rFonts w:asciiTheme="majorBidi" w:eastAsia="Times New Roman" w:hAnsiTheme="majorBidi" w:cstheme="majorBidi"/>
          <w:sz w:val="24"/>
          <w:szCs w:val="24"/>
          <w:lang w:eastAsia="en-US"/>
        </w:rPr>
        <w:t>,</w:t>
      </w:r>
      <w:r w:rsidR="00A64E70">
        <w:rPr>
          <w:rFonts w:asciiTheme="majorBidi" w:eastAsia="Times New Roman" w:hAnsiTheme="majorBidi" w:cstheme="majorBidi"/>
          <w:sz w:val="24"/>
          <w:szCs w:val="24"/>
          <w:lang w:eastAsia="en-US"/>
        </w:rPr>
        <w:t xml:space="preserve"> 2016</w:t>
      </w:r>
      <w:r>
        <w:rPr>
          <w:rFonts w:asciiTheme="majorBidi" w:eastAsia="Times New Roman" w:hAnsiTheme="majorBidi" w:cstheme="majorBidi"/>
          <w:sz w:val="24"/>
          <w:szCs w:val="24"/>
          <w:lang w:eastAsia="en-US"/>
        </w:rPr>
        <w:t xml:space="preserve"> that a change was made (which persists through our study period) requiring providers to enter a structured indication (i.e. choose from a pre-populated list of indications) rather than having the option to provide a free-text entry </w:t>
      </w:r>
      <w:r w:rsidR="00A239D1">
        <w:rPr>
          <w:rFonts w:asciiTheme="majorBidi" w:eastAsia="Times New Roman" w:hAnsiTheme="majorBidi" w:cstheme="majorBidi"/>
          <w:sz w:val="24"/>
          <w:szCs w:val="24"/>
          <w:lang w:eastAsia="en-US"/>
        </w:rPr>
        <w:t xml:space="preserve">as </w:t>
      </w:r>
      <w:r>
        <w:rPr>
          <w:rFonts w:asciiTheme="majorBidi" w:eastAsia="Times New Roman" w:hAnsiTheme="majorBidi" w:cstheme="majorBidi"/>
          <w:sz w:val="24"/>
          <w:szCs w:val="24"/>
          <w:lang w:eastAsia="en-US"/>
        </w:rPr>
        <w:t>the reason for the scan.</w:t>
      </w:r>
      <w:r w:rsidR="0091402E">
        <w:rPr>
          <w:rFonts w:asciiTheme="majorBidi" w:eastAsia="Times New Roman" w:hAnsiTheme="majorBidi" w:cstheme="majorBidi"/>
          <w:sz w:val="24"/>
          <w:szCs w:val="24"/>
          <w:lang w:eastAsia="en-US"/>
        </w:rPr>
        <w:t xml:space="preserve"> During the entire time of the study (and </w:t>
      </w:r>
      <w:r w:rsidR="002874B1">
        <w:rPr>
          <w:rFonts w:asciiTheme="majorBidi" w:eastAsia="Times New Roman" w:hAnsiTheme="majorBidi" w:cstheme="majorBidi"/>
          <w:sz w:val="24"/>
          <w:szCs w:val="24"/>
          <w:lang w:eastAsia="en-US"/>
        </w:rPr>
        <w:t>preceding</w:t>
      </w:r>
      <w:r w:rsidR="0091402E">
        <w:rPr>
          <w:rFonts w:asciiTheme="majorBidi" w:eastAsia="Times New Roman" w:hAnsiTheme="majorBidi" w:cstheme="majorBidi"/>
          <w:sz w:val="24"/>
          <w:szCs w:val="24"/>
          <w:lang w:eastAsia="en-US"/>
        </w:rPr>
        <w:t xml:space="preserve"> it) the order entry system was supported by National Decision Support Company (NDSC), a third party vendor which provides the software to implement the ruleset and the design of </w:t>
      </w:r>
      <w:r w:rsidR="002874B1">
        <w:rPr>
          <w:rFonts w:asciiTheme="majorBidi" w:eastAsia="Times New Roman" w:hAnsiTheme="majorBidi" w:cstheme="majorBidi"/>
          <w:sz w:val="24"/>
          <w:szCs w:val="24"/>
          <w:lang w:eastAsia="en-US"/>
        </w:rPr>
        <w:t xml:space="preserve">the associated </w:t>
      </w:r>
      <w:r w:rsidR="0091402E">
        <w:rPr>
          <w:rFonts w:asciiTheme="majorBidi" w:eastAsia="Times New Roman" w:hAnsiTheme="majorBidi" w:cstheme="majorBidi"/>
          <w:sz w:val="24"/>
          <w:szCs w:val="24"/>
          <w:lang w:eastAsia="en-US"/>
        </w:rPr>
        <w:t>BPA.</w:t>
      </w:r>
    </w:p>
    <w:p w14:paraId="6E14395A" w14:textId="27463F8E" w:rsidR="00A45BE0" w:rsidRDefault="00A45BE0" w:rsidP="00FF41CE">
      <w:pPr>
        <w:autoSpaceDE w:val="0"/>
        <w:autoSpaceDN w:val="0"/>
        <w:adjustRightInd w:val="0"/>
        <w:spacing w:after="0" w:line="240" w:lineRule="auto"/>
        <w:rPr>
          <w:rFonts w:asciiTheme="majorBidi" w:eastAsia="Times New Roman" w:hAnsiTheme="majorBidi" w:cstheme="majorBidi"/>
          <w:sz w:val="24"/>
          <w:szCs w:val="24"/>
          <w:lang w:eastAsia="en-US"/>
        </w:rPr>
      </w:pPr>
    </w:p>
    <w:p w14:paraId="4D00E8B3" w14:textId="1B6819F3" w:rsidR="00A45BE0" w:rsidRPr="00A96113" w:rsidRDefault="00A45BE0" w:rsidP="001C018F">
      <w:pPr>
        <w:autoSpaceDE w:val="0"/>
        <w:autoSpaceDN w:val="0"/>
        <w:adjustRightInd w:val="0"/>
        <w:spacing w:after="0" w:line="240" w:lineRule="auto"/>
        <w:rPr>
          <w:rFonts w:asciiTheme="majorBidi" w:hAnsiTheme="majorBidi" w:cstheme="majorBidi"/>
          <w:sz w:val="24"/>
          <w:szCs w:val="24"/>
        </w:rPr>
      </w:pPr>
      <w:r w:rsidRPr="00A96113">
        <w:rPr>
          <w:rFonts w:asciiTheme="majorBidi" w:eastAsia="Times New Roman" w:hAnsiTheme="majorBidi" w:cstheme="majorBidi"/>
          <w:sz w:val="24"/>
          <w:szCs w:val="24"/>
          <w:lang w:eastAsia="en-US"/>
        </w:rPr>
        <w:t>Data were de</w:t>
      </w:r>
      <w:r>
        <w:rPr>
          <w:rFonts w:asciiTheme="majorBidi" w:eastAsia="Times New Roman" w:hAnsiTheme="majorBidi" w:cstheme="majorBidi"/>
          <w:sz w:val="24"/>
          <w:szCs w:val="24"/>
          <w:lang w:eastAsia="en-US"/>
        </w:rPr>
        <w:t>-</w:t>
      </w:r>
      <w:r w:rsidRPr="00A96113">
        <w:rPr>
          <w:rFonts w:asciiTheme="majorBidi" w:eastAsia="Times New Roman" w:hAnsiTheme="majorBidi" w:cstheme="majorBidi"/>
          <w:sz w:val="24"/>
          <w:szCs w:val="24"/>
          <w:lang w:eastAsia="en-US"/>
        </w:rPr>
        <w:t xml:space="preserve">identified </w:t>
      </w:r>
      <w:r>
        <w:rPr>
          <w:rFonts w:asciiTheme="majorBidi" w:eastAsia="Times New Roman" w:hAnsiTheme="majorBidi" w:cstheme="majorBidi"/>
          <w:sz w:val="24"/>
          <w:szCs w:val="24"/>
          <w:lang w:eastAsia="en-US"/>
        </w:rPr>
        <w:t xml:space="preserve">by researchers at Aurora </w:t>
      </w:r>
      <w:r w:rsidRPr="00A96113">
        <w:rPr>
          <w:rFonts w:asciiTheme="majorBidi" w:eastAsia="Times New Roman" w:hAnsiTheme="majorBidi" w:cstheme="majorBidi"/>
          <w:sz w:val="24"/>
          <w:szCs w:val="24"/>
          <w:lang w:eastAsia="en-US"/>
        </w:rPr>
        <w:t>and sent</w:t>
      </w:r>
      <w:r>
        <w:rPr>
          <w:rFonts w:asciiTheme="majorBidi" w:eastAsia="Times New Roman" w:hAnsiTheme="majorBidi" w:cstheme="majorBidi"/>
          <w:sz w:val="24"/>
          <w:szCs w:val="24"/>
          <w:lang w:eastAsia="en-US"/>
        </w:rPr>
        <w:t xml:space="preserve"> to MIT via a secure FTP</w:t>
      </w:r>
      <w:r w:rsidR="007E5E6C">
        <w:rPr>
          <w:rFonts w:asciiTheme="majorBidi" w:eastAsia="Times New Roman" w:hAnsiTheme="majorBidi" w:cstheme="majorBidi"/>
          <w:sz w:val="24"/>
          <w:szCs w:val="24"/>
          <w:lang w:eastAsia="en-US"/>
        </w:rPr>
        <w:t>.</w:t>
      </w:r>
      <w:r>
        <w:rPr>
          <w:rFonts w:asciiTheme="majorBidi" w:eastAsia="Times New Roman" w:hAnsiTheme="majorBidi" w:cstheme="majorBidi"/>
          <w:sz w:val="24"/>
          <w:szCs w:val="24"/>
          <w:lang w:eastAsia="en-US"/>
        </w:rPr>
        <w:t xml:space="preserve"> MIT researchers performed the randomization (using STATA 13) on the de-identified list of subjects; </w:t>
      </w:r>
      <w:r>
        <w:rPr>
          <w:rFonts w:asciiTheme="majorBidi" w:hAnsiTheme="majorBidi" w:cstheme="majorBidi"/>
          <w:sz w:val="24"/>
          <w:szCs w:val="24"/>
        </w:rPr>
        <w:t>t</w:t>
      </w:r>
      <w:r w:rsidRPr="00A96113">
        <w:rPr>
          <w:rFonts w:asciiTheme="majorBidi" w:hAnsiTheme="majorBidi" w:cstheme="majorBidi"/>
          <w:sz w:val="24"/>
          <w:szCs w:val="24"/>
        </w:rPr>
        <w:t>he de</w:t>
      </w:r>
      <w:r>
        <w:rPr>
          <w:rFonts w:asciiTheme="majorBidi" w:hAnsiTheme="majorBidi" w:cstheme="majorBidi"/>
          <w:sz w:val="24"/>
          <w:szCs w:val="24"/>
        </w:rPr>
        <w:t>-</w:t>
      </w:r>
      <w:r w:rsidRPr="00A96113">
        <w:rPr>
          <w:rFonts w:asciiTheme="majorBidi" w:hAnsiTheme="majorBidi" w:cstheme="majorBidi"/>
          <w:sz w:val="24"/>
          <w:szCs w:val="24"/>
        </w:rPr>
        <w:t xml:space="preserve">identified list of subjects and their treatment status were returned to Aurora, which then relayed the information to </w:t>
      </w:r>
      <w:r w:rsidR="005717DB">
        <w:rPr>
          <w:rFonts w:asciiTheme="majorBidi" w:hAnsiTheme="majorBidi" w:cstheme="majorBidi"/>
          <w:sz w:val="24"/>
          <w:szCs w:val="24"/>
        </w:rPr>
        <w:t>NDSC</w:t>
      </w:r>
      <w:r w:rsidRPr="00A96113">
        <w:rPr>
          <w:rFonts w:asciiTheme="majorBidi" w:hAnsiTheme="majorBidi" w:cstheme="majorBidi"/>
          <w:sz w:val="24"/>
          <w:szCs w:val="24"/>
        </w:rPr>
        <w:t xml:space="preserve">, so that it could turn </w:t>
      </w:r>
      <w:r>
        <w:rPr>
          <w:rFonts w:asciiTheme="majorBidi" w:hAnsiTheme="majorBidi" w:cstheme="majorBidi"/>
          <w:sz w:val="24"/>
          <w:szCs w:val="24"/>
        </w:rPr>
        <w:t xml:space="preserve">on the capability of the BPA to </w:t>
      </w:r>
      <w:r w:rsidR="007E5E6C">
        <w:rPr>
          <w:rFonts w:asciiTheme="majorBidi" w:hAnsiTheme="majorBidi" w:cstheme="majorBidi"/>
          <w:sz w:val="24"/>
          <w:szCs w:val="24"/>
        </w:rPr>
        <w:t xml:space="preserve">be </w:t>
      </w:r>
      <w:r w:rsidR="001A09D1">
        <w:rPr>
          <w:rFonts w:asciiTheme="majorBidi" w:hAnsiTheme="majorBidi" w:cstheme="majorBidi"/>
          <w:sz w:val="24"/>
          <w:szCs w:val="24"/>
        </w:rPr>
        <w:t>shown to</w:t>
      </w:r>
      <w:r w:rsidR="001A09D1" w:rsidRPr="00A96113">
        <w:rPr>
          <w:rFonts w:asciiTheme="majorBidi" w:hAnsiTheme="majorBidi" w:cstheme="majorBidi"/>
          <w:sz w:val="24"/>
          <w:szCs w:val="24"/>
        </w:rPr>
        <w:t xml:space="preserve"> </w:t>
      </w:r>
      <w:r w:rsidRPr="00A96113">
        <w:rPr>
          <w:rFonts w:asciiTheme="majorBidi" w:hAnsiTheme="majorBidi" w:cstheme="majorBidi"/>
          <w:sz w:val="24"/>
          <w:szCs w:val="24"/>
        </w:rPr>
        <w:t xml:space="preserve">the treatment group but not the control group.  The MIT </w:t>
      </w:r>
      <w:r>
        <w:rPr>
          <w:rFonts w:asciiTheme="majorBidi" w:hAnsiTheme="majorBidi" w:cstheme="majorBidi"/>
          <w:sz w:val="24"/>
          <w:szCs w:val="24"/>
        </w:rPr>
        <w:t>researchers</w:t>
      </w:r>
      <w:r w:rsidRPr="00A96113">
        <w:rPr>
          <w:rFonts w:asciiTheme="majorBidi" w:hAnsiTheme="majorBidi" w:cstheme="majorBidi"/>
          <w:sz w:val="24"/>
          <w:szCs w:val="24"/>
        </w:rPr>
        <w:t xml:space="preserve"> worked with the Aurora team to ensure</w:t>
      </w:r>
      <w:r w:rsidR="004E6D4B">
        <w:rPr>
          <w:rFonts w:asciiTheme="majorBidi" w:hAnsiTheme="majorBidi" w:cstheme="majorBidi"/>
          <w:sz w:val="24"/>
          <w:szCs w:val="24"/>
        </w:rPr>
        <w:t xml:space="preserve"> and verify</w:t>
      </w:r>
      <w:r w:rsidRPr="00A96113">
        <w:rPr>
          <w:rFonts w:asciiTheme="majorBidi" w:hAnsiTheme="majorBidi" w:cstheme="majorBidi"/>
          <w:sz w:val="24"/>
          <w:szCs w:val="24"/>
        </w:rPr>
        <w:t xml:space="preserve"> that this transfer of information was conducted accurately and that the two groups received CDS or not as intended.</w:t>
      </w:r>
      <w:r w:rsidR="001C018F">
        <w:rPr>
          <w:rFonts w:asciiTheme="majorBidi" w:hAnsiTheme="majorBidi" w:cstheme="majorBidi"/>
          <w:sz w:val="24"/>
          <w:szCs w:val="24"/>
        </w:rPr>
        <w:t xml:space="preserve"> </w:t>
      </w:r>
      <w:r w:rsidR="001C018F">
        <w:rPr>
          <w:rFonts w:asciiTheme="majorBidi" w:eastAsia="OTNEJMQuadraat" w:hAnsiTheme="majorBidi" w:cstheme="majorBidi"/>
          <w:sz w:val="24"/>
          <w:szCs w:val="24"/>
        </w:rPr>
        <w:t>The MIT authors</w:t>
      </w:r>
      <w:r w:rsidR="001C018F" w:rsidRPr="0042754F">
        <w:rPr>
          <w:rFonts w:asciiTheme="majorBidi" w:eastAsia="OTNEJMQuadraat" w:hAnsiTheme="majorBidi" w:cstheme="majorBidi"/>
          <w:sz w:val="24"/>
          <w:szCs w:val="24"/>
        </w:rPr>
        <w:t xml:space="preserve"> vouch for analytic accuracy and completeness, as well as fidelity to the study protocol.</w:t>
      </w:r>
    </w:p>
    <w:p w14:paraId="2B452FF1" w14:textId="77777777" w:rsidR="00ED3CD6" w:rsidRDefault="00ED3CD6" w:rsidP="00FF41CE">
      <w:pPr>
        <w:autoSpaceDE w:val="0"/>
        <w:autoSpaceDN w:val="0"/>
        <w:adjustRightInd w:val="0"/>
        <w:spacing w:after="0" w:line="240" w:lineRule="auto"/>
        <w:rPr>
          <w:rFonts w:asciiTheme="majorBidi" w:hAnsiTheme="majorBidi" w:cstheme="majorBidi"/>
          <w:b/>
          <w:bCs/>
          <w:sz w:val="24"/>
          <w:szCs w:val="24"/>
        </w:rPr>
      </w:pPr>
    </w:p>
    <w:p w14:paraId="184CFA35" w14:textId="77777777" w:rsidR="003E1086" w:rsidRPr="00727A79" w:rsidRDefault="007C1E4A" w:rsidP="004A5AEA">
      <w:pPr>
        <w:pStyle w:val="Heading2"/>
        <w:spacing w:line="240" w:lineRule="auto"/>
        <w:rPr>
          <w:rFonts w:asciiTheme="majorBidi" w:hAnsiTheme="majorBidi"/>
          <w:sz w:val="24"/>
          <w:szCs w:val="24"/>
        </w:rPr>
      </w:pPr>
      <w:bookmarkStart w:id="6" w:name="_Toc509566177"/>
      <w:bookmarkStart w:id="7" w:name="_Toc511207114"/>
      <w:r>
        <w:t>I</w:t>
      </w:r>
      <w:r w:rsidR="00AA152F">
        <w:t>I</w:t>
      </w:r>
      <w:r w:rsidR="00727A79">
        <w:t xml:space="preserve">.2 </w:t>
      </w:r>
      <w:r w:rsidR="009B5560" w:rsidRPr="00727A79">
        <w:t>Clinical Decision Support</w:t>
      </w:r>
      <w:r w:rsidR="00441D6F" w:rsidRPr="00727A79">
        <w:t xml:space="preserve"> (CDS)</w:t>
      </w:r>
      <w:r w:rsidR="009B5560" w:rsidRPr="00727A79">
        <w:t xml:space="preserve"> Intervention</w:t>
      </w:r>
      <w:bookmarkEnd w:id="6"/>
      <w:bookmarkEnd w:id="7"/>
    </w:p>
    <w:p w14:paraId="5C278BEF" w14:textId="77777777" w:rsidR="00655600" w:rsidRDefault="00655600" w:rsidP="00FF41CE">
      <w:pPr>
        <w:autoSpaceDE w:val="0"/>
        <w:autoSpaceDN w:val="0"/>
        <w:adjustRightInd w:val="0"/>
        <w:spacing w:after="0" w:line="240" w:lineRule="auto"/>
        <w:rPr>
          <w:rFonts w:asciiTheme="majorBidi" w:hAnsiTheme="majorBidi" w:cstheme="majorBidi"/>
          <w:bCs/>
          <w:sz w:val="24"/>
          <w:szCs w:val="24"/>
        </w:rPr>
      </w:pPr>
    </w:p>
    <w:p w14:paraId="74303101" w14:textId="77777777" w:rsidR="00655600" w:rsidRPr="00580720" w:rsidRDefault="00655600" w:rsidP="004A5AEA">
      <w:pPr>
        <w:pStyle w:val="Heading3"/>
        <w:spacing w:line="240" w:lineRule="auto"/>
      </w:pPr>
      <w:bookmarkStart w:id="8" w:name="_Toc509566178"/>
      <w:bookmarkStart w:id="9" w:name="_Toc511207115"/>
      <w:r w:rsidRPr="00200BE7">
        <w:lastRenderedPageBreak/>
        <w:t>ACR guidelines and ACR Select</w:t>
      </w:r>
      <w:bookmarkEnd w:id="8"/>
      <w:bookmarkEnd w:id="9"/>
    </w:p>
    <w:p w14:paraId="77D4E3C1" w14:textId="77777777" w:rsidR="00580720" w:rsidRDefault="00580720" w:rsidP="00FF41CE">
      <w:pPr>
        <w:autoSpaceDE w:val="0"/>
        <w:autoSpaceDN w:val="0"/>
        <w:adjustRightInd w:val="0"/>
        <w:spacing w:after="0" w:line="240" w:lineRule="auto"/>
        <w:rPr>
          <w:rFonts w:ascii="Times New Roman" w:hAnsi="Times New Roman" w:cs="Times New Roman"/>
          <w:sz w:val="24"/>
          <w:szCs w:val="24"/>
        </w:rPr>
      </w:pPr>
    </w:p>
    <w:p w14:paraId="3D324EA3" w14:textId="518BEA00" w:rsidR="00580720" w:rsidRDefault="00A64E70" w:rsidP="00FF41CE">
      <w:pPr>
        <w:autoSpaceDE w:val="0"/>
        <w:autoSpaceDN w:val="0"/>
        <w:adjustRightInd w:val="0"/>
        <w:spacing w:after="0" w:line="240" w:lineRule="auto"/>
        <w:rPr>
          <w:rFonts w:ascii="Times New Roman" w:hAnsi="Times New Roman" w:cs="Times New Roman"/>
          <w:sz w:val="24"/>
          <w:szCs w:val="24"/>
        </w:rPr>
      </w:pPr>
      <w:r w:rsidRPr="00FE2466">
        <w:rPr>
          <w:rFonts w:ascii="Times New Roman" w:hAnsi="Times New Roman" w:cs="Times New Roman"/>
          <w:sz w:val="24"/>
          <w:szCs w:val="24"/>
        </w:rPr>
        <w:t xml:space="preserve">The CDS tool that we study, ACR Select, was created by the National </w:t>
      </w:r>
      <w:r>
        <w:rPr>
          <w:rFonts w:ascii="Times New Roman" w:hAnsi="Times New Roman" w:cs="Times New Roman"/>
          <w:sz w:val="24"/>
          <w:szCs w:val="24"/>
        </w:rPr>
        <w:t xml:space="preserve">Decision Support Company (NDSC) to integrate guidelines </w:t>
      </w:r>
      <w:r w:rsidR="00743E20">
        <w:rPr>
          <w:rFonts w:ascii="Times New Roman" w:hAnsi="Times New Roman" w:cs="Times New Roman"/>
          <w:sz w:val="24"/>
          <w:szCs w:val="24"/>
        </w:rPr>
        <w:t xml:space="preserve">largely </w:t>
      </w:r>
      <w:r>
        <w:rPr>
          <w:rFonts w:ascii="Times New Roman" w:hAnsi="Times New Roman" w:cs="Times New Roman"/>
          <w:sz w:val="24"/>
          <w:szCs w:val="24"/>
        </w:rPr>
        <w:t>from the American College of Radiology (ACR) directly into a hospital’s electronic medical record (EMR).</w:t>
      </w:r>
      <w:r w:rsidR="00580720">
        <w:rPr>
          <w:rFonts w:asciiTheme="majorBidi" w:hAnsiTheme="majorBidi" w:cstheme="majorBidi"/>
          <w:bCs/>
          <w:sz w:val="24"/>
          <w:szCs w:val="24"/>
        </w:rPr>
        <w:t xml:space="preserve"> </w:t>
      </w:r>
      <w:r w:rsidR="00655600">
        <w:rPr>
          <w:rFonts w:ascii="Times New Roman" w:hAnsi="Times New Roman" w:cs="Times New Roman"/>
          <w:sz w:val="24"/>
          <w:szCs w:val="24"/>
        </w:rPr>
        <w:t xml:space="preserve">Scores given by the CDS </w:t>
      </w:r>
      <w:r w:rsidR="00655600" w:rsidRPr="00FE2466">
        <w:rPr>
          <w:rFonts w:ascii="Times New Roman" w:hAnsi="Times New Roman" w:cs="Times New Roman"/>
          <w:sz w:val="24"/>
          <w:szCs w:val="24"/>
        </w:rPr>
        <w:t xml:space="preserve">are a computerized version of guidelines created by the American College of Radiology (ACR). </w:t>
      </w:r>
    </w:p>
    <w:p w14:paraId="4DFF8FDE" w14:textId="77777777" w:rsidR="00580720" w:rsidRDefault="00580720" w:rsidP="00FF41CE">
      <w:pPr>
        <w:autoSpaceDE w:val="0"/>
        <w:autoSpaceDN w:val="0"/>
        <w:adjustRightInd w:val="0"/>
        <w:spacing w:after="0" w:line="240" w:lineRule="auto"/>
        <w:rPr>
          <w:rFonts w:ascii="Times New Roman" w:hAnsi="Times New Roman" w:cs="Times New Roman"/>
          <w:sz w:val="24"/>
          <w:szCs w:val="24"/>
        </w:rPr>
      </w:pPr>
    </w:p>
    <w:p w14:paraId="603F0A84" w14:textId="4ED084E0" w:rsidR="00655600" w:rsidRDefault="00655600" w:rsidP="00FF41CE">
      <w:pPr>
        <w:autoSpaceDE w:val="0"/>
        <w:autoSpaceDN w:val="0"/>
        <w:adjustRightInd w:val="0"/>
        <w:spacing w:after="0" w:line="240" w:lineRule="auto"/>
        <w:rPr>
          <w:rFonts w:asciiTheme="majorBidi" w:hAnsiTheme="majorBidi" w:cstheme="majorBidi"/>
          <w:bCs/>
          <w:sz w:val="24"/>
          <w:szCs w:val="24"/>
        </w:rPr>
      </w:pPr>
      <w:r w:rsidRPr="00FE2466">
        <w:rPr>
          <w:rFonts w:ascii="Times New Roman" w:hAnsi="Times New Roman" w:cs="Times New Roman"/>
          <w:sz w:val="24"/>
          <w:szCs w:val="24"/>
        </w:rPr>
        <w:t xml:space="preserve">The guidelines score the appropriateness of a scan order for a given </w:t>
      </w:r>
      <w:r w:rsidR="00751BF3">
        <w:rPr>
          <w:rFonts w:ascii="Times New Roman" w:hAnsi="Times New Roman" w:cs="Times New Roman"/>
          <w:sz w:val="24"/>
          <w:szCs w:val="24"/>
        </w:rPr>
        <w:t>clinical</w:t>
      </w:r>
      <w:r w:rsidR="00751BF3" w:rsidRPr="00FE2466">
        <w:rPr>
          <w:rFonts w:ascii="Times New Roman" w:hAnsi="Times New Roman" w:cs="Times New Roman"/>
          <w:sz w:val="24"/>
          <w:szCs w:val="24"/>
        </w:rPr>
        <w:t xml:space="preserve"> </w:t>
      </w:r>
      <w:r w:rsidRPr="00FE2466">
        <w:rPr>
          <w:rFonts w:ascii="Times New Roman" w:hAnsi="Times New Roman" w:cs="Times New Roman"/>
          <w:sz w:val="24"/>
          <w:szCs w:val="24"/>
        </w:rPr>
        <w:t>indication, where indications include common symptoms and diagnosis keywords, such as “acute headache.” In particular, indication-scan pairs are assigned an “appropriateness rating” from 1-9</w:t>
      </w:r>
      <w:r>
        <w:rPr>
          <w:rFonts w:ascii="Times New Roman" w:hAnsi="Times New Roman" w:cs="Times New Roman"/>
          <w:sz w:val="24"/>
          <w:szCs w:val="24"/>
        </w:rPr>
        <w:t>, with lower scores being less appr</w:t>
      </w:r>
      <w:r w:rsidR="004F12B1">
        <w:rPr>
          <w:rFonts w:ascii="Times New Roman" w:hAnsi="Times New Roman" w:cs="Times New Roman"/>
          <w:sz w:val="24"/>
          <w:szCs w:val="24"/>
        </w:rPr>
        <w:t>o</w:t>
      </w:r>
      <w:r>
        <w:rPr>
          <w:rFonts w:ascii="Times New Roman" w:hAnsi="Times New Roman" w:cs="Times New Roman"/>
          <w:sz w:val="24"/>
          <w:szCs w:val="24"/>
        </w:rPr>
        <w:t>priate.</w:t>
      </w:r>
      <w:r w:rsidRPr="00FE2466">
        <w:rPr>
          <w:rFonts w:ascii="Times New Roman" w:hAnsi="Times New Roman" w:cs="Times New Roman"/>
          <w:sz w:val="24"/>
          <w:szCs w:val="24"/>
        </w:rPr>
        <w:t xml:space="preserve"> Scores 1-3 are ‘usually not appropriate,’ 4-6 are ‘may be appropriate,’ and 7-9 are ‘usually appropriate.’</w:t>
      </w:r>
      <w:r w:rsidRPr="00D161F9">
        <w:rPr>
          <w:rFonts w:asciiTheme="majorBidi" w:hAnsiTheme="majorBidi" w:cstheme="majorBidi"/>
          <w:bCs/>
          <w:sz w:val="24"/>
          <w:szCs w:val="24"/>
        </w:rPr>
        <w:t xml:space="preserve"> </w:t>
      </w:r>
      <w:r>
        <w:rPr>
          <w:rFonts w:asciiTheme="majorBidi" w:hAnsiTheme="majorBidi" w:cstheme="majorBidi"/>
          <w:bCs/>
          <w:sz w:val="24"/>
          <w:szCs w:val="24"/>
        </w:rPr>
        <w:t xml:space="preserve">The CDS will then </w:t>
      </w:r>
      <w:r w:rsidR="0055792E">
        <w:rPr>
          <w:rFonts w:asciiTheme="majorBidi" w:hAnsiTheme="majorBidi" w:cstheme="majorBidi"/>
          <w:bCs/>
          <w:sz w:val="24"/>
          <w:szCs w:val="24"/>
        </w:rPr>
        <w:t xml:space="preserve">show </w:t>
      </w:r>
      <w:r>
        <w:rPr>
          <w:rFonts w:asciiTheme="majorBidi" w:hAnsiTheme="majorBidi" w:cstheme="majorBidi"/>
          <w:bCs/>
          <w:sz w:val="24"/>
          <w:szCs w:val="24"/>
        </w:rPr>
        <w:t xml:space="preserve">a “best practice alert” (BPA) as a function of the “appropriateness” score and the appropriateness score </w:t>
      </w:r>
      <w:r w:rsidR="00580720">
        <w:rPr>
          <w:rFonts w:asciiTheme="majorBidi" w:hAnsiTheme="majorBidi" w:cstheme="majorBidi"/>
          <w:bCs/>
          <w:sz w:val="24"/>
          <w:szCs w:val="24"/>
        </w:rPr>
        <w:t>of alternative potential scans.</w:t>
      </w:r>
    </w:p>
    <w:p w14:paraId="6D83661B" w14:textId="77777777" w:rsidR="00580720" w:rsidRPr="00580720" w:rsidRDefault="00580720" w:rsidP="00FF41CE">
      <w:pPr>
        <w:autoSpaceDE w:val="0"/>
        <w:autoSpaceDN w:val="0"/>
        <w:adjustRightInd w:val="0"/>
        <w:spacing w:after="0" w:line="240" w:lineRule="auto"/>
        <w:rPr>
          <w:rFonts w:asciiTheme="majorBidi" w:hAnsiTheme="majorBidi" w:cstheme="majorBidi"/>
          <w:bCs/>
          <w:sz w:val="24"/>
          <w:szCs w:val="24"/>
        </w:rPr>
      </w:pPr>
    </w:p>
    <w:p w14:paraId="64F1192F" w14:textId="7D32DB09" w:rsidR="00655600" w:rsidRPr="00FE2466" w:rsidRDefault="008B23F5" w:rsidP="004A5AEA">
      <w:pPr>
        <w:spacing w:line="240" w:lineRule="auto"/>
        <w:rPr>
          <w:rFonts w:ascii="Times New Roman" w:hAnsi="Times New Roman" w:cs="Times New Roman"/>
          <w:sz w:val="24"/>
          <w:szCs w:val="24"/>
        </w:rPr>
      </w:pPr>
      <w:r>
        <w:rPr>
          <w:rFonts w:ascii="Times New Roman" w:hAnsi="Times New Roman" w:cs="Times New Roman"/>
          <w:sz w:val="24"/>
          <w:szCs w:val="24"/>
        </w:rPr>
        <w:t xml:space="preserve">In 1995, </w:t>
      </w:r>
      <w:r w:rsidR="00655600" w:rsidRPr="00FE2466">
        <w:rPr>
          <w:rFonts w:ascii="Times New Roman" w:hAnsi="Times New Roman" w:cs="Times New Roman"/>
          <w:sz w:val="24"/>
          <w:szCs w:val="24"/>
        </w:rPr>
        <w:t>ACR published its first s</w:t>
      </w:r>
      <w:r>
        <w:rPr>
          <w:rFonts w:ascii="Times New Roman" w:hAnsi="Times New Roman" w:cs="Times New Roman"/>
          <w:sz w:val="24"/>
          <w:szCs w:val="24"/>
        </w:rPr>
        <w:t xml:space="preserve">et of medical guidelines </w:t>
      </w:r>
      <w:r w:rsidR="00655600">
        <w:rPr>
          <w:rFonts w:ascii="Times New Roman" w:hAnsi="Times New Roman" w:cs="Times New Roman"/>
          <w:sz w:val="24"/>
          <w:szCs w:val="24"/>
        </w:rPr>
        <w:t>on</w:t>
      </w:r>
      <w:r>
        <w:rPr>
          <w:rFonts w:ascii="Times New Roman" w:hAnsi="Times New Roman" w:cs="Times New Roman"/>
          <w:sz w:val="24"/>
          <w:szCs w:val="24"/>
        </w:rPr>
        <w:t xml:space="preserve"> imaging and treatment decisions</w:t>
      </w:r>
      <w:r w:rsidR="00843A57">
        <w:rPr>
          <w:rFonts w:ascii="Times New Roman" w:hAnsi="Times New Roman" w:cs="Times New Roman"/>
          <w:sz w:val="24"/>
          <w:szCs w:val="24"/>
        </w:rPr>
        <w:t>.</w:t>
      </w:r>
      <w:r w:rsidR="00655600">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{"citationID":"HJz1Q3jh","properties":{"formattedCitation":"\\super 28\\nosupersub{}","plainCitation":"28","noteIndex":0},"citationItems":[{"id":206,"uris":["http://zotero.org/groups/303437/items/NBKHMVDA"],"uri":["http://zotero.org/groups/303437/items/NBKHMVDA"],"itemData":{"id":206,"type":"article-journal","title":"The American College of Radiology Appropriateness Criteria : Will They be Useful for Us?","container-title":"Chest","page":"869-871","volume":"110","issue":"4","source":"Silverchair","DOI":"10.1378/chest.110.4.869","ISSN":"0012-3692","shortTitle":"The american college of radiology appropriateness criteria","journalAbbreviation":"Chest","author":[{"family":"Bode","given":"Frederick R."},{"family":"Cascade","given":"Phillip N."}],"issued":{"date-parts":[["1996",10,1]]}}}],"schema":"https://github.com/citation-style-language/schema/raw/master/csl-citation.json"} </w:instrText>
      </w:r>
      <w:r w:rsidR="00655600">
        <w:rPr>
          <w:rFonts w:ascii="Times New Roman" w:hAnsi="Times New Roman" w:cs="Times New Roman"/>
          <w:sz w:val="24"/>
          <w:szCs w:val="24"/>
        </w:rPr>
        <w:fldChar w:fldCharType="separate"/>
      </w:r>
      <w:r w:rsidR="00142437">
        <w:rPr>
          <w:rFonts w:ascii="Times New Roman" w:hAnsi="Times New Roman" w:cs="Times New Roman"/>
          <w:sz w:val="24"/>
          <w:szCs w:val="24"/>
          <w:vertAlign w:val="superscript"/>
        </w:rPr>
        <w:t>31</w:t>
      </w:r>
      <w:r w:rsidR="00655600">
        <w:rPr>
          <w:rFonts w:ascii="Times New Roman" w:hAnsi="Times New Roman" w:cs="Times New Roman"/>
          <w:sz w:val="24"/>
          <w:szCs w:val="24"/>
        </w:rPr>
        <w:fldChar w:fldCharType="end"/>
      </w:r>
      <w:r w:rsidR="00655600">
        <w:rPr>
          <w:rFonts w:ascii="Times New Roman" w:hAnsi="Times New Roman" w:cs="Times New Roman"/>
          <w:sz w:val="24"/>
          <w:szCs w:val="24"/>
        </w:rPr>
        <w:t xml:space="preserve"> Since then, ACR has iterated on the construction of these guidelines, arriving at the current process for deliberation in 2012, in which </w:t>
      </w:r>
      <w:r w:rsidR="00655600" w:rsidRPr="00FE2466">
        <w:rPr>
          <w:rFonts w:ascii="Times New Roman" w:hAnsi="Times New Roman" w:cs="Times New Roman"/>
          <w:sz w:val="24"/>
          <w:szCs w:val="24"/>
        </w:rPr>
        <w:t>ACR r</w:t>
      </w:r>
      <w:r w:rsidR="00655600">
        <w:rPr>
          <w:rFonts w:ascii="Times New Roman" w:hAnsi="Times New Roman" w:cs="Times New Roman"/>
          <w:sz w:val="24"/>
          <w:szCs w:val="24"/>
        </w:rPr>
        <w:t xml:space="preserve">eleases </w:t>
      </w:r>
      <w:r w:rsidR="00655600" w:rsidRPr="00FE2466">
        <w:rPr>
          <w:rFonts w:ascii="Times New Roman" w:hAnsi="Times New Roman" w:cs="Times New Roman"/>
          <w:sz w:val="24"/>
          <w:szCs w:val="24"/>
        </w:rPr>
        <w:t xml:space="preserve">guidelines </w:t>
      </w:r>
      <w:r w:rsidR="00655600">
        <w:rPr>
          <w:rFonts w:ascii="Times New Roman" w:hAnsi="Times New Roman" w:cs="Times New Roman"/>
          <w:sz w:val="24"/>
          <w:szCs w:val="24"/>
        </w:rPr>
        <w:t xml:space="preserve">for </w:t>
      </w:r>
      <w:r w:rsidR="00655600" w:rsidRPr="00FE2466">
        <w:rPr>
          <w:rFonts w:ascii="Times New Roman" w:hAnsi="Times New Roman" w:cs="Times New Roman"/>
          <w:sz w:val="24"/>
          <w:szCs w:val="24"/>
        </w:rPr>
        <w:t xml:space="preserve">diagnostic imaging through </w:t>
      </w:r>
      <w:r>
        <w:rPr>
          <w:rFonts w:ascii="Times New Roman" w:hAnsi="Times New Roman" w:cs="Times New Roman"/>
          <w:sz w:val="24"/>
          <w:szCs w:val="24"/>
        </w:rPr>
        <w:t>its</w:t>
      </w:r>
      <w:r w:rsidR="00655600" w:rsidRPr="00FE2466">
        <w:rPr>
          <w:rFonts w:ascii="Times New Roman" w:hAnsi="Times New Roman" w:cs="Times New Roman"/>
          <w:sz w:val="24"/>
          <w:szCs w:val="24"/>
        </w:rPr>
        <w:t xml:space="preserve"> </w:t>
      </w:r>
      <w:r w:rsidR="00655600">
        <w:rPr>
          <w:rFonts w:ascii="Times New Roman" w:hAnsi="Times New Roman" w:cs="Times New Roman"/>
          <w:sz w:val="24"/>
          <w:szCs w:val="24"/>
        </w:rPr>
        <w:t xml:space="preserve">(then newly-formed) </w:t>
      </w:r>
      <w:r w:rsidR="00655600" w:rsidRPr="00FE2466">
        <w:rPr>
          <w:rFonts w:ascii="Times New Roman" w:hAnsi="Times New Roman" w:cs="Times New Roman"/>
          <w:sz w:val="24"/>
          <w:szCs w:val="24"/>
        </w:rPr>
        <w:t>Committee on Diagnostic Imaging/Interventional Radi</w:t>
      </w:r>
      <w:r w:rsidR="00843A57">
        <w:rPr>
          <w:rFonts w:ascii="Times New Roman" w:hAnsi="Times New Roman" w:cs="Times New Roman"/>
          <w:sz w:val="24"/>
          <w:szCs w:val="24"/>
        </w:rPr>
        <w:t>ology Appropriateness Criteria.</w:t>
      </w:r>
      <w:r w:rsidR="00655600">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{"citationID":"pBZq0LBm","properties":{"formattedCitation":"\\super 29\\nosupersub{}","plainCitation":"29","noteIndex":0},"citationItems":[{"id":29,"uris":["http://zotero.org/groups/303437/items/5JPUU5K2"],"uri":["http://zotero.org/groups/303437/items/5JPUU5K2"],"itemData":{"id":29,"type":"article","title":"ACR Appropriateness Criteria: Overview","publisher":"American College of Radiology","URL":"https://www.acr.org/Clinical-Resources/ACR-Appropriateness-Criteria/Overview","author":[{"family":"American College of Radiology","given":""}],"issued":{"date-parts":[["2015",2]]}}}],"schema":"https://github.com/citation-style-language/schema/raw/master/csl-citation.json"} </w:instrText>
      </w:r>
      <w:r w:rsidR="00655600">
        <w:rPr>
          <w:rFonts w:ascii="Times New Roman" w:hAnsi="Times New Roman" w:cs="Times New Roman"/>
          <w:sz w:val="24"/>
          <w:szCs w:val="24"/>
        </w:rPr>
        <w:fldChar w:fldCharType="separate"/>
      </w:r>
      <w:r w:rsidR="00142437">
        <w:rPr>
          <w:rFonts w:ascii="Times New Roman" w:hAnsi="Times New Roman" w:cs="Times New Roman"/>
          <w:sz w:val="24"/>
          <w:szCs w:val="24"/>
          <w:vertAlign w:val="superscript"/>
        </w:rPr>
        <w:t>32</w:t>
      </w:r>
      <w:r w:rsidR="00655600">
        <w:rPr>
          <w:rFonts w:ascii="Times New Roman" w:hAnsi="Times New Roman" w:cs="Times New Roman"/>
          <w:sz w:val="24"/>
          <w:szCs w:val="24"/>
        </w:rPr>
        <w:fldChar w:fldCharType="end"/>
      </w:r>
      <w:r w:rsidR="00655600">
        <w:rPr>
          <w:rFonts w:ascii="Times New Roman" w:hAnsi="Times New Roman" w:cs="Times New Roman"/>
          <w:sz w:val="24"/>
          <w:szCs w:val="24"/>
        </w:rPr>
        <w:t xml:space="preserve"> </w:t>
      </w:r>
      <w:r w:rsidR="00655600" w:rsidRPr="00FE2466">
        <w:rPr>
          <w:rFonts w:ascii="Times New Roman" w:hAnsi="Times New Roman" w:cs="Times New Roman"/>
          <w:sz w:val="24"/>
          <w:szCs w:val="24"/>
        </w:rPr>
        <w:t>Over 300 volunteer physicians</w:t>
      </w:r>
      <w:r w:rsidR="002874B1">
        <w:rPr>
          <w:rFonts w:ascii="Times New Roman" w:hAnsi="Times New Roman" w:cs="Times New Roman"/>
          <w:sz w:val="24"/>
          <w:szCs w:val="24"/>
        </w:rPr>
        <w:t xml:space="preserve"> from a broad range of medical specialties</w:t>
      </w:r>
      <w:r w:rsidR="00655600" w:rsidRPr="00FE2466">
        <w:rPr>
          <w:rFonts w:ascii="Times New Roman" w:hAnsi="Times New Roman" w:cs="Times New Roman"/>
          <w:sz w:val="24"/>
          <w:szCs w:val="24"/>
        </w:rPr>
        <w:t xml:space="preserve"> participate in over 20 panels grouped by body system, including subcommittees on radiation exposure and appropriateness criteria methodology</w:t>
      </w:r>
      <w:r w:rsidR="00655600">
        <w:rPr>
          <w:rFonts w:ascii="Times New Roman" w:hAnsi="Times New Roman" w:cs="Times New Roman"/>
          <w:sz w:val="24"/>
          <w:szCs w:val="24"/>
        </w:rPr>
        <w:t>, and a</w:t>
      </w:r>
      <w:r w:rsidR="00655600" w:rsidRPr="00FE2466">
        <w:rPr>
          <w:rFonts w:ascii="Times New Roman" w:hAnsi="Times New Roman" w:cs="Times New Roman"/>
          <w:sz w:val="24"/>
          <w:szCs w:val="24"/>
        </w:rPr>
        <w:t xml:space="preserve"> committee of panel chairs who make final decisions on appropriateness rating</w:t>
      </w:r>
      <w:r w:rsidR="00655600">
        <w:rPr>
          <w:rFonts w:ascii="Times New Roman" w:hAnsi="Times New Roman" w:cs="Times New Roman"/>
          <w:sz w:val="24"/>
          <w:szCs w:val="24"/>
        </w:rPr>
        <w:t xml:space="preserve">s. Physicians are intentionally selected from diverse geographic regions and from </w:t>
      </w:r>
      <w:r w:rsidR="00655600" w:rsidRPr="00FE2466">
        <w:rPr>
          <w:rFonts w:ascii="Times New Roman" w:hAnsi="Times New Roman" w:cs="Times New Roman"/>
          <w:sz w:val="24"/>
          <w:szCs w:val="24"/>
        </w:rPr>
        <w:t>both academic and private practice settings. Each panel selects conditions to be scored based on prevalence, variability of practice, costs, morbidity potential, and potential for improved care. After conditions are selected, the committee conducts a literature search of peer-reviewed journals and ACR staff draft and distribute an evidence table summarizing</w:t>
      </w:r>
      <w:r w:rsidR="006664AB">
        <w:rPr>
          <w:rFonts w:ascii="Times New Roman" w:hAnsi="Times New Roman" w:cs="Times New Roman"/>
          <w:sz w:val="24"/>
          <w:szCs w:val="24"/>
        </w:rPr>
        <w:t xml:space="preserve"> the</w:t>
      </w:r>
      <w:r w:rsidR="00655600" w:rsidRPr="00FE2466">
        <w:rPr>
          <w:rFonts w:ascii="Times New Roman" w:hAnsi="Times New Roman" w:cs="Times New Roman"/>
          <w:sz w:val="24"/>
          <w:szCs w:val="24"/>
        </w:rPr>
        <w:t xml:space="preserve"> selected literature. Physician members then individually score the conditions for a given scan. From these scores, the committee creates a table with a frequency distribution of ratings. If 80% agree about a rating category, then the median rating is assigned as the panel’s final rating. The committee continues this process for up to 3 rounds of ratings, </w:t>
      </w:r>
      <w:r w:rsidR="007E5E6C" w:rsidRPr="00FE2466">
        <w:rPr>
          <w:rFonts w:ascii="Times New Roman" w:hAnsi="Times New Roman" w:cs="Times New Roman"/>
          <w:sz w:val="24"/>
          <w:szCs w:val="24"/>
        </w:rPr>
        <w:t>and if no consensus is reached, the committee reports “no consensus”</w:t>
      </w:r>
      <w:r w:rsidR="004C6B97">
        <w:rPr>
          <w:rFonts w:ascii="Times New Roman" w:hAnsi="Times New Roman" w:cs="Times New Roman"/>
          <w:sz w:val="24"/>
          <w:szCs w:val="24"/>
        </w:rPr>
        <w:t xml:space="preserve"> and the scan will not be scored</w:t>
      </w:r>
      <w:r w:rsidR="00843A57">
        <w:rPr>
          <w:rFonts w:ascii="Times New Roman" w:hAnsi="Times New Roman" w:cs="Times New Roman"/>
          <w:sz w:val="24"/>
          <w:szCs w:val="24"/>
        </w:rPr>
        <w:t>.</w:t>
      </w:r>
      <w:r w:rsidR="007E5E6C">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{"citationID":"eHpaxGzz","properties":{"formattedCitation":"\\super 29\\nosupersub{}","plainCitation":"29","noteIndex":0},"citationItems":[{"id":29,"uris":["http://zotero.org/groups/303437/items/5JPUU5K2"],"uri":["http://zotero.org/groups/303437/items/5JPUU5K2"],"itemData":{"id":29,"type":"article","title":"ACR Appropriateness Criteria: Overview","publisher":"American College of Radiology","URL":"https://www.acr.org/Clinical-Resources/ACR-Appropriateness-Criteria/Overview","author":[{"family":"American College of Radiology","given":""}],"issued":{"date-parts":[["2015",2]]}}}],"schema":"https://github.com/citation-style-language/schema/raw/master/csl-citation.json"} </w:instrText>
      </w:r>
      <w:r w:rsidR="007E5E6C">
        <w:rPr>
          <w:rFonts w:ascii="Times New Roman" w:hAnsi="Times New Roman" w:cs="Times New Roman"/>
          <w:sz w:val="24"/>
          <w:szCs w:val="24"/>
        </w:rPr>
        <w:fldChar w:fldCharType="separate"/>
      </w:r>
      <w:r w:rsidR="00142437">
        <w:rPr>
          <w:rFonts w:ascii="Times New Roman" w:hAnsi="Times New Roman" w:cs="Times New Roman"/>
          <w:sz w:val="24"/>
          <w:szCs w:val="24"/>
          <w:vertAlign w:val="superscript"/>
        </w:rPr>
        <w:t>32</w:t>
      </w:r>
      <w:r w:rsidR="007E5E6C">
        <w:rPr>
          <w:rFonts w:ascii="Times New Roman" w:hAnsi="Times New Roman" w:cs="Times New Roman"/>
          <w:sz w:val="24"/>
          <w:szCs w:val="24"/>
        </w:rPr>
        <w:fldChar w:fldCharType="end"/>
      </w:r>
    </w:p>
    <w:p w14:paraId="10601830" w14:textId="77777777" w:rsidR="00655600" w:rsidRPr="00B31C50" w:rsidRDefault="00655600" w:rsidP="00FF41CE">
      <w:pPr>
        <w:autoSpaceDE w:val="0"/>
        <w:autoSpaceDN w:val="0"/>
        <w:adjustRightInd w:val="0"/>
        <w:spacing w:after="0" w:line="240" w:lineRule="auto"/>
        <w:rPr>
          <w:rFonts w:asciiTheme="majorBidi" w:hAnsiTheme="majorBidi" w:cstheme="majorBidi"/>
          <w:bCs/>
          <w:sz w:val="24"/>
          <w:szCs w:val="24"/>
        </w:rPr>
      </w:pPr>
    </w:p>
    <w:p w14:paraId="518CA36E" w14:textId="77777777" w:rsidR="00D161F9" w:rsidRDefault="00AA152F" w:rsidP="00F409BC">
      <w:pPr>
        <w:pStyle w:val="Heading3"/>
        <w:spacing w:line="240" w:lineRule="auto"/>
        <w:rPr>
          <w:lang w:eastAsia="en-US"/>
        </w:rPr>
      </w:pPr>
      <w:bookmarkStart w:id="10" w:name="_Toc509566179"/>
      <w:bookmarkStart w:id="11" w:name="_Toc511207116"/>
      <w:r>
        <w:rPr>
          <w:lang w:eastAsia="en-US"/>
        </w:rPr>
        <w:t>Order Work Flow</w:t>
      </w:r>
      <w:bookmarkEnd w:id="10"/>
      <w:bookmarkEnd w:id="11"/>
    </w:p>
    <w:p w14:paraId="46C1A35F" w14:textId="77777777" w:rsidR="005D64DA" w:rsidRPr="005D64DA" w:rsidRDefault="005D64DA" w:rsidP="00F409BC">
      <w:pPr>
        <w:spacing w:line="240" w:lineRule="auto"/>
        <w:rPr>
          <w:lang w:eastAsia="en-US"/>
        </w:rPr>
      </w:pPr>
    </w:p>
    <w:p w14:paraId="0FA0BA74" w14:textId="00490D17" w:rsidR="00A45BE0" w:rsidRDefault="00D161F9" w:rsidP="00F409BC">
      <w:pPr>
        <w:spacing w:line="240" w:lineRule="auto"/>
        <w:rPr>
          <w:rFonts w:ascii="Times New Roman" w:eastAsia="Times New Roman" w:hAnsi="Times New Roman" w:cs="Times New Roman"/>
          <w:sz w:val="24"/>
          <w:szCs w:val="24"/>
        </w:rPr>
      </w:pPr>
      <w:r w:rsidRPr="00B67204">
        <w:rPr>
          <w:rFonts w:ascii="Times New Roman" w:hAnsi="Times New Roman" w:cs="Times New Roman"/>
          <w:sz w:val="24"/>
          <w:szCs w:val="24"/>
        </w:rPr>
        <w:t xml:space="preserve">The </w:t>
      </w:r>
      <w:r w:rsidRPr="00B67204">
        <w:rPr>
          <w:rFonts w:ascii="Times New Roman" w:eastAsia="Times New Roman" w:hAnsi="Times New Roman" w:cs="Times New Roman"/>
          <w:sz w:val="24"/>
          <w:szCs w:val="24"/>
        </w:rPr>
        <w:t xml:space="preserve">CDS </w:t>
      </w:r>
      <w:r w:rsidR="00496C4F">
        <w:rPr>
          <w:rFonts w:ascii="Times New Roman" w:eastAsia="Times New Roman" w:hAnsi="Times New Roman" w:cs="Times New Roman"/>
          <w:sz w:val="24"/>
          <w:szCs w:val="24"/>
        </w:rPr>
        <w:t xml:space="preserve">studied here </w:t>
      </w:r>
      <w:r w:rsidRPr="00B67204">
        <w:rPr>
          <w:rFonts w:ascii="Times New Roman" w:eastAsia="Times New Roman" w:hAnsi="Times New Roman" w:cs="Times New Roman"/>
          <w:sz w:val="24"/>
          <w:szCs w:val="24"/>
        </w:rPr>
        <w:t>works as follows:</w:t>
      </w:r>
      <w:r w:rsidR="00A45BE0">
        <w:rPr>
          <w:rFonts w:ascii="Times New Roman" w:eastAsia="Times New Roman" w:hAnsi="Times New Roman" w:cs="Times New Roman"/>
          <w:sz w:val="24"/>
          <w:szCs w:val="24"/>
        </w:rPr>
        <w:t xml:space="preserve"> To order a high-cost scan from a patient’s chart, the provider must </w:t>
      </w:r>
      <w:r w:rsidR="00EA603D">
        <w:rPr>
          <w:rFonts w:ascii="Times New Roman" w:eastAsia="Times New Roman" w:hAnsi="Times New Roman" w:cs="Times New Roman"/>
          <w:sz w:val="24"/>
          <w:szCs w:val="24"/>
        </w:rPr>
        <w:t xml:space="preserve">request an imaging order through the radiology order entry system embedded in Epic, the software Aurora uses for its EMR system and one of the industry leaders. Specifically, to order a high-cost scan, the provider must </w:t>
      </w:r>
      <w:r w:rsidR="00A45BE0">
        <w:rPr>
          <w:rFonts w:ascii="Times New Roman" w:eastAsia="Times New Roman" w:hAnsi="Times New Roman" w:cs="Times New Roman"/>
          <w:sz w:val="24"/>
          <w:szCs w:val="24"/>
        </w:rPr>
        <w:t>(1)</w:t>
      </w:r>
      <w:r w:rsidRPr="00B67204">
        <w:rPr>
          <w:rFonts w:ascii="Times New Roman" w:eastAsia="Times New Roman" w:hAnsi="Times New Roman" w:cs="Times New Roman"/>
          <w:sz w:val="24"/>
          <w:szCs w:val="24"/>
        </w:rPr>
        <w:t xml:space="preserve"> </w:t>
      </w:r>
      <w:r w:rsidR="00FA7560">
        <w:rPr>
          <w:rFonts w:ascii="Times New Roman" w:eastAsia="Times New Roman" w:hAnsi="Times New Roman" w:cs="Times New Roman"/>
          <w:sz w:val="24"/>
          <w:szCs w:val="24"/>
        </w:rPr>
        <w:t xml:space="preserve">select </w:t>
      </w:r>
      <w:r w:rsidRPr="00B67204">
        <w:rPr>
          <w:rFonts w:ascii="Times New Roman" w:eastAsia="Times New Roman" w:hAnsi="Times New Roman" w:cs="Times New Roman"/>
          <w:sz w:val="24"/>
          <w:szCs w:val="24"/>
        </w:rPr>
        <w:t xml:space="preserve">a </w:t>
      </w:r>
      <w:r w:rsidR="00A45BE0">
        <w:rPr>
          <w:rFonts w:ascii="Times New Roman" w:eastAsia="Times New Roman" w:hAnsi="Times New Roman" w:cs="Times New Roman"/>
          <w:sz w:val="24"/>
          <w:szCs w:val="24"/>
        </w:rPr>
        <w:t>scan type</w:t>
      </w:r>
      <w:r w:rsidRPr="00B67204">
        <w:rPr>
          <w:rFonts w:ascii="Times New Roman" w:eastAsia="Times New Roman" w:hAnsi="Times New Roman" w:cs="Times New Roman"/>
          <w:sz w:val="24"/>
          <w:szCs w:val="24"/>
        </w:rPr>
        <w:t xml:space="preserve"> (</w:t>
      </w:r>
      <w:r w:rsidRPr="0095409C">
        <w:rPr>
          <w:rFonts w:ascii="Times New Roman" w:eastAsia="Times New Roman" w:hAnsi="Times New Roman" w:cs="Times New Roman"/>
          <w:i/>
          <w:sz w:val="24"/>
          <w:szCs w:val="24"/>
        </w:rPr>
        <w:t>e.g.</w:t>
      </w:r>
      <w:r w:rsidRPr="00B67204">
        <w:rPr>
          <w:rFonts w:ascii="Times New Roman" w:eastAsia="Times New Roman" w:hAnsi="Times New Roman" w:cs="Times New Roman"/>
          <w:sz w:val="24"/>
          <w:szCs w:val="24"/>
        </w:rPr>
        <w:t xml:space="preserve"> “</w:t>
      </w:r>
      <w:r w:rsidR="00FA7560">
        <w:rPr>
          <w:rFonts w:ascii="Times New Roman" w:eastAsia="Times New Roman" w:hAnsi="Times New Roman" w:cs="Times New Roman"/>
          <w:sz w:val="24"/>
          <w:szCs w:val="24"/>
        </w:rPr>
        <w:t>CT Head/Brain</w:t>
      </w:r>
      <w:r w:rsidRPr="00B67204">
        <w:rPr>
          <w:rFonts w:ascii="Times New Roman" w:eastAsia="Times New Roman" w:hAnsi="Times New Roman" w:cs="Times New Roman"/>
          <w:sz w:val="24"/>
          <w:szCs w:val="24"/>
        </w:rPr>
        <w:t>”)</w:t>
      </w:r>
      <w:r w:rsidR="00A45BE0">
        <w:rPr>
          <w:rFonts w:ascii="Times New Roman" w:eastAsia="Times New Roman" w:hAnsi="Times New Roman" w:cs="Times New Roman"/>
          <w:sz w:val="24"/>
          <w:szCs w:val="24"/>
        </w:rPr>
        <w:t xml:space="preserve"> and (2) select a structured </w:t>
      </w:r>
      <w:r w:rsidR="001B5ECB">
        <w:rPr>
          <w:rFonts w:ascii="Times New Roman" w:eastAsia="Times New Roman" w:hAnsi="Times New Roman" w:cs="Times New Roman"/>
          <w:sz w:val="24"/>
          <w:szCs w:val="24"/>
        </w:rPr>
        <w:t>clinical</w:t>
      </w:r>
      <w:r w:rsidR="001B5ECB" w:rsidRPr="00B67204">
        <w:rPr>
          <w:rFonts w:ascii="Times New Roman" w:eastAsia="Times New Roman" w:hAnsi="Times New Roman" w:cs="Times New Roman"/>
          <w:sz w:val="24"/>
          <w:szCs w:val="24"/>
        </w:rPr>
        <w:t xml:space="preserve"> </w:t>
      </w:r>
      <w:r w:rsidR="00FA7560" w:rsidRPr="00B67204">
        <w:rPr>
          <w:rFonts w:ascii="Times New Roman" w:eastAsia="Times New Roman" w:hAnsi="Times New Roman" w:cs="Times New Roman"/>
          <w:sz w:val="24"/>
          <w:szCs w:val="24"/>
        </w:rPr>
        <w:t>indication (</w:t>
      </w:r>
      <w:r w:rsidR="00FA7560" w:rsidRPr="0095409C">
        <w:rPr>
          <w:rFonts w:ascii="Times New Roman" w:eastAsia="Times New Roman" w:hAnsi="Times New Roman" w:cs="Times New Roman"/>
          <w:i/>
          <w:sz w:val="24"/>
          <w:szCs w:val="24"/>
        </w:rPr>
        <w:t>e.g.</w:t>
      </w:r>
      <w:r w:rsidR="00FA7560">
        <w:rPr>
          <w:rFonts w:ascii="Times New Roman" w:eastAsia="Times New Roman" w:hAnsi="Times New Roman" w:cs="Times New Roman"/>
          <w:sz w:val="24"/>
          <w:szCs w:val="24"/>
        </w:rPr>
        <w:t xml:space="preserve"> “Headache”)</w:t>
      </w:r>
      <w:r w:rsidR="00A45BE0">
        <w:rPr>
          <w:rFonts w:ascii="Times New Roman" w:eastAsia="Times New Roman" w:hAnsi="Times New Roman" w:cs="Times New Roman"/>
          <w:sz w:val="24"/>
          <w:szCs w:val="24"/>
        </w:rPr>
        <w:t>; the provider cannot enter free text for the indication.</w:t>
      </w:r>
      <w:r w:rsidRPr="00B67204">
        <w:rPr>
          <w:rFonts w:ascii="Times New Roman" w:eastAsia="Times New Roman" w:hAnsi="Times New Roman" w:cs="Times New Roman"/>
          <w:sz w:val="24"/>
          <w:szCs w:val="24"/>
        </w:rPr>
        <w:t xml:space="preserve">  The EMR system then sends information to a web services platform, ACR Select, including the scan, indication, patient age, and patient gender to determine the appropriateness rating. ACR Select</w:t>
      </w:r>
      <w:r w:rsidR="00A45BE0">
        <w:rPr>
          <w:rFonts w:ascii="Times New Roman" w:eastAsia="Times New Roman" w:hAnsi="Times New Roman" w:cs="Times New Roman"/>
          <w:sz w:val="24"/>
          <w:szCs w:val="24"/>
        </w:rPr>
        <w:t xml:space="preserve"> is an industry leader in radiology CDS, whose rule set was developed by the American College of Radiology (as described above). ACR </w:t>
      </w:r>
      <w:r w:rsidR="00AC1756">
        <w:rPr>
          <w:rFonts w:ascii="Times New Roman" w:eastAsia="Times New Roman" w:hAnsi="Times New Roman" w:cs="Times New Roman"/>
          <w:sz w:val="24"/>
          <w:szCs w:val="24"/>
        </w:rPr>
        <w:t>Select</w:t>
      </w:r>
      <w:r w:rsidR="00AC1756" w:rsidRPr="00B67204">
        <w:rPr>
          <w:rFonts w:ascii="Times New Roman" w:eastAsia="Times New Roman" w:hAnsi="Times New Roman" w:cs="Times New Roman"/>
          <w:sz w:val="24"/>
          <w:szCs w:val="24"/>
        </w:rPr>
        <w:t xml:space="preserve"> </w:t>
      </w:r>
      <w:r w:rsidR="00EA603D">
        <w:rPr>
          <w:rFonts w:ascii="Times New Roman" w:eastAsia="Times New Roman" w:hAnsi="Times New Roman" w:cs="Times New Roman"/>
          <w:sz w:val="24"/>
          <w:szCs w:val="24"/>
        </w:rPr>
        <w:t>scores the order based on the image type, indication(s), and</w:t>
      </w:r>
      <w:r w:rsidR="00AE4B01">
        <w:rPr>
          <w:rFonts w:ascii="Times New Roman" w:eastAsia="Times New Roman" w:hAnsi="Times New Roman" w:cs="Times New Roman"/>
          <w:sz w:val="24"/>
          <w:szCs w:val="24"/>
        </w:rPr>
        <w:t xml:space="preserve"> </w:t>
      </w:r>
      <w:r w:rsidR="00EA603D">
        <w:rPr>
          <w:rFonts w:ascii="Times New Roman" w:eastAsia="Times New Roman" w:hAnsi="Times New Roman" w:cs="Times New Roman"/>
          <w:sz w:val="24"/>
          <w:szCs w:val="24"/>
        </w:rPr>
        <w:t xml:space="preserve">(in some cases) data on patient’s age and gender; if the provider </w:t>
      </w:r>
      <w:r w:rsidR="00EA603D">
        <w:rPr>
          <w:rFonts w:ascii="Times New Roman" w:eastAsia="Times New Roman" w:hAnsi="Times New Roman" w:cs="Times New Roman"/>
          <w:sz w:val="24"/>
          <w:szCs w:val="24"/>
        </w:rPr>
        <w:lastRenderedPageBreak/>
        <w:t xml:space="preserve">chooses multiple indications, the system selects the maximum score across the image-indication. ACR </w:t>
      </w:r>
      <w:r w:rsidR="00AC1756">
        <w:rPr>
          <w:rFonts w:ascii="Times New Roman" w:eastAsia="Times New Roman" w:hAnsi="Times New Roman" w:cs="Times New Roman"/>
          <w:sz w:val="24"/>
          <w:szCs w:val="24"/>
        </w:rPr>
        <w:t xml:space="preserve">Select </w:t>
      </w:r>
      <w:r w:rsidR="00EA603D">
        <w:rPr>
          <w:rFonts w:ascii="Times New Roman" w:eastAsia="Times New Roman" w:hAnsi="Times New Roman" w:cs="Times New Roman"/>
          <w:sz w:val="24"/>
          <w:szCs w:val="24"/>
        </w:rPr>
        <w:t xml:space="preserve">then </w:t>
      </w:r>
      <w:r w:rsidRPr="00B67204">
        <w:rPr>
          <w:rFonts w:ascii="Times New Roman" w:eastAsia="Times New Roman" w:hAnsi="Times New Roman" w:cs="Times New Roman"/>
          <w:sz w:val="24"/>
          <w:szCs w:val="24"/>
        </w:rPr>
        <w:t xml:space="preserve">sends the score back to the EMR along with a list of alternative scans, given the selected indication. </w:t>
      </w:r>
    </w:p>
    <w:p w14:paraId="668D5DE2" w14:textId="219E1BC3" w:rsidR="003A51A7" w:rsidRDefault="003A51A7"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CDS logic (described below) determines whether or not a Best Practice Alert (BPA) should be shown.  </w:t>
      </w:r>
      <w:r w:rsidR="001942CD">
        <w:rPr>
          <w:rFonts w:ascii="Times New Roman" w:eastAsia="Times New Roman" w:hAnsi="Times New Roman" w:cs="Times New Roman"/>
          <w:sz w:val="24"/>
          <w:szCs w:val="24"/>
        </w:rPr>
        <w:t>The</w:t>
      </w:r>
      <w:r w:rsidR="00AA152F">
        <w:rPr>
          <w:rFonts w:ascii="Times New Roman" w:eastAsia="Times New Roman" w:hAnsi="Times New Roman" w:cs="Times New Roman"/>
          <w:sz w:val="24"/>
          <w:szCs w:val="24"/>
        </w:rPr>
        <w:t xml:space="preserve"> best practice alert (BPA), </w:t>
      </w:r>
      <w:r w:rsidR="001942CD">
        <w:rPr>
          <w:rFonts w:ascii="Times New Roman" w:eastAsia="Times New Roman" w:hAnsi="Times New Roman" w:cs="Times New Roman"/>
          <w:sz w:val="24"/>
          <w:szCs w:val="24"/>
        </w:rPr>
        <w:t>appears as a</w:t>
      </w:r>
      <w:r w:rsidR="00D161F9" w:rsidRPr="00B67204">
        <w:rPr>
          <w:rFonts w:ascii="Times New Roman" w:eastAsia="Times New Roman" w:hAnsi="Times New Roman" w:cs="Times New Roman"/>
          <w:sz w:val="24"/>
          <w:szCs w:val="24"/>
        </w:rPr>
        <w:t xml:space="preserve"> “pop-up” </w:t>
      </w:r>
      <w:r w:rsidR="00EA603D">
        <w:rPr>
          <w:rFonts w:ascii="Times New Roman" w:eastAsia="Times New Roman" w:hAnsi="Times New Roman" w:cs="Times New Roman"/>
          <w:sz w:val="24"/>
          <w:szCs w:val="24"/>
        </w:rPr>
        <w:t>within the E</w:t>
      </w:r>
      <w:r w:rsidR="006F31A4">
        <w:rPr>
          <w:rFonts w:ascii="Times New Roman" w:eastAsia="Times New Roman" w:hAnsi="Times New Roman" w:cs="Times New Roman"/>
          <w:sz w:val="24"/>
          <w:szCs w:val="24"/>
        </w:rPr>
        <w:t>MR (for an example, see Figure 3</w:t>
      </w:r>
      <w:r w:rsidR="00EA603D">
        <w:rPr>
          <w:rFonts w:ascii="Times New Roman" w:eastAsia="Times New Roman" w:hAnsi="Times New Roman" w:cs="Times New Roman"/>
          <w:sz w:val="24"/>
          <w:szCs w:val="24"/>
        </w:rPr>
        <w:t>). T</w:t>
      </w:r>
      <w:r w:rsidR="00D161F9" w:rsidRPr="00B67204">
        <w:rPr>
          <w:rFonts w:ascii="Times New Roman" w:eastAsia="Times New Roman" w:hAnsi="Times New Roman" w:cs="Times New Roman"/>
          <w:sz w:val="24"/>
          <w:szCs w:val="24"/>
        </w:rPr>
        <w:t xml:space="preserve">he CDS displays the appropriateness score as well as more appropriate alternative scan options. By clicking </w:t>
      </w:r>
      <w:r w:rsidR="00FA7560">
        <w:rPr>
          <w:rFonts w:ascii="Times New Roman" w:eastAsia="Times New Roman" w:hAnsi="Times New Roman" w:cs="Times New Roman"/>
          <w:sz w:val="24"/>
          <w:szCs w:val="24"/>
        </w:rPr>
        <w:t>action items</w:t>
      </w:r>
      <w:r w:rsidR="00FA7560" w:rsidRPr="00B67204">
        <w:rPr>
          <w:rFonts w:ascii="Times New Roman" w:eastAsia="Times New Roman" w:hAnsi="Times New Roman" w:cs="Times New Roman"/>
          <w:sz w:val="24"/>
          <w:szCs w:val="24"/>
        </w:rPr>
        <w:t xml:space="preserve"> </w:t>
      </w:r>
      <w:r w:rsidR="00D161F9" w:rsidRPr="00B67204">
        <w:rPr>
          <w:rFonts w:ascii="Times New Roman" w:eastAsia="Times New Roman" w:hAnsi="Times New Roman" w:cs="Times New Roman"/>
          <w:sz w:val="24"/>
          <w:szCs w:val="24"/>
        </w:rPr>
        <w:t xml:space="preserve">at the bottom of the window, providers can </w:t>
      </w:r>
      <w:r w:rsidR="00EA603D">
        <w:rPr>
          <w:rFonts w:ascii="Times New Roman" w:eastAsia="Times New Roman" w:hAnsi="Times New Roman" w:cs="Times New Roman"/>
          <w:sz w:val="24"/>
          <w:szCs w:val="24"/>
        </w:rPr>
        <w:t xml:space="preserve">proceed with the original order by clicking “accept” or “cancel”, </w:t>
      </w:r>
      <w:r w:rsidR="00D161F9" w:rsidRPr="00B67204">
        <w:rPr>
          <w:rFonts w:ascii="Times New Roman" w:eastAsia="Times New Roman" w:hAnsi="Times New Roman" w:cs="Times New Roman"/>
          <w:sz w:val="24"/>
          <w:szCs w:val="24"/>
        </w:rPr>
        <w:t>delete their current order</w:t>
      </w:r>
      <w:r w:rsidR="00EA603D">
        <w:rPr>
          <w:rFonts w:ascii="Times New Roman" w:eastAsia="Times New Roman" w:hAnsi="Times New Roman" w:cs="Times New Roman"/>
          <w:sz w:val="24"/>
          <w:szCs w:val="24"/>
        </w:rPr>
        <w:t>,</w:t>
      </w:r>
      <w:r w:rsidR="00D161F9" w:rsidRPr="00B67204">
        <w:rPr>
          <w:rFonts w:ascii="Times New Roman" w:eastAsia="Times New Roman" w:hAnsi="Times New Roman" w:cs="Times New Roman"/>
          <w:sz w:val="24"/>
          <w:szCs w:val="24"/>
        </w:rPr>
        <w:t xml:space="preserve"> and/or switch to a different scan order. If the provider chooses to </w:t>
      </w:r>
      <w:r w:rsidR="006664AB">
        <w:rPr>
          <w:rFonts w:ascii="Times New Roman" w:eastAsia="Times New Roman" w:hAnsi="Times New Roman" w:cs="Times New Roman"/>
          <w:sz w:val="24"/>
          <w:szCs w:val="24"/>
        </w:rPr>
        <w:t>make any changes to</w:t>
      </w:r>
      <w:r w:rsidR="006664AB" w:rsidRPr="00B67204">
        <w:rPr>
          <w:rFonts w:ascii="Times New Roman" w:eastAsia="Times New Roman" w:hAnsi="Times New Roman" w:cs="Times New Roman"/>
          <w:sz w:val="24"/>
          <w:szCs w:val="24"/>
        </w:rPr>
        <w:t xml:space="preserve"> </w:t>
      </w:r>
      <w:r w:rsidR="006664AB">
        <w:rPr>
          <w:rFonts w:ascii="Times New Roman" w:eastAsia="Times New Roman" w:hAnsi="Times New Roman" w:cs="Times New Roman"/>
          <w:sz w:val="24"/>
          <w:szCs w:val="24"/>
        </w:rPr>
        <w:t>her</w:t>
      </w:r>
      <w:r w:rsidR="006664AB" w:rsidRPr="00B67204">
        <w:rPr>
          <w:rFonts w:ascii="Times New Roman" w:eastAsia="Times New Roman" w:hAnsi="Times New Roman" w:cs="Times New Roman"/>
          <w:sz w:val="24"/>
          <w:szCs w:val="24"/>
        </w:rPr>
        <w:t xml:space="preserve"> </w:t>
      </w:r>
      <w:r w:rsidR="00D161F9" w:rsidRPr="00B67204">
        <w:rPr>
          <w:rFonts w:ascii="Times New Roman" w:eastAsia="Times New Roman" w:hAnsi="Times New Roman" w:cs="Times New Roman"/>
          <w:sz w:val="24"/>
          <w:szCs w:val="24"/>
        </w:rPr>
        <w:t xml:space="preserve">order, </w:t>
      </w:r>
      <w:r w:rsidR="006664AB">
        <w:rPr>
          <w:rFonts w:ascii="Times New Roman" w:eastAsia="Times New Roman" w:hAnsi="Times New Roman" w:cs="Times New Roman"/>
          <w:sz w:val="24"/>
          <w:szCs w:val="24"/>
        </w:rPr>
        <w:t>s</w:t>
      </w:r>
      <w:r w:rsidR="00FA7560">
        <w:rPr>
          <w:rFonts w:ascii="Times New Roman" w:eastAsia="Times New Roman" w:hAnsi="Times New Roman" w:cs="Times New Roman"/>
          <w:sz w:val="24"/>
          <w:szCs w:val="24"/>
        </w:rPr>
        <w:t>he</w:t>
      </w:r>
      <w:r w:rsidR="00D161F9" w:rsidRPr="00B67204">
        <w:rPr>
          <w:rFonts w:ascii="Times New Roman" w:eastAsia="Times New Roman" w:hAnsi="Times New Roman" w:cs="Times New Roman"/>
          <w:sz w:val="24"/>
          <w:szCs w:val="24"/>
        </w:rPr>
        <w:t xml:space="preserve"> must </w:t>
      </w:r>
      <w:r w:rsidR="00D161F9">
        <w:rPr>
          <w:rFonts w:ascii="Times New Roman" w:eastAsia="Times New Roman" w:hAnsi="Times New Roman" w:cs="Times New Roman"/>
          <w:sz w:val="24"/>
          <w:szCs w:val="24"/>
        </w:rPr>
        <w:t xml:space="preserve">then </w:t>
      </w:r>
      <w:r w:rsidR="00D161F9" w:rsidRPr="00B67204">
        <w:rPr>
          <w:rFonts w:ascii="Times New Roman" w:eastAsia="Times New Roman" w:hAnsi="Times New Roman" w:cs="Times New Roman"/>
          <w:sz w:val="24"/>
          <w:szCs w:val="24"/>
        </w:rPr>
        <w:t>click “</w:t>
      </w:r>
      <w:r w:rsidR="00AA152F">
        <w:rPr>
          <w:rFonts w:ascii="Times New Roman" w:eastAsia="Times New Roman" w:hAnsi="Times New Roman" w:cs="Times New Roman"/>
          <w:sz w:val="24"/>
          <w:szCs w:val="24"/>
        </w:rPr>
        <w:t>accept” to place the new order.</w:t>
      </w:r>
      <w:r w:rsidR="00EA603D">
        <w:rPr>
          <w:rFonts w:ascii="Times New Roman" w:eastAsia="Times New Roman" w:hAnsi="Times New Roman" w:cs="Times New Roman"/>
          <w:sz w:val="24"/>
          <w:szCs w:val="24"/>
        </w:rPr>
        <w:t xml:space="preserve"> </w:t>
      </w:r>
      <w:r w:rsidR="00EA603D">
        <w:rPr>
          <w:rFonts w:asciiTheme="majorBidi" w:hAnsiTheme="majorBidi" w:cstheme="majorBidi"/>
          <w:sz w:val="24"/>
          <w:szCs w:val="24"/>
        </w:rPr>
        <w:t xml:space="preserve">If a BPA is not shown, the order is automatically placed and becomes actionable (i.e. a technician can undertake the scan). </w:t>
      </w:r>
      <w:r w:rsidR="00AE4B01">
        <w:rPr>
          <w:rFonts w:asciiTheme="majorBidi" w:hAnsiTheme="majorBidi" w:cstheme="majorBidi"/>
          <w:sz w:val="24"/>
          <w:szCs w:val="24"/>
        </w:rPr>
        <w:t>Once an order has been placed, the user provider must select an “ordering provider” to sign off on the order; this is defaulted to the user provider if she has clearance to order scans.</w:t>
      </w:r>
    </w:p>
    <w:p w14:paraId="1F3BC0AB" w14:textId="4C24EB22" w:rsidR="00FF41CE" w:rsidRDefault="00FF41CE" w:rsidP="00FF41CE">
      <w:pPr>
        <w:autoSpaceDE w:val="0"/>
        <w:autoSpaceDN w:val="0"/>
        <w:adjustRightInd w:val="0"/>
        <w:spacing w:after="0" w:line="240" w:lineRule="auto"/>
        <w:rPr>
          <w:rFonts w:asciiTheme="majorBidi" w:hAnsiTheme="majorBidi" w:cstheme="majorBidi"/>
          <w:sz w:val="24"/>
          <w:szCs w:val="24"/>
        </w:rPr>
      </w:pPr>
    </w:p>
    <w:p w14:paraId="39F8A157" w14:textId="77777777" w:rsidR="00B24054" w:rsidRPr="00B24054" w:rsidRDefault="00B24054" w:rsidP="00B24054">
      <w:pPr>
        <w:pStyle w:val="CommentText"/>
        <w:rPr>
          <w:rFonts w:asciiTheme="majorBidi" w:hAnsiTheme="majorBidi" w:cstheme="majorBidi"/>
          <w:sz w:val="24"/>
          <w:szCs w:val="24"/>
        </w:rPr>
      </w:pPr>
      <w:r>
        <w:rPr>
          <w:rFonts w:asciiTheme="majorBidi" w:hAnsiTheme="majorBidi" w:cstheme="majorBidi"/>
          <w:sz w:val="24"/>
          <w:szCs w:val="24"/>
        </w:rPr>
        <w:t xml:space="preserve">The scoring process usually imposes a time delay of 1-2 seconds but never more than 7 seconds within the ordering process.  </w:t>
      </w:r>
      <w:r w:rsidRPr="00B24054">
        <w:rPr>
          <w:rFonts w:asciiTheme="majorBidi" w:hAnsiTheme="majorBidi" w:cstheme="majorBidi"/>
          <w:sz w:val="24"/>
          <w:szCs w:val="24"/>
        </w:rPr>
        <w:t>If the delay exceeds 7 seconds the attempt to score the order will be terminated. This occurs for about 0.3% of scans, and can be due to a myriad of reasons but mostly likely due to server downtime on either side or excess traffic on a server.</w:t>
      </w:r>
    </w:p>
    <w:p w14:paraId="7DE51A02" w14:textId="77777777" w:rsidR="00B24054" w:rsidRDefault="00B24054" w:rsidP="00FF41CE">
      <w:pPr>
        <w:autoSpaceDE w:val="0"/>
        <w:autoSpaceDN w:val="0"/>
        <w:adjustRightInd w:val="0"/>
        <w:spacing w:after="0" w:line="240" w:lineRule="auto"/>
        <w:rPr>
          <w:rFonts w:asciiTheme="majorBidi" w:hAnsiTheme="majorBidi" w:cstheme="majorBidi"/>
          <w:sz w:val="24"/>
          <w:szCs w:val="24"/>
        </w:rPr>
      </w:pPr>
    </w:p>
    <w:p w14:paraId="6324C1FF" w14:textId="7E0E1914" w:rsidR="003A51A7" w:rsidRDefault="003A51A7"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above work-flow describes the experience of a treatment provider entering a scan order. We refer to the person entering the scan order into the EMR as the </w:t>
      </w:r>
      <w:r w:rsidR="00F6394B">
        <w:rPr>
          <w:rFonts w:asciiTheme="majorBidi" w:hAnsiTheme="majorBidi" w:cstheme="majorBidi"/>
          <w:sz w:val="24"/>
          <w:szCs w:val="24"/>
        </w:rPr>
        <w:t>“</w:t>
      </w:r>
      <w:r w:rsidRPr="00F6394B">
        <w:rPr>
          <w:rFonts w:asciiTheme="majorBidi" w:hAnsiTheme="majorBidi" w:cstheme="majorBidi"/>
          <w:sz w:val="24"/>
          <w:szCs w:val="24"/>
        </w:rPr>
        <w:t>user provider</w:t>
      </w:r>
      <w:r w:rsidR="00F6394B">
        <w:rPr>
          <w:rFonts w:asciiTheme="majorBidi" w:hAnsiTheme="majorBidi" w:cstheme="majorBidi"/>
          <w:sz w:val="24"/>
          <w:szCs w:val="24"/>
        </w:rPr>
        <w:t>”</w:t>
      </w:r>
      <w:r>
        <w:rPr>
          <w:rFonts w:asciiTheme="majorBidi" w:hAnsiTheme="majorBidi" w:cstheme="majorBidi"/>
          <w:sz w:val="24"/>
          <w:szCs w:val="24"/>
        </w:rPr>
        <w:t>. Our analysis is of the behavior of the provider who decide</w:t>
      </w:r>
      <w:r w:rsidR="007E5E6C">
        <w:rPr>
          <w:rFonts w:asciiTheme="majorBidi" w:hAnsiTheme="majorBidi" w:cstheme="majorBidi"/>
          <w:sz w:val="24"/>
          <w:szCs w:val="24"/>
        </w:rPr>
        <w:t>s</w:t>
      </w:r>
      <w:r>
        <w:rPr>
          <w:rFonts w:asciiTheme="majorBidi" w:hAnsiTheme="majorBidi" w:cstheme="majorBidi"/>
          <w:sz w:val="24"/>
          <w:szCs w:val="24"/>
        </w:rPr>
        <w:t xml:space="preserve"> </w:t>
      </w:r>
      <w:r w:rsidR="007E5E6C">
        <w:rPr>
          <w:rFonts w:asciiTheme="majorBidi" w:hAnsiTheme="majorBidi" w:cstheme="majorBidi"/>
          <w:sz w:val="24"/>
          <w:szCs w:val="24"/>
        </w:rPr>
        <w:t>whether</w:t>
      </w:r>
      <w:r>
        <w:rPr>
          <w:rFonts w:asciiTheme="majorBidi" w:hAnsiTheme="majorBidi" w:cstheme="majorBidi"/>
          <w:sz w:val="24"/>
          <w:szCs w:val="24"/>
        </w:rPr>
        <w:t xml:space="preserve"> a given scan is to be ordered; we refer to th</w:t>
      </w:r>
      <w:r w:rsidR="007E5E6C">
        <w:rPr>
          <w:rFonts w:asciiTheme="majorBidi" w:hAnsiTheme="majorBidi" w:cstheme="majorBidi"/>
          <w:sz w:val="24"/>
          <w:szCs w:val="24"/>
        </w:rPr>
        <w:t>is person</w:t>
      </w:r>
      <w:r>
        <w:rPr>
          <w:rFonts w:asciiTheme="majorBidi" w:hAnsiTheme="majorBidi" w:cstheme="majorBidi"/>
          <w:sz w:val="24"/>
          <w:szCs w:val="24"/>
        </w:rPr>
        <w:t xml:space="preserve"> as the </w:t>
      </w:r>
      <w:r w:rsidR="00F6394B">
        <w:rPr>
          <w:rFonts w:asciiTheme="majorBidi" w:hAnsiTheme="majorBidi" w:cstheme="majorBidi"/>
          <w:sz w:val="24"/>
          <w:szCs w:val="24"/>
        </w:rPr>
        <w:t>“</w:t>
      </w:r>
      <w:r w:rsidRPr="00F6394B">
        <w:rPr>
          <w:rFonts w:asciiTheme="majorBidi" w:hAnsiTheme="majorBidi" w:cstheme="majorBidi"/>
          <w:sz w:val="24"/>
          <w:szCs w:val="24"/>
        </w:rPr>
        <w:t>ordering provider</w:t>
      </w:r>
      <w:r w:rsidR="00F6394B">
        <w:rPr>
          <w:rFonts w:asciiTheme="majorBidi" w:hAnsiTheme="majorBidi" w:cstheme="majorBidi"/>
          <w:sz w:val="24"/>
          <w:szCs w:val="24"/>
        </w:rPr>
        <w:t>”</w:t>
      </w:r>
      <w:r w:rsidRPr="00F6394B">
        <w:rPr>
          <w:rFonts w:asciiTheme="majorBidi" w:hAnsiTheme="majorBidi" w:cstheme="majorBidi"/>
          <w:sz w:val="24"/>
          <w:szCs w:val="24"/>
        </w:rPr>
        <w:t>.</w:t>
      </w:r>
      <w:r>
        <w:rPr>
          <w:rFonts w:asciiTheme="majorBidi" w:hAnsiTheme="majorBidi" w:cstheme="majorBidi"/>
          <w:b/>
          <w:sz w:val="24"/>
          <w:szCs w:val="24"/>
        </w:rPr>
        <w:t xml:space="preserve"> </w:t>
      </w:r>
      <w:r>
        <w:rPr>
          <w:rFonts w:asciiTheme="majorBidi" w:hAnsiTheme="majorBidi" w:cstheme="majorBidi"/>
          <w:sz w:val="24"/>
          <w:szCs w:val="24"/>
        </w:rPr>
        <w:t xml:space="preserve"> The ordering provider is, in most cases, also the user provider. However, it is possible for other personnel to enter orders on behalf of the ordering provider. These other personnel could be other study </w:t>
      </w:r>
      <w:r w:rsidR="007E5E6C">
        <w:rPr>
          <w:rFonts w:asciiTheme="majorBidi" w:hAnsiTheme="majorBidi" w:cstheme="majorBidi"/>
          <w:sz w:val="24"/>
          <w:szCs w:val="24"/>
        </w:rPr>
        <w:t>participants</w:t>
      </w:r>
      <w:r>
        <w:rPr>
          <w:rFonts w:asciiTheme="majorBidi" w:hAnsiTheme="majorBidi" w:cstheme="majorBidi"/>
          <w:sz w:val="24"/>
          <w:szCs w:val="24"/>
        </w:rPr>
        <w:t xml:space="preserve">, </w:t>
      </w:r>
      <w:r w:rsidR="007E5E6C">
        <w:rPr>
          <w:rFonts w:asciiTheme="majorBidi" w:hAnsiTheme="majorBidi" w:cstheme="majorBidi"/>
          <w:sz w:val="24"/>
          <w:szCs w:val="24"/>
        </w:rPr>
        <w:t>medical</w:t>
      </w:r>
      <w:r>
        <w:rPr>
          <w:rFonts w:asciiTheme="majorBidi" w:hAnsiTheme="majorBidi" w:cstheme="majorBidi"/>
          <w:sz w:val="24"/>
          <w:szCs w:val="24"/>
        </w:rPr>
        <w:t xml:space="preserve"> personnel outside of the study such as nurses, or non-medical personnel such as clerical workers and technicians. We refer to cases when the </w:t>
      </w:r>
      <w:r w:rsidR="00BE51E0">
        <w:rPr>
          <w:rFonts w:asciiTheme="majorBidi" w:hAnsiTheme="majorBidi" w:cstheme="majorBidi"/>
          <w:sz w:val="24"/>
          <w:szCs w:val="24"/>
        </w:rPr>
        <w:t>user provider</w:t>
      </w:r>
      <w:r w:rsidR="007E5E6C">
        <w:rPr>
          <w:rFonts w:asciiTheme="majorBidi" w:hAnsiTheme="majorBidi" w:cstheme="majorBidi"/>
          <w:sz w:val="24"/>
          <w:szCs w:val="24"/>
        </w:rPr>
        <w:t xml:space="preserve"> is different from the </w:t>
      </w:r>
      <w:r w:rsidR="00BE51E0">
        <w:rPr>
          <w:rFonts w:asciiTheme="majorBidi" w:hAnsiTheme="majorBidi" w:cstheme="majorBidi"/>
          <w:sz w:val="24"/>
          <w:szCs w:val="24"/>
        </w:rPr>
        <w:t xml:space="preserve">ordering </w:t>
      </w:r>
      <w:r w:rsidR="007E5E6C">
        <w:rPr>
          <w:rFonts w:asciiTheme="majorBidi" w:hAnsiTheme="majorBidi" w:cstheme="majorBidi"/>
          <w:sz w:val="24"/>
          <w:szCs w:val="24"/>
        </w:rPr>
        <w:t xml:space="preserve">provider </w:t>
      </w:r>
      <w:r>
        <w:rPr>
          <w:rFonts w:asciiTheme="majorBidi" w:hAnsiTheme="majorBidi" w:cstheme="majorBidi"/>
          <w:sz w:val="24"/>
          <w:szCs w:val="24"/>
        </w:rPr>
        <w:t xml:space="preserve">as a </w:t>
      </w:r>
      <w:r w:rsidR="00F6394B">
        <w:rPr>
          <w:rFonts w:asciiTheme="majorBidi" w:hAnsiTheme="majorBidi" w:cstheme="majorBidi"/>
          <w:sz w:val="24"/>
          <w:szCs w:val="24"/>
        </w:rPr>
        <w:t>“</w:t>
      </w:r>
      <w:r w:rsidRPr="00F6394B">
        <w:rPr>
          <w:rFonts w:asciiTheme="majorBidi" w:hAnsiTheme="majorBidi" w:cstheme="majorBidi"/>
          <w:sz w:val="24"/>
          <w:szCs w:val="24"/>
        </w:rPr>
        <w:t>handoff</w:t>
      </w:r>
      <w:r w:rsidR="00F6394B">
        <w:rPr>
          <w:rFonts w:asciiTheme="majorBidi" w:hAnsiTheme="majorBidi" w:cstheme="majorBidi"/>
          <w:sz w:val="24"/>
          <w:szCs w:val="24"/>
        </w:rPr>
        <w:t>”</w:t>
      </w:r>
      <w:r>
        <w:rPr>
          <w:rFonts w:asciiTheme="majorBidi" w:hAnsiTheme="majorBidi" w:cstheme="majorBidi"/>
          <w:sz w:val="24"/>
          <w:szCs w:val="24"/>
        </w:rPr>
        <w:t>; the vast majority of handoffs are to nurses. Importantly for our analysis, a treatment ordering provider may not have an order subject to the CDS if it is entered by a user provider who is a control provider, or someone outside of the study. Likewise, a control ordering provider could have an order subject to the CDS if it is entered by a user provider who is a treatment provider. We discuss the implications of such handoffs for interpretation of our findings in Section V.2.</w:t>
      </w:r>
    </w:p>
    <w:p w14:paraId="3C1EA74D" w14:textId="13D38560" w:rsidR="00AA152F" w:rsidRDefault="00AA152F" w:rsidP="00FF41CE">
      <w:pPr>
        <w:autoSpaceDE w:val="0"/>
        <w:autoSpaceDN w:val="0"/>
        <w:adjustRightInd w:val="0"/>
        <w:spacing w:after="0" w:line="240" w:lineRule="auto"/>
        <w:rPr>
          <w:rFonts w:asciiTheme="majorBidi" w:hAnsiTheme="majorBidi" w:cstheme="majorBidi"/>
          <w:sz w:val="24"/>
          <w:szCs w:val="24"/>
        </w:rPr>
      </w:pPr>
    </w:p>
    <w:p w14:paraId="7F04FB7A" w14:textId="7698A14D" w:rsidR="00AA152F" w:rsidRPr="00AA152F" w:rsidRDefault="002059B0" w:rsidP="00F409BC">
      <w:pPr>
        <w:pStyle w:val="Heading3"/>
        <w:spacing w:line="240" w:lineRule="auto"/>
      </w:pPr>
      <w:bookmarkStart w:id="12" w:name="_Toc509566180"/>
      <w:bookmarkStart w:id="13" w:name="_Toc511207117"/>
      <w:r>
        <w:t xml:space="preserve">CDS logic for </w:t>
      </w:r>
      <w:r w:rsidR="008964F6">
        <w:t xml:space="preserve">showing </w:t>
      </w:r>
      <w:r>
        <w:t>the BPA</w:t>
      </w:r>
      <w:bookmarkEnd w:id="12"/>
      <w:bookmarkEnd w:id="13"/>
    </w:p>
    <w:p w14:paraId="7D307499" w14:textId="77777777" w:rsidR="00AA152F" w:rsidRPr="00B155C5" w:rsidRDefault="00AA152F" w:rsidP="00FF41CE">
      <w:pPr>
        <w:autoSpaceDE w:val="0"/>
        <w:autoSpaceDN w:val="0"/>
        <w:adjustRightInd w:val="0"/>
        <w:spacing w:after="0" w:line="240" w:lineRule="auto"/>
        <w:rPr>
          <w:rFonts w:asciiTheme="majorBidi" w:hAnsiTheme="majorBidi" w:cstheme="majorBidi"/>
          <w:b/>
          <w:bCs/>
          <w:sz w:val="24"/>
          <w:szCs w:val="24"/>
        </w:rPr>
      </w:pPr>
    </w:p>
    <w:p w14:paraId="6760316C" w14:textId="39DE3892" w:rsidR="00AA152F" w:rsidRDefault="00AA152F"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ACR Select</w:t>
      </w:r>
      <w:r w:rsidRPr="00A96113">
        <w:rPr>
          <w:rFonts w:asciiTheme="majorBidi" w:hAnsiTheme="majorBidi" w:cstheme="majorBidi"/>
          <w:sz w:val="24"/>
          <w:szCs w:val="24"/>
        </w:rPr>
        <w:t xml:space="preserve"> </w:t>
      </w:r>
      <w:r>
        <w:rPr>
          <w:rFonts w:asciiTheme="majorBidi" w:hAnsiTheme="majorBidi" w:cstheme="majorBidi"/>
          <w:sz w:val="24"/>
          <w:szCs w:val="24"/>
        </w:rPr>
        <w:t xml:space="preserve">generates scores 1-9 for </w:t>
      </w:r>
      <w:r w:rsidR="00FA4F94">
        <w:rPr>
          <w:rFonts w:asciiTheme="majorBidi" w:hAnsiTheme="majorBidi" w:cstheme="majorBidi"/>
          <w:sz w:val="24"/>
          <w:szCs w:val="24"/>
        </w:rPr>
        <w:t xml:space="preserve">many high-cost scan orders; however, not all high-cost scans are scored. We refer to high-cost scans that do not receive a score between 1 and 9 as “unscored”, and discuss them further in Section III.3. </w:t>
      </w:r>
    </w:p>
    <w:p w14:paraId="674F62E3" w14:textId="77777777" w:rsidR="0042259B" w:rsidRDefault="0042259B" w:rsidP="00FF41CE">
      <w:pPr>
        <w:autoSpaceDE w:val="0"/>
        <w:autoSpaceDN w:val="0"/>
        <w:adjustRightInd w:val="0"/>
        <w:spacing w:after="0" w:line="240" w:lineRule="auto"/>
        <w:rPr>
          <w:rFonts w:asciiTheme="majorBidi" w:hAnsiTheme="majorBidi" w:cstheme="majorBidi"/>
          <w:sz w:val="24"/>
          <w:szCs w:val="24"/>
        </w:rPr>
      </w:pPr>
    </w:p>
    <w:p w14:paraId="7054E92D" w14:textId="5B049A21" w:rsidR="00AA152F" w:rsidRDefault="00FA4F94"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Among high-cost scans that are scored, </w:t>
      </w:r>
      <w:r w:rsidR="00AA152F">
        <w:rPr>
          <w:rFonts w:asciiTheme="majorBidi" w:hAnsiTheme="majorBidi" w:cstheme="majorBidi"/>
          <w:sz w:val="24"/>
          <w:szCs w:val="24"/>
        </w:rPr>
        <w:t xml:space="preserve">three factors determine when a BPA </w:t>
      </w:r>
      <w:r w:rsidR="001942CD">
        <w:rPr>
          <w:rFonts w:asciiTheme="majorBidi" w:hAnsiTheme="majorBidi" w:cstheme="majorBidi"/>
          <w:sz w:val="24"/>
          <w:szCs w:val="24"/>
        </w:rPr>
        <w:t>is shown</w:t>
      </w:r>
      <w:r w:rsidR="00AA152F">
        <w:rPr>
          <w:rFonts w:asciiTheme="majorBidi" w:hAnsiTheme="majorBidi" w:cstheme="majorBidi"/>
          <w:sz w:val="24"/>
          <w:szCs w:val="24"/>
        </w:rPr>
        <w:t>: 1) the score of the scan, 2) the score of alternative scans for the selected indication and 3) whether the BPA is repetitive</w:t>
      </w:r>
      <w:r w:rsidR="007E5E6C">
        <w:rPr>
          <w:rFonts w:asciiTheme="majorBidi" w:hAnsiTheme="majorBidi" w:cstheme="majorBidi"/>
          <w:sz w:val="24"/>
          <w:szCs w:val="24"/>
        </w:rPr>
        <w:t>.</w:t>
      </w:r>
      <w:r w:rsidR="00AA152F">
        <w:rPr>
          <w:rFonts w:asciiTheme="majorBidi" w:hAnsiTheme="majorBidi" w:cstheme="majorBidi"/>
          <w:sz w:val="24"/>
          <w:szCs w:val="24"/>
        </w:rPr>
        <w:t xml:space="preserve"> </w:t>
      </w:r>
      <w:r w:rsidR="007E695A">
        <w:rPr>
          <w:rFonts w:asciiTheme="majorBidi" w:hAnsiTheme="majorBidi" w:cstheme="majorBidi"/>
          <w:sz w:val="24"/>
          <w:szCs w:val="24"/>
        </w:rPr>
        <w:t>Aurora precludes “repetitive BPAs”, those that pertain to th</w:t>
      </w:r>
      <w:r w:rsidR="00AA152F">
        <w:rPr>
          <w:rFonts w:asciiTheme="majorBidi" w:hAnsiTheme="majorBidi" w:cstheme="majorBidi"/>
          <w:sz w:val="24"/>
          <w:szCs w:val="24"/>
        </w:rPr>
        <w:t xml:space="preserve">e same scan-indication pair for the same patient and provider within a 30 minute </w:t>
      </w:r>
      <w:r w:rsidR="007E695A">
        <w:rPr>
          <w:rFonts w:asciiTheme="majorBidi" w:hAnsiTheme="majorBidi" w:cstheme="majorBidi"/>
          <w:sz w:val="24"/>
          <w:szCs w:val="24"/>
        </w:rPr>
        <w:t>window</w:t>
      </w:r>
      <w:r w:rsidR="00AA152F">
        <w:rPr>
          <w:rFonts w:asciiTheme="majorBidi" w:hAnsiTheme="majorBidi" w:cstheme="majorBidi"/>
          <w:sz w:val="24"/>
          <w:szCs w:val="24"/>
        </w:rPr>
        <w:t>.</w:t>
      </w:r>
    </w:p>
    <w:p w14:paraId="0482679A" w14:textId="77777777" w:rsidR="00AA152F" w:rsidRDefault="00AA152F" w:rsidP="00FF41CE">
      <w:pPr>
        <w:autoSpaceDE w:val="0"/>
        <w:autoSpaceDN w:val="0"/>
        <w:adjustRightInd w:val="0"/>
        <w:spacing w:after="0" w:line="240" w:lineRule="auto"/>
        <w:rPr>
          <w:rFonts w:asciiTheme="majorBidi" w:hAnsiTheme="majorBidi" w:cstheme="majorBidi"/>
          <w:sz w:val="24"/>
          <w:szCs w:val="24"/>
        </w:rPr>
      </w:pPr>
    </w:p>
    <w:p w14:paraId="19CD22FD" w14:textId="24B5F35A" w:rsidR="00AA152F" w:rsidRDefault="007E5E6C"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For the first two criteria Aurora followed more aggressive rules for the first quarter of the study period and slightly reduced alerts for the remainder of the study. </w:t>
      </w:r>
      <w:r w:rsidR="00AA152F">
        <w:rPr>
          <w:rFonts w:asciiTheme="majorBidi" w:hAnsiTheme="majorBidi" w:cstheme="majorBidi"/>
          <w:sz w:val="24"/>
          <w:szCs w:val="24"/>
        </w:rPr>
        <w:t xml:space="preserve">From December 15, 2016 to March 29, 2017 the BPA would </w:t>
      </w:r>
      <w:r w:rsidR="00593ACD">
        <w:rPr>
          <w:rFonts w:asciiTheme="majorBidi" w:hAnsiTheme="majorBidi" w:cstheme="majorBidi"/>
          <w:sz w:val="24"/>
          <w:szCs w:val="24"/>
        </w:rPr>
        <w:t xml:space="preserve">be shown </w:t>
      </w:r>
      <w:r w:rsidR="00AA152F">
        <w:rPr>
          <w:rFonts w:asciiTheme="majorBidi" w:hAnsiTheme="majorBidi" w:cstheme="majorBidi"/>
          <w:sz w:val="24"/>
          <w:szCs w:val="24"/>
        </w:rPr>
        <w:t xml:space="preserve">for treatment providers for an order scored less than 7 or with a strictly higher scoring alternative. For the remainder of the study, the BPA would </w:t>
      </w:r>
      <w:r w:rsidR="006E574D">
        <w:rPr>
          <w:rFonts w:asciiTheme="majorBidi" w:hAnsiTheme="majorBidi" w:cstheme="majorBidi"/>
          <w:sz w:val="24"/>
          <w:szCs w:val="24"/>
        </w:rPr>
        <w:t xml:space="preserve">be shown </w:t>
      </w:r>
      <w:r w:rsidR="00AA152F">
        <w:rPr>
          <w:rFonts w:asciiTheme="majorBidi" w:hAnsiTheme="majorBidi" w:cstheme="majorBidi"/>
          <w:sz w:val="24"/>
          <w:szCs w:val="24"/>
        </w:rPr>
        <w:t xml:space="preserve">for treatment providers if the order scored less than 7 </w:t>
      </w:r>
      <w:r w:rsidR="00AA152F" w:rsidRPr="005D23D5">
        <w:rPr>
          <w:rFonts w:asciiTheme="majorBidi" w:hAnsiTheme="majorBidi" w:cstheme="majorBidi"/>
          <w:i/>
          <w:sz w:val="24"/>
          <w:szCs w:val="24"/>
        </w:rPr>
        <w:t>and</w:t>
      </w:r>
      <w:r w:rsidR="00AA152F">
        <w:rPr>
          <w:rFonts w:asciiTheme="majorBidi" w:hAnsiTheme="majorBidi" w:cstheme="majorBidi"/>
          <w:sz w:val="24"/>
          <w:szCs w:val="24"/>
        </w:rPr>
        <w:t xml:space="preserve"> have a strictly higher scoring alternative. These criteria created two sets of scans (which represented</w:t>
      </w:r>
      <w:r w:rsidR="00126366">
        <w:rPr>
          <w:rFonts w:asciiTheme="majorBidi" w:hAnsiTheme="majorBidi" w:cstheme="majorBidi"/>
          <w:sz w:val="24"/>
          <w:szCs w:val="24"/>
        </w:rPr>
        <w:t xml:space="preserve"> about </w:t>
      </w:r>
      <w:r w:rsidR="00133AF3">
        <w:rPr>
          <w:rFonts w:asciiTheme="majorBidi" w:hAnsiTheme="majorBidi" w:cstheme="majorBidi"/>
          <w:sz w:val="24"/>
          <w:szCs w:val="24"/>
        </w:rPr>
        <w:t xml:space="preserve">11 </w:t>
      </w:r>
      <w:r w:rsidR="00126366">
        <w:rPr>
          <w:rFonts w:asciiTheme="majorBidi" w:hAnsiTheme="majorBidi" w:cstheme="majorBidi"/>
          <w:sz w:val="24"/>
          <w:szCs w:val="24"/>
        </w:rPr>
        <w:t>percent</w:t>
      </w:r>
      <w:r w:rsidR="00C86CD6">
        <w:rPr>
          <w:rFonts w:asciiTheme="majorBidi" w:hAnsiTheme="majorBidi" w:cstheme="majorBidi"/>
          <w:sz w:val="24"/>
          <w:szCs w:val="24"/>
        </w:rPr>
        <w:t xml:space="preserve"> </w:t>
      </w:r>
      <w:r w:rsidR="00AA152F">
        <w:rPr>
          <w:rFonts w:asciiTheme="majorBidi" w:hAnsiTheme="majorBidi" w:cstheme="majorBidi"/>
          <w:sz w:val="24"/>
          <w:szCs w:val="24"/>
        </w:rPr>
        <w:t xml:space="preserve">of scans ordered by the control group in the study period) for which the BPA would </w:t>
      </w:r>
      <w:r w:rsidR="000E206C">
        <w:rPr>
          <w:rFonts w:asciiTheme="majorBidi" w:hAnsiTheme="majorBidi" w:cstheme="majorBidi"/>
          <w:sz w:val="24"/>
          <w:szCs w:val="24"/>
        </w:rPr>
        <w:t xml:space="preserve">be shown </w:t>
      </w:r>
      <w:r w:rsidR="00AA152F">
        <w:rPr>
          <w:rFonts w:asciiTheme="majorBidi" w:hAnsiTheme="majorBidi" w:cstheme="majorBidi"/>
          <w:sz w:val="24"/>
          <w:szCs w:val="24"/>
        </w:rPr>
        <w:t xml:space="preserve">for the first four months of the study period but not subsequently: a scan scoring 7 or 8 with a strictly greater alternative, and a scan scoring less than 7 without </w:t>
      </w:r>
      <w:r w:rsidR="00D20E13">
        <w:rPr>
          <w:rFonts w:asciiTheme="majorBidi" w:hAnsiTheme="majorBidi" w:cstheme="majorBidi"/>
          <w:sz w:val="24"/>
          <w:szCs w:val="24"/>
        </w:rPr>
        <w:t xml:space="preserve">a strictly higher alternative.  </w:t>
      </w:r>
      <w:r w:rsidR="00AA152F">
        <w:rPr>
          <w:rFonts w:asciiTheme="majorBidi" w:hAnsiTheme="majorBidi" w:cstheme="majorBidi"/>
          <w:sz w:val="24"/>
          <w:szCs w:val="24"/>
        </w:rPr>
        <w:t>A</w:t>
      </w:r>
      <w:r w:rsidR="00D20E13">
        <w:rPr>
          <w:rFonts w:asciiTheme="majorBidi" w:hAnsiTheme="majorBidi" w:cstheme="majorBidi"/>
          <w:sz w:val="24"/>
          <w:szCs w:val="24"/>
        </w:rPr>
        <w:t>ppendix Fig</w:t>
      </w:r>
      <w:r w:rsidR="00F6394B">
        <w:rPr>
          <w:rFonts w:asciiTheme="majorBidi" w:hAnsiTheme="majorBidi" w:cstheme="majorBidi"/>
          <w:sz w:val="24"/>
          <w:szCs w:val="24"/>
        </w:rPr>
        <w:t>ure 2</w:t>
      </w:r>
      <w:r w:rsidR="00AA152F">
        <w:rPr>
          <w:rFonts w:asciiTheme="majorBidi" w:hAnsiTheme="majorBidi" w:cstheme="majorBidi"/>
          <w:sz w:val="24"/>
          <w:szCs w:val="24"/>
        </w:rPr>
        <w:t xml:space="preserve"> summarize</w:t>
      </w:r>
      <w:r>
        <w:rPr>
          <w:rFonts w:asciiTheme="majorBidi" w:hAnsiTheme="majorBidi" w:cstheme="majorBidi"/>
          <w:sz w:val="24"/>
          <w:szCs w:val="24"/>
        </w:rPr>
        <w:t>s</w:t>
      </w:r>
      <w:r w:rsidR="00AA152F">
        <w:rPr>
          <w:rFonts w:asciiTheme="majorBidi" w:hAnsiTheme="majorBidi" w:cstheme="majorBidi"/>
          <w:sz w:val="24"/>
          <w:szCs w:val="24"/>
        </w:rPr>
        <w:t xml:space="preserve"> the </w:t>
      </w:r>
      <w:r w:rsidR="00B141A1">
        <w:rPr>
          <w:rFonts w:asciiTheme="majorBidi" w:hAnsiTheme="majorBidi" w:cstheme="majorBidi"/>
          <w:sz w:val="24"/>
          <w:szCs w:val="24"/>
        </w:rPr>
        <w:t>BPA logic that was in place for over three-quarters of the study period.</w:t>
      </w:r>
    </w:p>
    <w:p w14:paraId="5D5D05BF" w14:textId="7657F9B1" w:rsidR="00FA4F94" w:rsidRDefault="00FA4F94" w:rsidP="00FF41CE">
      <w:pPr>
        <w:autoSpaceDE w:val="0"/>
        <w:autoSpaceDN w:val="0"/>
        <w:adjustRightInd w:val="0"/>
        <w:spacing w:after="0" w:line="240" w:lineRule="auto"/>
        <w:rPr>
          <w:rFonts w:asciiTheme="majorBidi" w:hAnsiTheme="majorBidi" w:cstheme="majorBidi"/>
          <w:sz w:val="24"/>
          <w:szCs w:val="24"/>
        </w:rPr>
      </w:pPr>
    </w:p>
    <w:p w14:paraId="1415AA32" w14:textId="72F7B603" w:rsidR="00AA152F" w:rsidRDefault="00FA4F94"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We define our primary outcome </w:t>
      </w:r>
      <w:r w:rsidR="00AA152F" w:rsidRPr="001D08D3">
        <w:rPr>
          <w:rFonts w:asciiTheme="majorBidi" w:hAnsiTheme="majorBidi" w:cstheme="majorBidi"/>
          <w:b/>
          <w:sz w:val="24"/>
          <w:szCs w:val="24"/>
        </w:rPr>
        <w:t xml:space="preserve">targeted </w:t>
      </w:r>
      <w:r>
        <w:rPr>
          <w:rFonts w:asciiTheme="majorBidi" w:hAnsiTheme="majorBidi" w:cstheme="majorBidi"/>
          <w:b/>
          <w:sz w:val="24"/>
          <w:szCs w:val="24"/>
        </w:rPr>
        <w:t>scans</w:t>
      </w:r>
      <w:r w:rsidR="00AA152F">
        <w:rPr>
          <w:rFonts w:asciiTheme="majorBidi" w:hAnsiTheme="majorBidi" w:cstheme="majorBidi"/>
          <w:sz w:val="24"/>
          <w:szCs w:val="24"/>
        </w:rPr>
        <w:t xml:space="preserve"> as high-cost scans with a score of less than 7 with a strictly higher scoring alternative. </w:t>
      </w:r>
      <w:r w:rsidR="007E5E6C">
        <w:rPr>
          <w:rFonts w:asciiTheme="majorBidi" w:hAnsiTheme="majorBidi" w:cstheme="majorBidi"/>
          <w:sz w:val="24"/>
          <w:szCs w:val="24"/>
        </w:rPr>
        <w:t>Not all low scoring orders are targeted; the display of the BPA</w:t>
      </w:r>
      <w:r w:rsidR="00AA152F">
        <w:rPr>
          <w:rFonts w:asciiTheme="majorBidi" w:hAnsiTheme="majorBidi" w:cstheme="majorBidi"/>
          <w:sz w:val="24"/>
          <w:szCs w:val="24"/>
        </w:rPr>
        <w:t xml:space="preserve"> is determined by both the score of the ordered scan and the set of scores for alternative scans for the same indication. During our study period, </w:t>
      </w:r>
      <w:r w:rsidR="007E77EF">
        <w:rPr>
          <w:rFonts w:asciiTheme="majorBidi" w:hAnsiTheme="majorBidi" w:cstheme="majorBidi"/>
          <w:sz w:val="24"/>
          <w:szCs w:val="24"/>
        </w:rPr>
        <w:t xml:space="preserve">a BPA would always be shown for </w:t>
      </w:r>
      <w:r>
        <w:rPr>
          <w:rFonts w:asciiTheme="majorBidi" w:hAnsiTheme="majorBidi" w:cstheme="majorBidi"/>
          <w:sz w:val="24"/>
          <w:szCs w:val="24"/>
        </w:rPr>
        <w:t>targeted scan</w:t>
      </w:r>
      <w:r w:rsidR="007E77EF">
        <w:rPr>
          <w:rFonts w:asciiTheme="majorBidi" w:hAnsiTheme="majorBidi" w:cstheme="majorBidi"/>
          <w:sz w:val="24"/>
          <w:szCs w:val="24"/>
        </w:rPr>
        <w:t xml:space="preserve"> order</w:t>
      </w:r>
      <w:r>
        <w:rPr>
          <w:rFonts w:asciiTheme="majorBidi" w:hAnsiTheme="majorBidi" w:cstheme="majorBidi"/>
          <w:sz w:val="24"/>
          <w:szCs w:val="24"/>
        </w:rPr>
        <w:t>s</w:t>
      </w:r>
      <w:r w:rsidR="00AA152F">
        <w:rPr>
          <w:rFonts w:asciiTheme="majorBidi" w:hAnsiTheme="majorBidi" w:cstheme="majorBidi"/>
          <w:sz w:val="24"/>
          <w:szCs w:val="24"/>
        </w:rPr>
        <w:t xml:space="preserve"> if they were </w:t>
      </w:r>
      <w:r>
        <w:rPr>
          <w:rFonts w:asciiTheme="majorBidi" w:hAnsiTheme="majorBidi" w:cstheme="majorBidi"/>
          <w:sz w:val="24"/>
          <w:szCs w:val="24"/>
        </w:rPr>
        <w:t>entered</w:t>
      </w:r>
      <w:r w:rsidR="00AA152F">
        <w:rPr>
          <w:rFonts w:asciiTheme="majorBidi" w:hAnsiTheme="majorBidi" w:cstheme="majorBidi"/>
          <w:sz w:val="24"/>
          <w:szCs w:val="24"/>
        </w:rPr>
        <w:t xml:space="preserve"> by a treatment group provider and were a n</w:t>
      </w:r>
      <w:r>
        <w:rPr>
          <w:rFonts w:asciiTheme="majorBidi" w:hAnsiTheme="majorBidi" w:cstheme="majorBidi"/>
          <w:sz w:val="24"/>
          <w:szCs w:val="24"/>
        </w:rPr>
        <w:t xml:space="preserve">on-repetitive order; we define </w:t>
      </w:r>
      <w:r w:rsidR="00AA152F">
        <w:rPr>
          <w:rFonts w:asciiTheme="majorBidi" w:hAnsiTheme="majorBidi" w:cstheme="majorBidi"/>
          <w:sz w:val="24"/>
          <w:szCs w:val="24"/>
        </w:rPr>
        <w:t xml:space="preserve">targeted </w:t>
      </w:r>
      <w:r>
        <w:rPr>
          <w:rFonts w:asciiTheme="majorBidi" w:hAnsiTheme="majorBidi" w:cstheme="majorBidi"/>
          <w:sz w:val="24"/>
          <w:szCs w:val="24"/>
        </w:rPr>
        <w:t>scans</w:t>
      </w:r>
      <w:r w:rsidR="00AA152F">
        <w:rPr>
          <w:rFonts w:asciiTheme="majorBidi" w:hAnsiTheme="majorBidi" w:cstheme="majorBidi"/>
          <w:sz w:val="24"/>
          <w:szCs w:val="24"/>
        </w:rPr>
        <w:t xml:space="preserve"> symmetrically for treatment and control providers. </w:t>
      </w:r>
    </w:p>
    <w:p w14:paraId="01BCB7F1" w14:textId="74F47D6B" w:rsidR="00B141A1" w:rsidRPr="00FA4F94" w:rsidRDefault="00B141A1" w:rsidP="00FF41CE">
      <w:pPr>
        <w:autoSpaceDE w:val="0"/>
        <w:autoSpaceDN w:val="0"/>
        <w:adjustRightInd w:val="0"/>
        <w:spacing w:after="0" w:line="240" w:lineRule="auto"/>
        <w:rPr>
          <w:rFonts w:asciiTheme="majorBidi" w:hAnsiTheme="majorBidi" w:cstheme="majorBidi"/>
          <w:i/>
          <w:sz w:val="24"/>
          <w:szCs w:val="24"/>
        </w:rPr>
      </w:pPr>
    </w:p>
    <w:p w14:paraId="2C7C5801" w14:textId="310259C1" w:rsidR="00AD1720" w:rsidRDefault="00B141A1" w:rsidP="003146E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One idiosyncratic feature of the Aurora-specific ordering process that affects its interaction with the ACR ruleset is that imaging orders placed at Aurora are “contrast generic</w:t>
      </w:r>
      <w:r w:rsidR="007E5E6C">
        <w:rPr>
          <w:rFonts w:asciiTheme="majorBidi" w:hAnsiTheme="majorBidi" w:cstheme="majorBidi"/>
          <w:sz w:val="24"/>
          <w:szCs w:val="24"/>
        </w:rPr>
        <w:t xml:space="preserve">”; </w:t>
      </w:r>
      <w:r w:rsidRPr="00335ED7">
        <w:rPr>
          <w:rFonts w:asciiTheme="majorBidi" w:hAnsiTheme="majorBidi" w:cstheme="majorBidi"/>
          <w:sz w:val="24"/>
          <w:szCs w:val="24"/>
        </w:rPr>
        <w:t xml:space="preserve"> the provider is not required to specify contrast (with, without, or with and without contrast)  to </w:t>
      </w:r>
      <w:r w:rsidR="007E5E6C">
        <w:rPr>
          <w:rFonts w:asciiTheme="majorBidi" w:hAnsiTheme="majorBidi" w:cstheme="majorBidi"/>
          <w:sz w:val="24"/>
          <w:szCs w:val="24"/>
        </w:rPr>
        <w:t>complete the imaging</w:t>
      </w:r>
      <w:r w:rsidRPr="00335ED7">
        <w:rPr>
          <w:rFonts w:asciiTheme="majorBidi" w:hAnsiTheme="majorBidi" w:cstheme="majorBidi"/>
          <w:sz w:val="24"/>
          <w:szCs w:val="24"/>
        </w:rPr>
        <w:t xml:space="preserve"> order. If the provider did not specify, the radiologist dete</w:t>
      </w:r>
      <w:r>
        <w:rPr>
          <w:rFonts w:asciiTheme="majorBidi" w:hAnsiTheme="majorBidi" w:cstheme="majorBidi"/>
          <w:sz w:val="24"/>
          <w:szCs w:val="24"/>
        </w:rPr>
        <w:t>rmines how to perform the scan.</w:t>
      </w:r>
      <w:r w:rsidRPr="00335ED7">
        <w:rPr>
          <w:rFonts w:asciiTheme="majorBidi" w:hAnsiTheme="majorBidi" w:cstheme="majorBidi"/>
          <w:sz w:val="24"/>
          <w:szCs w:val="24"/>
        </w:rPr>
        <w:t xml:space="preserve"> </w:t>
      </w:r>
    </w:p>
    <w:p w14:paraId="0AE3BB21" w14:textId="77777777" w:rsidR="00AD1720" w:rsidRDefault="00AD1720" w:rsidP="009E54A1">
      <w:pPr>
        <w:autoSpaceDE w:val="0"/>
        <w:autoSpaceDN w:val="0"/>
        <w:adjustRightInd w:val="0"/>
        <w:spacing w:after="0" w:line="240" w:lineRule="auto"/>
        <w:rPr>
          <w:rFonts w:asciiTheme="majorBidi" w:hAnsiTheme="majorBidi" w:cstheme="majorBidi"/>
          <w:sz w:val="24"/>
          <w:szCs w:val="24"/>
        </w:rPr>
      </w:pPr>
    </w:p>
    <w:p w14:paraId="5837201E" w14:textId="2D1F771C" w:rsidR="00B141A1" w:rsidRDefault="00B141A1" w:rsidP="00774961">
      <w:pPr>
        <w:autoSpaceDE w:val="0"/>
        <w:autoSpaceDN w:val="0"/>
        <w:adjustRightInd w:val="0"/>
        <w:spacing w:after="0" w:line="240" w:lineRule="auto"/>
        <w:rPr>
          <w:rFonts w:asciiTheme="majorBidi" w:hAnsiTheme="majorBidi" w:cstheme="majorBidi"/>
          <w:sz w:val="24"/>
          <w:szCs w:val="24"/>
        </w:rPr>
      </w:pPr>
      <w:r w:rsidRPr="00AF6D6F">
        <w:rPr>
          <w:rFonts w:asciiTheme="majorBidi" w:hAnsiTheme="majorBidi" w:cstheme="majorBidi"/>
          <w:sz w:val="24"/>
          <w:szCs w:val="24"/>
        </w:rPr>
        <w:t xml:space="preserve">According to NDSC, less than </w:t>
      </w:r>
      <w:r w:rsidR="007E5E6C" w:rsidRPr="00AF6D6F">
        <w:rPr>
          <w:rFonts w:asciiTheme="majorBidi" w:hAnsiTheme="majorBidi" w:cstheme="majorBidi"/>
          <w:sz w:val="24"/>
          <w:szCs w:val="24"/>
        </w:rPr>
        <w:t xml:space="preserve">4% of </w:t>
      </w:r>
      <w:r w:rsidR="007E5E6C">
        <w:rPr>
          <w:rFonts w:asciiTheme="majorBidi" w:hAnsiTheme="majorBidi" w:cstheme="majorBidi"/>
          <w:sz w:val="24"/>
          <w:szCs w:val="24"/>
        </w:rPr>
        <w:t xml:space="preserve">their </w:t>
      </w:r>
      <w:r w:rsidR="007E5E6C" w:rsidRPr="00AF6D6F">
        <w:rPr>
          <w:rFonts w:asciiTheme="majorBidi" w:hAnsiTheme="majorBidi" w:cstheme="majorBidi"/>
          <w:sz w:val="24"/>
          <w:szCs w:val="24"/>
        </w:rPr>
        <w:t xml:space="preserve">clients </w:t>
      </w:r>
      <w:r w:rsidRPr="00AF6D6F">
        <w:rPr>
          <w:rFonts w:asciiTheme="majorBidi" w:hAnsiTheme="majorBidi" w:cstheme="majorBidi"/>
          <w:sz w:val="24"/>
          <w:szCs w:val="24"/>
        </w:rPr>
        <w:t>use contrast-generic scoring.</w:t>
      </w:r>
      <w:r w:rsidR="00AD1720">
        <w:rPr>
          <w:rFonts w:asciiTheme="majorBidi" w:hAnsiTheme="majorBidi" w:cstheme="majorBidi"/>
          <w:sz w:val="24"/>
          <w:szCs w:val="24"/>
        </w:rPr>
        <w:t xml:space="preserve"> </w:t>
      </w:r>
      <w:r>
        <w:rPr>
          <w:rFonts w:asciiTheme="majorBidi" w:hAnsiTheme="majorBidi" w:cstheme="majorBidi"/>
          <w:sz w:val="24"/>
          <w:szCs w:val="24"/>
        </w:rPr>
        <w:t xml:space="preserve">The ACR Select ruleset may have different scores for scan-indication pairs with different contrast choices. In a contrast-generic scoring process like Aurora’s for scan-indication pairs with different scores for difference contrast choices, </w:t>
      </w:r>
      <w:r w:rsidRPr="00335ED7">
        <w:rPr>
          <w:rFonts w:asciiTheme="majorBidi" w:hAnsiTheme="majorBidi" w:cstheme="majorBidi"/>
          <w:sz w:val="24"/>
          <w:szCs w:val="24"/>
        </w:rPr>
        <w:t xml:space="preserve">ACR Select chooses the maximum score across these options under the assumption that the </w:t>
      </w:r>
      <w:r>
        <w:rPr>
          <w:rFonts w:asciiTheme="majorBidi" w:hAnsiTheme="majorBidi" w:cstheme="majorBidi"/>
          <w:sz w:val="24"/>
          <w:szCs w:val="24"/>
        </w:rPr>
        <w:t xml:space="preserve">provider or </w:t>
      </w:r>
      <w:r w:rsidRPr="00335ED7">
        <w:rPr>
          <w:rFonts w:asciiTheme="majorBidi" w:hAnsiTheme="majorBidi" w:cstheme="majorBidi"/>
          <w:sz w:val="24"/>
          <w:szCs w:val="24"/>
        </w:rPr>
        <w:t>radiologist will choose the most appropriate method.  This affects the alternatives shown as well as the scoring of the original request</w:t>
      </w:r>
      <w:r>
        <w:rPr>
          <w:rFonts w:asciiTheme="majorBidi" w:hAnsiTheme="majorBidi" w:cstheme="majorBidi"/>
          <w:sz w:val="24"/>
          <w:szCs w:val="24"/>
        </w:rPr>
        <w:t xml:space="preserve">. In our study period, 9% of </w:t>
      </w:r>
      <w:r w:rsidR="00AD1720">
        <w:rPr>
          <w:rFonts w:asciiTheme="majorBidi" w:hAnsiTheme="majorBidi" w:cstheme="majorBidi"/>
          <w:sz w:val="24"/>
          <w:szCs w:val="24"/>
        </w:rPr>
        <w:t>scored high-cost scans ordered by</w:t>
      </w:r>
      <w:r>
        <w:rPr>
          <w:rFonts w:asciiTheme="majorBidi" w:hAnsiTheme="majorBidi" w:cstheme="majorBidi"/>
          <w:sz w:val="24"/>
          <w:szCs w:val="24"/>
        </w:rPr>
        <w:t xml:space="preserve"> the control group </w:t>
      </w:r>
      <w:r w:rsidR="001846B5">
        <w:rPr>
          <w:rFonts w:asciiTheme="majorBidi" w:hAnsiTheme="majorBidi" w:cstheme="majorBidi"/>
          <w:sz w:val="24"/>
          <w:szCs w:val="24"/>
        </w:rPr>
        <w:t xml:space="preserve">might </w:t>
      </w:r>
      <w:r>
        <w:rPr>
          <w:rFonts w:asciiTheme="majorBidi" w:hAnsiTheme="majorBidi" w:cstheme="majorBidi"/>
          <w:sz w:val="24"/>
          <w:szCs w:val="24"/>
        </w:rPr>
        <w:t>hav</w:t>
      </w:r>
      <w:r w:rsidR="00AD1720">
        <w:rPr>
          <w:rFonts w:asciiTheme="majorBidi" w:hAnsiTheme="majorBidi" w:cstheme="majorBidi"/>
          <w:sz w:val="24"/>
          <w:szCs w:val="24"/>
        </w:rPr>
        <w:t>e had</w:t>
      </w:r>
      <w:r>
        <w:rPr>
          <w:rFonts w:asciiTheme="majorBidi" w:hAnsiTheme="majorBidi" w:cstheme="majorBidi"/>
          <w:sz w:val="24"/>
          <w:szCs w:val="24"/>
        </w:rPr>
        <w:t xml:space="preserve"> their score affected by contrast generic scoring, and </w:t>
      </w:r>
      <w:r w:rsidR="007F284C">
        <w:rPr>
          <w:rFonts w:asciiTheme="majorBidi" w:hAnsiTheme="majorBidi" w:cstheme="majorBidi"/>
          <w:sz w:val="24"/>
          <w:szCs w:val="24"/>
        </w:rPr>
        <w:t>7</w:t>
      </w:r>
      <w:r>
        <w:rPr>
          <w:rFonts w:asciiTheme="majorBidi" w:hAnsiTheme="majorBidi" w:cstheme="majorBidi"/>
          <w:sz w:val="24"/>
          <w:szCs w:val="24"/>
        </w:rPr>
        <w:t>% would have</w:t>
      </w:r>
      <w:r w:rsidR="00AD1720">
        <w:rPr>
          <w:rFonts w:asciiTheme="majorBidi" w:hAnsiTheme="majorBidi" w:cstheme="majorBidi"/>
          <w:sz w:val="24"/>
          <w:szCs w:val="24"/>
        </w:rPr>
        <w:t xml:space="preserve"> had </w:t>
      </w:r>
      <w:r w:rsidR="002801A0">
        <w:rPr>
          <w:rFonts w:asciiTheme="majorBidi" w:hAnsiTheme="majorBidi" w:cstheme="majorBidi"/>
          <w:sz w:val="24"/>
          <w:szCs w:val="24"/>
        </w:rPr>
        <w:t xml:space="preserve">the </w:t>
      </w:r>
      <w:r w:rsidR="00AD1720">
        <w:rPr>
          <w:rFonts w:asciiTheme="majorBidi" w:hAnsiTheme="majorBidi" w:cstheme="majorBidi"/>
          <w:sz w:val="24"/>
          <w:szCs w:val="24"/>
        </w:rPr>
        <w:t>offered alternatives</w:t>
      </w:r>
      <w:r>
        <w:rPr>
          <w:rFonts w:asciiTheme="majorBidi" w:hAnsiTheme="majorBidi" w:cstheme="majorBidi"/>
          <w:sz w:val="24"/>
          <w:szCs w:val="24"/>
        </w:rPr>
        <w:t xml:space="preserve"> affected.</w:t>
      </w:r>
    </w:p>
    <w:p w14:paraId="4EBF8627" w14:textId="77777777" w:rsidR="00D90E73" w:rsidRDefault="00D90E73" w:rsidP="00774961">
      <w:pPr>
        <w:autoSpaceDE w:val="0"/>
        <w:autoSpaceDN w:val="0"/>
        <w:adjustRightInd w:val="0"/>
        <w:spacing w:after="0" w:line="240" w:lineRule="auto"/>
        <w:rPr>
          <w:rFonts w:asciiTheme="majorBidi" w:hAnsiTheme="majorBidi" w:cstheme="majorBidi"/>
          <w:b/>
          <w:bCs/>
          <w:sz w:val="24"/>
          <w:szCs w:val="24"/>
        </w:rPr>
      </w:pPr>
    </w:p>
    <w:p w14:paraId="73712B2E" w14:textId="5E3790CD" w:rsidR="00A45C59" w:rsidRDefault="007C1E4A" w:rsidP="00201949">
      <w:pPr>
        <w:pStyle w:val="Heading1"/>
        <w:spacing w:line="240" w:lineRule="auto"/>
      </w:pPr>
      <w:bookmarkStart w:id="14" w:name="_Toc509566181"/>
      <w:bookmarkStart w:id="15" w:name="_Toc511207118"/>
      <w:r>
        <w:t>III</w:t>
      </w:r>
      <w:r w:rsidR="00F27089">
        <w:t xml:space="preserve">. </w:t>
      </w:r>
      <w:r w:rsidR="002408BF">
        <w:t>Data</w:t>
      </w:r>
      <w:bookmarkEnd w:id="14"/>
      <w:bookmarkEnd w:id="15"/>
    </w:p>
    <w:p w14:paraId="053BB265" w14:textId="77777777" w:rsidR="00990E18" w:rsidRPr="00990E18" w:rsidRDefault="00990E18" w:rsidP="00201949">
      <w:pPr>
        <w:spacing w:line="240" w:lineRule="auto"/>
      </w:pPr>
    </w:p>
    <w:p w14:paraId="57927381" w14:textId="2395B3CD" w:rsidR="00B5332A" w:rsidRDefault="00FB4812" w:rsidP="00201949">
      <w:pPr>
        <w:pStyle w:val="Heading2"/>
        <w:spacing w:line="240" w:lineRule="auto"/>
      </w:pPr>
      <w:bookmarkStart w:id="16" w:name="_Toc509566182"/>
      <w:bookmarkStart w:id="17" w:name="_Toc511207119"/>
      <w:r w:rsidRPr="00F9137F">
        <w:t>II</w:t>
      </w:r>
      <w:r w:rsidR="003E1086" w:rsidRPr="00F9137F">
        <w:t>I</w:t>
      </w:r>
      <w:r w:rsidRPr="00F9137F">
        <w:t>.</w:t>
      </w:r>
      <w:r w:rsidR="000250BD" w:rsidRPr="00F9137F">
        <w:t>1</w:t>
      </w:r>
      <w:r w:rsidR="00A3547A">
        <w:t xml:space="preserve">. </w:t>
      </w:r>
      <w:r w:rsidR="00DB3755">
        <w:t xml:space="preserve">Data </w:t>
      </w:r>
      <w:r w:rsidR="00B5332A">
        <w:t>Sources</w:t>
      </w:r>
      <w:bookmarkEnd w:id="16"/>
      <w:bookmarkEnd w:id="17"/>
    </w:p>
    <w:p w14:paraId="2865F601" w14:textId="77777777" w:rsidR="00B5332A" w:rsidRPr="00B5332A" w:rsidRDefault="00B5332A" w:rsidP="00FF41CE">
      <w:pPr>
        <w:autoSpaceDE w:val="0"/>
        <w:autoSpaceDN w:val="0"/>
        <w:adjustRightInd w:val="0"/>
        <w:spacing w:after="0" w:line="240" w:lineRule="auto"/>
        <w:rPr>
          <w:rFonts w:asciiTheme="majorBidi" w:hAnsiTheme="majorBidi" w:cstheme="majorBidi"/>
          <w:b/>
          <w:bCs/>
          <w:sz w:val="24"/>
          <w:szCs w:val="24"/>
        </w:rPr>
      </w:pPr>
    </w:p>
    <w:p w14:paraId="6665FF2E" w14:textId="4BEAE785" w:rsidR="00DC0829" w:rsidRDefault="00DC0829" w:rsidP="00FF41CE">
      <w:pPr>
        <w:spacing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Our analyse</w:t>
      </w:r>
      <w:r w:rsidRPr="00A96113">
        <w:rPr>
          <w:rFonts w:asciiTheme="majorBidi" w:eastAsia="Times New Roman" w:hAnsiTheme="majorBidi" w:cstheme="majorBidi"/>
          <w:sz w:val="24"/>
          <w:szCs w:val="24"/>
          <w:lang w:eastAsia="en-US"/>
        </w:rPr>
        <w:t xml:space="preserve">s </w:t>
      </w:r>
      <w:r>
        <w:rPr>
          <w:rFonts w:asciiTheme="majorBidi" w:eastAsia="Times New Roman" w:hAnsiTheme="majorBidi" w:cstheme="majorBidi"/>
          <w:sz w:val="24"/>
          <w:szCs w:val="24"/>
          <w:lang w:eastAsia="en-US"/>
        </w:rPr>
        <w:t>are all based</w:t>
      </w:r>
      <w:r w:rsidRPr="00A96113">
        <w:rPr>
          <w:rFonts w:asciiTheme="majorBidi" w:eastAsia="Times New Roman" w:hAnsiTheme="majorBidi" w:cstheme="majorBidi"/>
          <w:sz w:val="24"/>
          <w:szCs w:val="24"/>
          <w:lang w:eastAsia="en-US"/>
        </w:rPr>
        <w:t xml:space="preserve"> on administrative data collected at Aurora Health and the Natio</w:t>
      </w:r>
      <w:r>
        <w:rPr>
          <w:rFonts w:asciiTheme="majorBidi" w:eastAsia="Times New Roman" w:hAnsiTheme="majorBidi" w:cstheme="majorBidi"/>
          <w:sz w:val="24"/>
          <w:szCs w:val="24"/>
          <w:lang w:eastAsia="en-US"/>
        </w:rPr>
        <w:t>nal Decision Support Company. H</w:t>
      </w:r>
      <w:r w:rsidRPr="00A96113">
        <w:rPr>
          <w:rFonts w:asciiTheme="majorBidi" w:eastAsia="Times New Roman" w:hAnsiTheme="majorBidi" w:cstheme="majorBidi"/>
          <w:sz w:val="24"/>
          <w:szCs w:val="24"/>
          <w:lang w:eastAsia="en-US"/>
        </w:rPr>
        <w:t>istorical data were shared in the planning for the study</w:t>
      </w:r>
      <w:r w:rsidR="002801A0">
        <w:rPr>
          <w:rFonts w:asciiTheme="majorBidi" w:eastAsia="Times New Roman" w:hAnsiTheme="majorBidi" w:cstheme="majorBidi"/>
          <w:sz w:val="24"/>
          <w:szCs w:val="24"/>
          <w:lang w:eastAsia="en-US"/>
        </w:rPr>
        <w:t>,</w:t>
      </w:r>
      <w:r w:rsidRPr="00A96113">
        <w:rPr>
          <w:rFonts w:asciiTheme="majorBidi" w:eastAsia="Times New Roman" w:hAnsiTheme="majorBidi" w:cstheme="majorBidi"/>
          <w:sz w:val="24"/>
          <w:szCs w:val="24"/>
          <w:lang w:eastAsia="en-US"/>
        </w:rPr>
        <w:t xml:space="preserve"> followed by </w:t>
      </w:r>
      <w:r w:rsidR="007E5E6C">
        <w:rPr>
          <w:rFonts w:asciiTheme="majorBidi" w:eastAsia="Times New Roman" w:hAnsiTheme="majorBidi" w:cstheme="majorBidi"/>
          <w:sz w:val="24"/>
          <w:szCs w:val="24"/>
          <w:lang w:eastAsia="en-US"/>
        </w:rPr>
        <w:t>cumulative</w:t>
      </w:r>
      <w:r w:rsidR="007E5E6C" w:rsidRPr="00A96113">
        <w:rPr>
          <w:rFonts w:asciiTheme="majorBidi" w:eastAsia="Times New Roman" w:hAnsiTheme="majorBidi" w:cstheme="majorBidi"/>
          <w:sz w:val="24"/>
          <w:szCs w:val="24"/>
          <w:lang w:eastAsia="en-US"/>
        </w:rPr>
        <w:t xml:space="preserve"> </w:t>
      </w:r>
      <w:r w:rsidRPr="00A96113">
        <w:rPr>
          <w:rFonts w:asciiTheme="majorBidi" w:eastAsia="Times New Roman" w:hAnsiTheme="majorBidi" w:cstheme="majorBidi"/>
          <w:sz w:val="24"/>
          <w:szCs w:val="24"/>
          <w:lang w:eastAsia="en-US"/>
        </w:rPr>
        <w:t xml:space="preserve">monthly </w:t>
      </w:r>
      <w:r w:rsidR="007E5E6C">
        <w:rPr>
          <w:rFonts w:asciiTheme="majorBidi" w:eastAsia="Times New Roman" w:hAnsiTheme="majorBidi" w:cstheme="majorBidi"/>
          <w:sz w:val="24"/>
          <w:szCs w:val="24"/>
          <w:lang w:eastAsia="en-US"/>
        </w:rPr>
        <w:t>data sets shared</w:t>
      </w:r>
      <w:r w:rsidR="007E5E6C" w:rsidRPr="00A96113">
        <w:rPr>
          <w:rFonts w:asciiTheme="majorBidi" w:eastAsia="Times New Roman" w:hAnsiTheme="majorBidi" w:cstheme="majorBidi"/>
          <w:sz w:val="24"/>
          <w:szCs w:val="24"/>
          <w:lang w:eastAsia="en-US"/>
        </w:rPr>
        <w:t xml:space="preserve"> </w:t>
      </w:r>
      <w:r w:rsidRPr="00A96113">
        <w:rPr>
          <w:rFonts w:asciiTheme="majorBidi" w:eastAsia="Times New Roman" w:hAnsiTheme="majorBidi" w:cstheme="majorBidi"/>
          <w:sz w:val="24"/>
          <w:szCs w:val="24"/>
          <w:lang w:eastAsia="en-US"/>
        </w:rPr>
        <w:t>over the course of the study period.</w:t>
      </w:r>
    </w:p>
    <w:p w14:paraId="6A9B4B8B" w14:textId="240E7486" w:rsidR="009C22E8" w:rsidRDefault="00DB3755" w:rsidP="00FF41CE">
      <w:pPr>
        <w:spacing w:line="240" w:lineRule="auto"/>
        <w:rPr>
          <w:rFonts w:asciiTheme="majorBidi" w:eastAsia="Times New Roman" w:hAnsiTheme="majorBidi" w:cstheme="majorBidi"/>
          <w:sz w:val="24"/>
          <w:szCs w:val="24"/>
          <w:lang w:eastAsia="en-US"/>
        </w:rPr>
      </w:pPr>
      <w:r w:rsidRPr="00C8405F">
        <w:rPr>
          <w:rFonts w:asciiTheme="majorBidi" w:eastAsia="Times New Roman" w:hAnsiTheme="majorBidi" w:cstheme="majorBidi"/>
          <w:sz w:val="24"/>
          <w:szCs w:val="24"/>
          <w:lang w:eastAsia="en-US"/>
        </w:rPr>
        <w:t xml:space="preserve">Our analysis focuses on the types of scans ordered by providers. Our outcome measures are based on </w:t>
      </w:r>
      <w:r w:rsidR="007E5E6C" w:rsidRPr="00C8405F">
        <w:rPr>
          <w:rFonts w:asciiTheme="majorBidi" w:eastAsia="Times New Roman" w:hAnsiTheme="majorBidi" w:cstheme="majorBidi"/>
          <w:sz w:val="24"/>
          <w:szCs w:val="24"/>
          <w:lang w:eastAsia="en-US"/>
        </w:rPr>
        <w:t>scan-request level data from NDSC that contain – for each scan request ordered by one of our study providers – the indicat</w:t>
      </w:r>
      <w:r w:rsidR="007E5E6C">
        <w:rPr>
          <w:rFonts w:asciiTheme="majorBidi" w:eastAsia="Times New Roman" w:hAnsiTheme="majorBidi" w:cstheme="majorBidi"/>
          <w:sz w:val="24"/>
          <w:szCs w:val="24"/>
          <w:lang w:eastAsia="en-US"/>
        </w:rPr>
        <w:t>ion and imaging order requested</w:t>
      </w:r>
      <w:r w:rsidR="00463A98">
        <w:rPr>
          <w:rFonts w:asciiTheme="majorBidi" w:eastAsia="Times New Roman" w:hAnsiTheme="majorBidi" w:cstheme="majorBidi"/>
          <w:sz w:val="24"/>
          <w:szCs w:val="24"/>
          <w:lang w:eastAsia="en-US"/>
        </w:rPr>
        <w:t xml:space="preserve">, as well as the score and set </w:t>
      </w:r>
      <w:r w:rsidR="00463A98">
        <w:rPr>
          <w:rFonts w:asciiTheme="majorBidi" w:eastAsia="Times New Roman" w:hAnsiTheme="majorBidi" w:cstheme="majorBidi"/>
          <w:sz w:val="24"/>
          <w:szCs w:val="24"/>
          <w:lang w:eastAsia="en-US"/>
        </w:rPr>
        <w:lastRenderedPageBreak/>
        <w:t>of alternatives</w:t>
      </w:r>
      <w:r w:rsidR="00D834B7">
        <w:rPr>
          <w:rFonts w:asciiTheme="majorBidi" w:eastAsia="Times New Roman" w:hAnsiTheme="majorBidi" w:cstheme="majorBidi"/>
          <w:sz w:val="24"/>
          <w:szCs w:val="24"/>
          <w:lang w:eastAsia="en-US"/>
        </w:rPr>
        <w:t xml:space="preserve">. </w:t>
      </w:r>
      <w:r w:rsidR="002801A0">
        <w:rPr>
          <w:rFonts w:asciiTheme="majorBidi" w:eastAsia="Times New Roman" w:hAnsiTheme="majorBidi" w:cstheme="majorBidi"/>
          <w:sz w:val="24"/>
          <w:szCs w:val="24"/>
          <w:lang w:eastAsia="en-US"/>
        </w:rPr>
        <w:t xml:space="preserve">These data allow us to identify the score for the order </w:t>
      </w:r>
      <w:r w:rsidR="00A6560A">
        <w:rPr>
          <w:rFonts w:asciiTheme="majorBidi" w:eastAsia="Times New Roman" w:hAnsiTheme="majorBidi" w:cstheme="majorBidi"/>
          <w:sz w:val="24"/>
          <w:szCs w:val="24"/>
          <w:lang w:eastAsia="en-US"/>
        </w:rPr>
        <w:t>as well as</w:t>
      </w:r>
      <w:r w:rsidR="002801A0">
        <w:rPr>
          <w:rFonts w:asciiTheme="majorBidi" w:eastAsia="Times New Roman" w:hAnsiTheme="majorBidi" w:cstheme="majorBidi"/>
          <w:sz w:val="24"/>
          <w:szCs w:val="24"/>
          <w:lang w:eastAsia="en-US"/>
        </w:rPr>
        <w:t xml:space="preserve"> whether the BPA would </w:t>
      </w:r>
      <w:r w:rsidR="001C4E40">
        <w:rPr>
          <w:rFonts w:asciiTheme="majorBidi" w:eastAsia="Times New Roman" w:hAnsiTheme="majorBidi" w:cstheme="majorBidi"/>
          <w:sz w:val="24"/>
          <w:szCs w:val="24"/>
          <w:lang w:eastAsia="en-US"/>
        </w:rPr>
        <w:t xml:space="preserve">be shown </w:t>
      </w:r>
      <w:r w:rsidR="002801A0">
        <w:rPr>
          <w:rFonts w:asciiTheme="majorBidi" w:eastAsia="Times New Roman" w:hAnsiTheme="majorBidi" w:cstheme="majorBidi"/>
          <w:sz w:val="24"/>
          <w:szCs w:val="24"/>
          <w:lang w:eastAsia="en-US"/>
        </w:rPr>
        <w:t xml:space="preserve">if the provider were in the treatment group. </w:t>
      </w:r>
    </w:p>
    <w:p w14:paraId="62AE02C3" w14:textId="5AE2099E" w:rsidR="00DB3755" w:rsidRDefault="00CB0C8D" w:rsidP="00FF41CE">
      <w:pPr>
        <w:spacing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A</w:t>
      </w:r>
      <w:r w:rsidR="00C8405F">
        <w:rPr>
          <w:rFonts w:asciiTheme="majorBidi" w:eastAsia="Times New Roman" w:hAnsiTheme="majorBidi" w:cstheme="majorBidi"/>
          <w:sz w:val="24"/>
          <w:szCs w:val="24"/>
          <w:lang w:eastAsia="en-US"/>
        </w:rPr>
        <w:t xml:space="preserve"> dataset </w:t>
      </w:r>
      <w:r>
        <w:rPr>
          <w:rFonts w:asciiTheme="majorBidi" w:eastAsia="Times New Roman" w:hAnsiTheme="majorBidi" w:cstheme="majorBidi"/>
          <w:sz w:val="24"/>
          <w:szCs w:val="24"/>
          <w:lang w:eastAsia="en-US"/>
        </w:rPr>
        <w:t xml:space="preserve">of ordered scans </w:t>
      </w:r>
      <w:r w:rsidR="00C8405F">
        <w:rPr>
          <w:rFonts w:asciiTheme="majorBidi" w:eastAsia="Times New Roman" w:hAnsiTheme="majorBidi" w:cstheme="majorBidi"/>
          <w:sz w:val="24"/>
          <w:szCs w:val="24"/>
          <w:lang w:eastAsia="en-US"/>
        </w:rPr>
        <w:t>from Aurora allowed us to link each request observed in the NDSC data to the ordering provider as well as the</w:t>
      </w:r>
      <w:r w:rsidR="0090247B">
        <w:rPr>
          <w:rFonts w:asciiTheme="majorBidi" w:eastAsia="Times New Roman" w:hAnsiTheme="majorBidi" w:cstheme="majorBidi"/>
          <w:sz w:val="24"/>
          <w:szCs w:val="24"/>
          <w:lang w:eastAsia="en-US"/>
        </w:rPr>
        <w:t xml:space="preserve"> user</w:t>
      </w:r>
      <w:r w:rsidR="00C8405F">
        <w:rPr>
          <w:rFonts w:asciiTheme="majorBidi" w:eastAsia="Times New Roman" w:hAnsiTheme="majorBidi" w:cstheme="majorBidi"/>
          <w:sz w:val="24"/>
          <w:szCs w:val="24"/>
          <w:lang w:eastAsia="en-US"/>
        </w:rPr>
        <w:t xml:space="preserve"> provider. </w:t>
      </w:r>
      <w:r w:rsidR="006527BB">
        <w:rPr>
          <w:rFonts w:asciiTheme="majorBidi" w:eastAsia="Times New Roman" w:hAnsiTheme="majorBidi" w:cstheme="majorBidi"/>
          <w:sz w:val="24"/>
          <w:szCs w:val="24"/>
          <w:lang w:eastAsia="en-US"/>
        </w:rPr>
        <w:t>W</w:t>
      </w:r>
      <w:r w:rsidR="00C8405F" w:rsidRPr="00C8405F">
        <w:rPr>
          <w:rFonts w:asciiTheme="majorBidi" w:eastAsia="Times New Roman" w:hAnsiTheme="majorBidi" w:cstheme="majorBidi"/>
          <w:sz w:val="24"/>
          <w:szCs w:val="24"/>
          <w:lang w:eastAsia="en-US"/>
        </w:rPr>
        <w:t xml:space="preserve">e also received an </w:t>
      </w:r>
      <w:r w:rsidR="00C8405F">
        <w:rPr>
          <w:rFonts w:asciiTheme="majorBidi" w:eastAsia="Times New Roman" w:hAnsiTheme="majorBidi" w:cstheme="majorBidi"/>
          <w:sz w:val="24"/>
          <w:szCs w:val="24"/>
          <w:lang w:eastAsia="en-US"/>
        </w:rPr>
        <w:t>alert-level dataset</w:t>
      </w:r>
      <w:r w:rsidR="006527BB">
        <w:rPr>
          <w:rFonts w:asciiTheme="majorBidi" w:eastAsia="Times New Roman" w:hAnsiTheme="majorBidi" w:cstheme="majorBidi"/>
          <w:sz w:val="24"/>
          <w:szCs w:val="24"/>
          <w:lang w:eastAsia="en-US"/>
        </w:rPr>
        <w:t xml:space="preserve"> from Aurora</w:t>
      </w:r>
      <w:r w:rsidR="00C8405F">
        <w:rPr>
          <w:rFonts w:asciiTheme="majorBidi" w:eastAsia="Times New Roman" w:hAnsiTheme="majorBidi" w:cstheme="majorBidi"/>
          <w:sz w:val="24"/>
          <w:szCs w:val="24"/>
          <w:lang w:eastAsia="en-US"/>
        </w:rPr>
        <w:t xml:space="preserve"> that allowed</w:t>
      </w:r>
      <w:r w:rsidR="00C8405F" w:rsidRPr="00C8405F">
        <w:rPr>
          <w:rFonts w:asciiTheme="majorBidi" w:eastAsia="Times New Roman" w:hAnsiTheme="majorBidi" w:cstheme="majorBidi"/>
          <w:sz w:val="24"/>
          <w:szCs w:val="24"/>
          <w:lang w:eastAsia="en-US"/>
        </w:rPr>
        <w:t xml:space="preserve"> us to observe </w:t>
      </w:r>
      <w:r w:rsidR="00A6560A">
        <w:rPr>
          <w:rFonts w:asciiTheme="majorBidi" w:eastAsia="Times New Roman" w:hAnsiTheme="majorBidi" w:cstheme="majorBidi"/>
          <w:sz w:val="24"/>
          <w:szCs w:val="24"/>
          <w:lang w:eastAsia="en-US"/>
        </w:rPr>
        <w:t xml:space="preserve">which orders </w:t>
      </w:r>
      <w:r w:rsidR="0038055E">
        <w:rPr>
          <w:rFonts w:asciiTheme="majorBidi" w:eastAsia="Times New Roman" w:hAnsiTheme="majorBidi" w:cstheme="majorBidi"/>
          <w:sz w:val="24"/>
          <w:szCs w:val="24"/>
          <w:lang w:eastAsia="en-US"/>
        </w:rPr>
        <w:t xml:space="preserve">showed </w:t>
      </w:r>
      <w:r w:rsidR="00A6560A">
        <w:rPr>
          <w:rFonts w:asciiTheme="majorBidi" w:eastAsia="Times New Roman" w:hAnsiTheme="majorBidi" w:cstheme="majorBidi"/>
          <w:sz w:val="24"/>
          <w:szCs w:val="24"/>
          <w:lang w:eastAsia="en-US"/>
        </w:rPr>
        <w:t>a</w:t>
      </w:r>
      <w:r w:rsidR="00A6560A" w:rsidRPr="00C8405F">
        <w:rPr>
          <w:rFonts w:asciiTheme="majorBidi" w:eastAsia="Times New Roman" w:hAnsiTheme="majorBidi" w:cstheme="majorBidi"/>
          <w:sz w:val="24"/>
          <w:szCs w:val="24"/>
          <w:lang w:eastAsia="en-US"/>
        </w:rPr>
        <w:t xml:space="preserve"> </w:t>
      </w:r>
      <w:r w:rsidR="006527BB">
        <w:rPr>
          <w:rFonts w:asciiTheme="majorBidi" w:eastAsia="Times New Roman" w:hAnsiTheme="majorBidi" w:cstheme="majorBidi"/>
          <w:sz w:val="24"/>
          <w:szCs w:val="24"/>
          <w:lang w:eastAsia="en-US"/>
        </w:rPr>
        <w:t xml:space="preserve">BPA, and </w:t>
      </w:r>
      <w:r w:rsidR="00C8405F">
        <w:rPr>
          <w:rFonts w:asciiTheme="majorBidi" w:eastAsia="Times New Roman" w:hAnsiTheme="majorBidi" w:cstheme="majorBidi"/>
          <w:sz w:val="24"/>
          <w:szCs w:val="24"/>
          <w:lang w:eastAsia="en-US"/>
        </w:rPr>
        <w:t xml:space="preserve">to confirm that </w:t>
      </w:r>
      <w:r w:rsidR="00A6560A">
        <w:rPr>
          <w:rFonts w:asciiTheme="majorBidi" w:eastAsia="Times New Roman" w:hAnsiTheme="majorBidi" w:cstheme="majorBidi"/>
          <w:sz w:val="24"/>
          <w:szCs w:val="24"/>
          <w:lang w:eastAsia="en-US"/>
        </w:rPr>
        <w:t xml:space="preserve">a </w:t>
      </w:r>
      <w:r w:rsidR="006527BB">
        <w:rPr>
          <w:rFonts w:asciiTheme="majorBidi" w:eastAsia="Times New Roman" w:hAnsiTheme="majorBidi" w:cstheme="majorBidi"/>
          <w:sz w:val="24"/>
          <w:szCs w:val="24"/>
          <w:lang w:eastAsia="en-US"/>
        </w:rPr>
        <w:t xml:space="preserve">BPA </w:t>
      </w:r>
      <w:r w:rsidR="00A6560A">
        <w:rPr>
          <w:rFonts w:asciiTheme="majorBidi" w:eastAsia="Times New Roman" w:hAnsiTheme="majorBidi" w:cstheme="majorBidi"/>
          <w:sz w:val="24"/>
          <w:szCs w:val="24"/>
          <w:lang w:eastAsia="en-US"/>
        </w:rPr>
        <w:t xml:space="preserve">was </w:t>
      </w:r>
      <w:r w:rsidR="0038055E">
        <w:rPr>
          <w:rFonts w:asciiTheme="majorBidi" w:eastAsia="Times New Roman" w:hAnsiTheme="majorBidi" w:cstheme="majorBidi"/>
          <w:sz w:val="24"/>
          <w:szCs w:val="24"/>
          <w:lang w:eastAsia="en-US"/>
        </w:rPr>
        <w:t xml:space="preserve">shown </w:t>
      </w:r>
      <w:r w:rsidR="00A6560A">
        <w:rPr>
          <w:rFonts w:asciiTheme="majorBidi" w:eastAsia="Times New Roman" w:hAnsiTheme="majorBidi" w:cstheme="majorBidi"/>
          <w:sz w:val="24"/>
          <w:szCs w:val="24"/>
          <w:lang w:eastAsia="en-US"/>
        </w:rPr>
        <w:t>only</w:t>
      </w:r>
      <w:r w:rsidR="006527BB">
        <w:rPr>
          <w:rFonts w:asciiTheme="majorBidi" w:eastAsia="Times New Roman" w:hAnsiTheme="majorBidi" w:cstheme="majorBidi"/>
          <w:sz w:val="24"/>
          <w:szCs w:val="24"/>
          <w:lang w:eastAsia="en-US"/>
        </w:rPr>
        <w:t xml:space="preserve"> when </w:t>
      </w:r>
      <w:r w:rsidR="00BE33FF">
        <w:rPr>
          <w:rFonts w:asciiTheme="majorBidi" w:eastAsia="Times New Roman" w:hAnsiTheme="majorBidi" w:cstheme="majorBidi"/>
          <w:sz w:val="24"/>
          <w:szCs w:val="24"/>
          <w:lang w:eastAsia="en-US"/>
        </w:rPr>
        <w:t xml:space="preserve">the order was </w:t>
      </w:r>
      <w:r w:rsidR="006527BB">
        <w:rPr>
          <w:rFonts w:asciiTheme="majorBidi" w:eastAsia="Times New Roman" w:hAnsiTheme="majorBidi" w:cstheme="majorBidi"/>
          <w:sz w:val="24"/>
          <w:szCs w:val="24"/>
          <w:lang w:eastAsia="en-US"/>
        </w:rPr>
        <w:t xml:space="preserve">entered by a </w:t>
      </w:r>
      <w:r w:rsidR="00C8405F">
        <w:rPr>
          <w:rFonts w:asciiTheme="majorBidi" w:eastAsia="Times New Roman" w:hAnsiTheme="majorBidi" w:cstheme="majorBidi"/>
          <w:sz w:val="24"/>
          <w:szCs w:val="24"/>
          <w:lang w:eastAsia="en-US"/>
        </w:rPr>
        <w:t xml:space="preserve">treatment providers </w:t>
      </w:r>
      <w:r w:rsidR="00BE33FF">
        <w:rPr>
          <w:rFonts w:asciiTheme="majorBidi" w:eastAsia="Times New Roman" w:hAnsiTheme="majorBidi" w:cstheme="majorBidi"/>
          <w:sz w:val="24"/>
          <w:szCs w:val="24"/>
          <w:lang w:eastAsia="en-US"/>
        </w:rPr>
        <w:t>and</w:t>
      </w:r>
      <w:r w:rsidR="00C8405F">
        <w:rPr>
          <w:rFonts w:asciiTheme="majorBidi" w:eastAsia="Times New Roman" w:hAnsiTheme="majorBidi" w:cstheme="majorBidi"/>
          <w:sz w:val="24"/>
          <w:szCs w:val="24"/>
          <w:lang w:eastAsia="en-US"/>
        </w:rPr>
        <w:t xml:space="preserve"> according to the BPA logic. </w:t>
      </w:r>
    </w:p>
    <w:p w14:paraId="48ACE8ED" w14:textId="0A1E5747" w:rsidR="009C22E8" w:rsidRDefault="00C8405F" w:rsidP="00FF41CE">
      <w:pPr>
        <w:spacing w:line="240" w:lineRule="auto"/>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Additional data from Aurora </w:t>
      </w:r>
      <w:r w:rsidR="009C22E8">
        <w:rPr>
          <w:rFonts w:asciiTheme="majorBidi" w:eastAsia="Times New Roman" w:hAnsiTheme="majorBidi" w:cstheme="majorBidi"/>
          <w:sz w:val="24"/>
          <w:szCs w:val="24"/>
          <w:lang w:eastAsia="en-US"/>
        </w:rPr>
        <w:t>supplied</w:t>
      </w:r>
      <w:r>
        <w:rPr>
          <w:rFonts w:asciiTheme="majorBidi" w:eastAsia="Times New Roman" w:hAnsiTheme="majorBidi" w:cstheme="majorBidi"/>
          <w:sz w:val="24"/>
          <w:szCs w:val="24"/>
          <w:lang w:eastAsia="en-US"/>
        </w:rPr>
        <w:t xml:space="preserve"> us with each provider’s</w:t>
      </w:r>
      <w:r w:rsidR="009C22E8">
        <w:rPr>
          <w:rFonts w:asciiTheme="majorBidi" w:eastAsia="Times New Roman" w:hAnsiTheme="majorBidi" w:cstheme="majorBidi"/>
          <w:sz w:val="24"/>
          <w:szCs w:val="24"/>
          <w:lang w:eastAsia="en-US"/>
        </w:rPr>
        <w:t xml:space="preserve"> type (e.g. medical doctor, physician assistant, </w:t>
      </w:r>
      <w:r w:rsidR="00A6560A">
        <w:rPr>
          <w:rFonts w:asciiTheme="majorBidi" w:eastAsia="Times New Roman" w:hAnsiTheme="majorBidi" w:cstheme="majorBidi"/>
          <w:sz w:val="24"/>
          <w:szCs w:val="24"/>
          <w:lang w:eastAsia="en-US"/>
        </w:rPr>
        <w:t xml:space="preserve">and </w:t>
      </w:r>
      <w:r w:rsidR="009C22E8">
        <w:rPr>
          <w:rFonts w:asciiTheme="majorBidi" w:eastAsia="Times New Roman" w:hAnsiTheme="majorBidi" w:cstheme="majorBidi"/>
          <w:sz w:val="24"/>
          <w:szCs w:val="24"/>
          <w:lang w:eastAsia="en-US"/>
        </w:rPr>
        <w:t>technician)</w:t>
      </w:r>
      <w:r w:rsidR="00A6560A">
        <w:rPr>
          <w:rFonts w:asciiTheme="majorBidi" w:eastAsia="Times New Roman" w:hAnsiTheme="majorBidi" w:cstheme="majorBidi"/>
          <w:sz w:val="24"/>
          <w:szCs w:val="24"/>
          <w:lang w:eastAsia="en-US"/>
        </w:rPr>
        <w:t>,</w:t>
      </w:r>
      <w:r w:rsidR="009C22E8">
        <w:rPr>
          <w:rFonts w:asciiTheme="majorBidi" w:eastAsia="Times New Roman" w:hAnsiTheme="majorBidi" w:cstheme="majorBidi"/>
          <w:sz w:val="24"/>
          <w:szCs w:val="24"/>
          <w:lang w:eastAsia="en-US"/>
        </w:rPr>
        <w:t xml:space="preserve"> </w:t>
      </w:r>
      <w:r>
        <w:rPr>
          <w:rFonts w:asciiTheme="majorBidi" w:eastAsia="Times New Roman" w:hAnsiTheme="majorBidi" w:cstheme="majorBidi"/>
          <w:sz w:val="24"/>
          <w:szCs w:val="24"/>
          <w:lang w:eastAsia="en-US"/>
        </w:rPr>
        <w:t xml:space="preserve">age, gender, year of medical school graduation, treatment assignment, and </w:t>
      </w:r>
      <w:r w:rsidR="002C29ED">
        <w:rPr>
          <w:rFonts w:asciiTheme="majorBidi" w:eastAsia="Times New Roman" w:hAnsiTheme="majorBidi" w:cstheme="majorBidi"/>
          <w:sz w:val="24"/>
          <w:szCs w:val="24"/>
          <w:lang w:eastAsia="en-US"/>
        </w:rPr>
        <w:t xml:space="preserve">encounter </w:t>
      </w:r>
      <w:r>
        <w:rPr>
          <w:rFonts w:asciiTheme="majorBidi" w:eastAsia="Times New Roman" w:hAnsiTheme="majorBidi" w:cstheme="majorBidi"/>
          <w:sz w:val="24"/>
          <w:szCs w:val="24"/>
          <w:lang w:eastAsia="en-US"/>
        </w:rPr>
        <w:t xml:space="preserve">location (i.e. </w:t>
      </w:r>
      <w:r w:rsidR="00A6560A">
        <w:rPr>
          <w:rFonts w:asciiTheme="majorBidi" w:eastAsia="Times New Roman" w:hAnsiTheme="majorBidi" w:cstheme="majorBidi"/>
          <w:sz w:val="24"/>
          <w:szCs w:val="24"/>
          <w:lang w:eastAsia="en-US"/>
        </w:rPr>
        <w:t>Hospital non-ED</w:t>
      </w:r>
      <w:r>
        <w:rPr>
          <w:rFonts w:asciiTheme="majorBidi" w:eastAsia="Times New Roman" w:hAnsiTheme="majorBidi" w:cstheme="majorBidi"/>
          <w:sz w:val="24"/>
          <w:szCs w:val="24"/>
          <w:lang w:eastAsia="en-US"/>
        </w:rPr>
        <w:t xml:space="preserve">, ED, or Outpatient). Finally, </w:t>
      </w:r>
      <w:r w:rsidR="00201949">
        <w:rPr>
          <w:rFonts w:asciiTheme="majorBidi" w:eastAsia="Times New Roman" w:hAnsiTheme="majorBidi" w:cstheme="majorBidi"/>
          <w:sz w:val="24"/>
          <w:szCs w:val="24"/>
          <w:lang w:eastAsia="en-US"/>
        </w:rPr>
        <w:t>patient</w:t>
      </w:r>
      <w:r>
        <w:rPr>
          <w:rFonts w:asciiTheme="majorBidi" w:eastAsia="Times New Roman" w:hAnsiTheme="majorBidi" w:cstheme="majorBidi"/>
          <w:sz w:val="24"/>
          <w:szCs w:val="24"/>
          <w:lang w:eastAsia="en-US"/>
        </w:rPr>
        <w:t xml:space="preserve">-level data from Aurora’s Epic electronic medical record system provided information on the </w:t>
      </w:r>
      <w:r w:rsidR="009C22E8">
        <w:rPr>
          <w:rFonts w:asciiTheme="majorBidi" w:eastAsia="Times New Roman" w:hAnsiTheme="majorBidi" w:cstheme="majorBidi"/>
          <w:sz w:val="24"/>
          <w:szCs w:val="24"/>
          <w:lang w:eastAsia="en-US"/>
        </w:rPr>
        <w:t>age and gender</w:t>
      </w:r>
      <w:r>
        <w:rPr>
          <w:rFonts w:asciiTheme="majorBidi" w:eastAsia="Times New Roman" w:hAnsiTheme="majorBidi" w:cstheme="majorBidi"/>
          <w:sz w:val="24"/>
          <w:szCs w:val="24"/>
          <w:lang w:eastAsia="en-US"/>
        </w:rPr>
        <w:t xml:space="preserve"> of the patient </w:t>
      </w:r>
      <w:r w:rsidR="00201949">
        <w:rPr>
          <w:rFonts w:asciiTheme="majorBidi" w:eastAsia="Times New Roman" w:hAnsiTheme="majorBidi" w:cstheme="majorBidi"/>
          <w:sz w:val="24"/>
          <w:szCs w:val="24"/>
          <w:lang w:eastAsia="en-US"/>
        </w:rPr>
        <w:t>as of</w:t>
      </w:r>
      <w:r w:rsidR="00F300A1">
        <w:rPr>
          <w:rFonts w:asciiTheme="majorBidi" w:eastAsia="Times New Roman" w:hAnsiTheme="majorBidi" w:cstheme="majorBidi"/>
          <w:sz w:val="24"/>
          <w:szCs w:val="24"/>
          <w:lang w:eastAsia="en-US"/>
        </w:rPr>
        <w:t xml:space="preserve"> February 6, 2018</w:t>
      </w:r>
      <w:r w:rsidR="009C22E8">
        <w:rPr>
          <w:rFonts w:asciiTheme="majorBidi" w:eastAsia="Times New Roman" w:hAnsiTheme="majorBidi" w:cstheme="majorBidi"/>
          <w:sz w:val="24"/>
          <w:szCs w:val="24"/>
          <w:lang w:eastAsia="en-US"/>
        </w:rPr>
        <w:t>.</w:t>
      </w:r>
    </w:p>
    <w:p w14:paraId="1DEF1898" w14:textId="77777777" w:rsidR="00990E18" w:rsidRDefault="00990E18" w:rsidP="00FF41CE">
      <w:pPr>
        <w:spacing w:line="240" w:lineRule="auto"/>
        <w:rPr>
          <w:rFonts w:asciiTheme="majorBidi" w:eastAsia="Times New Roman" w:hAnsiTheme="majorBidi" w:cstheme="majorBidi"/>
          <w:sz w:val="24"/>
          <w:szCs w:val="24"/>
          <w:lang w:eastAsia="en-US"/>
        </w:rPr>
      </w:pPr>
    </w:p>
    <w:p w14:paraId="2C70B021" w14:textId="77777777" w:rsidR="00D64969" w:rsidRPr="00C8405F" w:rsidRDefault="00C8405F" w:rsidP="00B640B4">
      <w:pPr>
        <w:pStyle w:val="Heading2"/>
        <w:spacing w:line="240" w:lineRule="auto"/>
      </w:pPr>
      <w:bookmarkStart w:id="18" w:name="_Toc509566183"/>
      <w:bookmarkStart w:id="19" w:name="_Toc511207120"/>
      <w:r>
        <w:t>III.2 Variable Definitions</w:t>
      </w:r>
      <w:bookmarkEnd w:id="18"/>
      <w:bookmarkEnd w:id="19"/>
    </w:p>
    <w:p w14:paraId="7A21A845" w14:textId="77777777" w:rsidR="00C8405F" w:rsidRDefault="00C8405F" w:rsidP="00FF41CE">
      <w:pPr>
        <w:autoSpaceDE w:val="0"/>
        <w:autoSpaceDN w:val="0"/>
        <w:adjustRightInd w:val="0"/>
        <w:spacing w:after="0" w:line="240" w:lineRule="auto"/>
        <w:rPr>
          <w:rFonts w:asciiTheme="majorBidi" w:hAnsiTheme="majorBidi" w:cstheme="majorBidi"/>
          <w:b/>
          <w:bCs/>
          <w:sz w:val="24"/>
          <w:szCs w:val="24"/>
        </w:rPr>
      </w:pPr>
    </w:p>
    <w:p w14:paraId="0AF06B0B" w14:textId="7333D4EE" w:rsidR="001D248F" w:rsidRDefault="001D248F" w:rsidP="00FF41C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High-cost </w:t>
      </w:r>
      <w:r w:rsidR="007137DD">
        <w:rPr>
          <w:rFonts w:asciiTheme="majorBidi" w:hAnsiTheme="majorBidi" w:cstheme="majorBidi"/>
          <w:bCs/>
          <w:sz w:val="24"/>
          <w:szCs w:val="24"/>
        </w:rPr>
        <w:t xml:space="preserve">imaging is comprised of </w:t>
      </w:r>
      <w:r>
        <w:rPr>
          <w:rFonts w:asciiTheme="majorBidi" w:hAnsiTheme="majorBidi" w:cstheme="majorBidi"/>
          <w:bCs/>
          <w:sz w:val="24"/>
          <w:szCs w:val="24"/>
        </w:rPr>
        <w:t>CT, MRI, PET</w:t>
      </w:r>
      <w:r w:rsidR="007137DD">
        <w:rPr>
          <w:rFonts w:asciiTheme="majorBidi" w:hAnsiTheme="majorBidi" w:cstheme="majorBidi"/>
          <w:bCs/>
          <w:sz w:val="24"/>
          <w:szCs w:val="24"/>
        </w:rPr>
        <w:t xml:space="preserve"> </w:t>
      </w:r>
      <w:r>
        <w:rPr>
          <w:rFonts w:asciiTheme="majorBidi" w:hAnsiTheme="majorBidi" w:cstheme="majorBidi"/>
          <w:bCs/>
          <w:sz w:val="24"/>
          <w:szCs w:val="24"/>
        </w:rPr>
        <w:t xml:space="preserve">and nuclear medicine. </w:t>
      </w:r>
      <w:r w:rsidRPr="0042754F">
        <w:rPr>
          <w:rFonts w:asciiTheme="majorBidi" w:hAnsiTheme="majorBidi" w:cstheme="majorBidi"/>
          <w:sz w:val="24"/>
          <w:szCs w:val="24"/>
        </w:rPr>
        <w:t>The most common types of high-cost imagi</w:t>
      </w:r>
      <w:r>
        <w:rPr>
          <w:rFonts w:asciiTheme="majorBidi" w:hAnsiTheme="majorBidi" w:cstheme="majorBidi"/>
          <w:sz w:val="24"/>
          <w:szCs w:val="24"/>
        </w:rPr>
        <w:t>ng orders are CT scans and MRIs.</w:t>
      </w:r>
      <w:r w:rsidRPr="001D248F">
        <w:rPr>
          <w:rFonts w:asciiTheme="majorBidi" w:hAnsiTheme="majorBidi" w:cstheme="majorBidi"/>
          <w:bCs/>
          <w:sz w:val="24"/>
          <w:szCs w:val="24"/>
        </w:rPr>
        <w:t xml:space="preserve"> </w:t>
      </w:r>
      <w:r>
        <w:rPr>
          <w:rFonts w:asciiTheme="majorBidi" w:hAnsiTheme="majorBidi" w:cstheme="majorBidi"/>
          <w:bCs/>
          <w:sz w:val="24"/>
          <w:szCs w:val="24"/>
        </w:rPr>
        <w:t>Unless otherwise-specified, all of our scan order measures refer to high-cost scans.</w:t>
      </w:r>
    </w:p>
    <w:p w14:paraId="32F63BB3" w14:textId="77777777" w:rsidR="001D248F" w:rsidRPr="009901CC" w:rsidRDefault="001D248F" w:rsidP="00FF41CE">
      <w:pPr>
        <w:autoSpaceDE w:val="0"/>
        <w:autoSpaceDN w:val="0"/>
        <w:adjustRightInd w:val="0"/>
        <w:spacing w:after="0" w:line="240" w:lineRule="auto"/>
        <w:rPr>
          <w:rFonts w:asciiTheme="majorBidi" w:hAnsiTheme="majorBidi" w:cstheme="majorBidi"/>
          <w:bCs/>
          <w:sz w:val="24"/>
          <w:szCs w:val="24"/>
        </w:rPr>
      </w:pPr>
    </w:p>
    <w:p w14:paraId="78414770" w14:textId="70893029" w:rsidR="00570B7C" w:rsidRDefault="00C8405F" w:rsidP="00FF41CE">
      <w:pPr>
        <w:autoSpaceDE w:val="0"/>
        <w:autoSpaceDN w:val="0"/>
        <w:adjustRightInd w:val="0"/>
        <w:spacing w:after="0" w:line="240" w:lineRule="auto"/>
        <w:rPr>
          <w:rFonts w:asciiTheme="majorBidi" w:hAnsiTheme="majorBidi" w:cstheme="majorBidi"/>
          <w:sz w:val="24"/>
          <w:szCs w:val="24"/>
        </w:rPr>
      </w:pPr>
      <w:r w:rsidRPr="009901CC">
        <w:rPr>
          <w:rFonts w:asciiTheme="majorBidi" w:hAnsiTheme="majorBidi" w:cstheme="majorBidi"/>
          <w:bCs/>
          <w:sz w:val="24"/>
          <w:szCs w:val="24"/>
        </w:rPr>
        <w:t>Our primary outcome</w:t>
      </w:r>
      <w:r>
        <w:rPr>
          <w:rFonts w:asciiTheme="majorBidi" w:hAnsiTheme="majorBidi" w:cstheme="majorBidi"/>
          <w:b/>
          <w:bCs/>
          <w:sz w:val="24"/>
          <w:szCs w:val="24"/>
        </w:rPr>
        <w:t xml:space="preserve"> </w:t>
      </w:r>
      <w:r>
        <w:rPr>
          <w:rFonts w:asciiTheme="majorBidi" w:hAnsiTheme="majorBidi" w:cstheme="majorBidi"/>
          <w:bCs/>
          <w:sz w:val="24"/>
          <w:szCs w:val="24"/>
        </w:rPr>
        <w:t xml:space="preserve">is the number of </w:t>
      </w:r>
      <w:r w:rsidRPr="00570B7C">
        <w:rPr>
          <w:rFonts w:asciiTheme="majorBidi" w:hAnsiTheme="majorBidi" w:cstheme="majorBidi"/>
          <w:bCs/>
          <w:sz w:val="24"/>
          <w:szCs w:val="24"/>
        </w:rPr>
        <w:t xml:space="preserve">targeted </w:t>
      </w:r>
      <w:r w:rsidR="00570B7C" w:rsidRPr="00570B7C">
        <w:rPr>
          <w:rFonts w:asciiTheme="majorBidi" w:hAnsiTheme="majorBidi" w:cstheme="majorBidi"/>
          <w:bCs/>
          <w:sz w:val="24"/>
          <w:szCs w:val="24"/>
        </w:rPr>
        <w:t>scans</w:t>
      </w:r>
      <w:r>
        <w:rPr>
          <w:rFonts w:asciiTheme="majorBidi" w:hAnsiTheme="majorBidi" w:cstheme="majorBidi"/>
          <w:b/>
          <w:bCs/>
          <w:sz w:val="24"/>
          <w:szCs w:val="24"/>
        </w:rPr>
        <w:t xml:space="preserve"> </w:t>
      </w:r>
      <w:r>
        <w:rPr>
          <w:rFonts w:asciiTheme="majorBidi" w:hAnsiTheme="majorBidi" w:cstheme="majorBidi"/>
          <w:bCs/>
          <w:sz w:val="24"/>
          <w:szCs w:val="24"/>
        </w:rPr>
        <w:t xml:space="preserve">ordered during our study period (December 15, 2016 through December 15, </w:t>
      </w:r>
      <w:r w:rsidR="00570B7C">
        <w:rPr>
          <w:rFonts w:asciiTheme="majorBidi" w:hAnsiTheme="majorBidi" w:cstheme="majorBidi"/>
          <w:bCs/>
          <w:sz w:val="24"/>
          <w:szCs w:val="24"/>
        </w:rPr>
        <w:t>2017)</w:t>
      </w:r>
      <w:r w:rsidR="001D248F">
        <w:rPr>
          <w:rFonts w:asciiTheme="majorBidi" w:hAnsiTheme="majorBidi" w:cstheme="majorBidi"/>
          <w:bCs/>
          <w:sz w:val="24"/>
          <w:szCs w:val="24"/>
        </w:rPr>
        <w:t xml:space="preserve">. </w:t>
      </w:r>
      <w:r w:rsidR="001D248F">
        <w:rPr>
          <w:rFonts w:asciiTheme="majorBidi" w:hAnsiTheme="majorBidi" w:cstheme="majorBidi"/>
          <w:sz w:val="24"/>
          <w:szCs w:val="24"/>
        </w:rPr>
        <w:t>A targeted</w:t>
      </w:r>
      <w:r w:rsidR="00570B7C">
        <w:rPr>
          <w:rFonts w:asciiTheme="majorBidi" w:hAnsiTheme="majorBidi" w:cstheme="majorBidi"/>
          <w:sz w:val="24"/>
          <w:szCs w:val="24"/>
        </w:rPr>
        <w:t xml:space="preserve"> scan is </w:t>
      </w:r>
      <w:r w:rsidR="006F53D3">
        <w:rPr>
          <w:rFonts w:asciiTheme="majorBidi" w:hAnsiTheme="majorBidi" w:cstheme="majorBidi"/>
          <w:sz w:val="24"/>
          <w:szCs w:val="24"/>
        </w:rPr>
        <w:t xml:space="preserve">a scan-indication pair </w:t>
      </w:r>
      <w:r w:rsidR="00570B7C">
        <w:rPr>
          <w:rFonts w:asciiTheme="majorBidi" w:hAnsiTheme="majorBidi" w:cstheme="majorBidi"/>
          <w:sz w:val="24"/>
          <w:szCs w:val="24"/>
        </w:rPr>
        <w:t xml:space="preserve">for </w:t>
      </w:r>
      <w:r w:rsidR="008F331B">
        <w:rPr>
          <w:rFonts w:asciiTheme="majorBidi" w:hAnsiTheme="majorBidi" w:cstheme="majorBidi"/>
          <w:sz w:val="24"/>
          <w:szCs w:val="24"/>
        </w:rPr>
        <w:t xml:space="preserve">which </w:t>
      </w:r>
      <w:r w:rsidR="00570B7C">
        <w:rPr>
          <w:rFonts w:asciiTheme="majorBidi" w:hAnsiTheme="majorBidi" w:cstheme="majorBidi"/>
          <w:sz w:val="24"/>
          <w:szCs w:val="24"/>
        </w:rPr>
        <w:t xml:space="preserve">the </w:t>
      </w:r>
      <w:r w:rsidR="006F53D3">
        <w:rPr>
          <w:rFonts w:asciiTheme="majorBidi" w:hAnsiTheme="majorBidi" w:cstheme="majorBidi"/>
          <w:sz w:val="24"/>
          <w:szCs w:val="24"/>
        </w:rPr>
        <w:t>BPA would be shown</w:t>
      </w:r>
      <w:r w:rsidR="00570B7C">
        <w:rPr>
          <w:rFonts w:asciiTheme="majorBidi" w:hAnsiTheme="majorBidi" w:cstheme="majorBidi"/>
          <w:sz w:val="24"/>
          <w:szCs w:val="24"/>
        </w:rPr>
        <w:t xml:space="preserve"> throughout our study period; these are scans with a score of less than 7 with a strictly higher s</w:t>
      </w:r>
      <w:r w:rsidR="001D248F">
        <w:rPr>
          <w:rFonts w:asciiTheme="majorBidi" w:hAnsiTheme="majorBidi" w:cstheme="majorBidi"/>
          <w:sz w:val="24"/>
          <w:szCs w:val="24"/>
        </w:rPr>
        <w:t>coring alternative.  We define targeted scans</w:t>
      </w:r>
      <w:r w:rsidR="00570B7C">
        <w:rPr>
          <w:rFonts w:asciiTheme="majorBidi" w:hAnsiTheme="majorBidi" w:cstheme="majorBidi"/>
          <w:sz w:val="24"/>
          <w:szCs w:val="24"/>
        </w:rPr>
        <w:t xml:space="preserve"> symmetrically for both the treatment and control providers, even though the BPA </w:t>
      </w:r>
      <w:r w:rsidR="00443FFC">
        <w:rPr>
          <w:rFonts w:asciiTheme="majorBidi" w:hAnsiTheme="majorBidi" w:cstheme="majorBidi"/>
          <w:sz w:val="24"/>
          <w:szCs w:val="24"/>
        </w:rPr>
        <w:t>is only shown to</w:t>
      </w:r>
      <w:r w:rsidR="00570B7C">
        <w:rPr>
          <w:rFonts w:asciiTheme="majorBidi" w:hAnsiTheme="majorBidi" w:cstheme="majorBidi"/>
          <w:sz w:val="24"/>
          <w:szCs w:val="24"/>
        </w:rPr>
        <w:t xml:space="preserve"> the treatment providers.</w:t>
      </w:r>
    </w:p>
    <w:p w14:paraId="7B5E94EF" w14:textId="77777777" w:rsidR="00570B7C" w:rsidRDefault="00570B7C" w:rsidP="00FF41CE">
      <w:pPr>
        <w:autoSpaceDE w:val="0"/>
        <w:autoSpaceDN w:val="0"/>
        <w:adjustRightInd w:val="0"/>
        <w:spacing w:after="0" w:line="240" w:lineRule="auto"/>
        <w:rPr>
          <w:rFonts w:asciiTheme="majorBidi" w:hAnsiTheme="majorBidi" w:cstheme="majorBidi"/>
          <w:sz w:val="24"/>
          <w:szCs w:val="24"/>
        </w:rPr>
      </w:pPr>
    </w:p>
    <w:p w14:paraId="456F721A" w14:textId="701BC77D" w:rsidR="001D248F" w:rsidRDefault="001D08D3"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We examine a number of secondary outcomes. We partition</w:t>
      </w:r>
      <w:r w:rsidR="00570B7C">
        <w:rPr>
          <w:rFonts w:asciiTheme="majorBidi" w:hAnsiTheme="majorBidi" w:cstheme="majorBidi"/>
          <w:sz w:val="24"/>
          <w:szCs w:val="24"/>
        </w:rPr>
        <w:t xml:space="preserve"> </w:t>
      </w:r>
      <w:r w:rsidR="001D248F">
        <w:rPr>
          <w:rFonts w:asciiTheme="majorBidi" w:hAnsiTheme="majorBidi" w:cstheme="majorBidi"/>
          <w:sz w:val="24"/>
          <w:szCs w:val="24"/>
        </w:rPr>
        <w:t>targeted scans</w:t>
      </w:r>
      <w:r>
        <w:rPr>
          <w:rFonts w:asciiTheme="majorBidi" w:hAnsiTheme="majorBidi" w:cstheme="majorBidi"/>
          <w:sz w:val="24"/>
          <w:szCs w:val="24"/>
        </w:rPr>
        <w:t xml:space="preserve"> into those that are scored 1-3 (red orders) and those that score 4-6 (yellow orders); we also separately examine the two most common types of targeted </w:t>
      </w:r>
      <w:r w:rsidR="001D248F">
        <w:rPr>
          <w:rFonts w:asciiTheme="majorBidi" w:hAnsiTheme="majorBidi" w:cstheme="majorBidi"/>
          <w:sz w:val="24"/>
          <w:szCs w:val="24"/>
        </w:rPr>
        <w:t xml:space="preserve">scans: targeted CT scans, and targeted MRI scans. Finally, we examine the total number of high-cost scans (both targeted and non-targeted), as </w:t>
      </w:r>
      <w:r>
        <w:rPr>
          <w:rFonts w:asciiTheme="majorBidi" w:hAnsiTheme="majorBidi" w:cstheme="majorBidi"/>
          <w:sz w:val="24"/>
          <w:szCs w:val="24"/>
        </w:rPr>
        <w:t xml:space="preserve">well </w:t>
      </w:r>
      <w:r w:rsidR="001D248F">
        <w:rPr>
          <w:rFonts w:asciiTheme="majorBidi" w:hAnsiTheme="majorBidi" w:cstheme="majorBidi"/>
          <w:sz w:val="24"/>
          <w:szCs w:val="24"/>
        </w:rPr>
        <w:t>the number of</w:t>
      </w:r>
      <w:r>
        <w:rPr>
          <w:rFonts w:asciiTheme="majorBidi" w:hAnsiTheme="majorBidi" w:cstheme="majorBidi"/>
          <w:sz w:val="24"/>
          <w:szCs w:val="24"/>
        </w:rPr>
        <w:t xml:space="preserve"> low-cost </w:t>
      </w:r>
      <w:r w:rsidR="001D248F">
        <w:rPr>
          <w:rFonts w:asciiTheme="majorBidi" w:hAnsiTheme="majorBidi" w:cstheme="majorBidi"/>
          <w:sz w:val="24"/>
          <w:szCs w:val="24"/>
        </w:rPr>
        <w:t>scans. Low cost-scans –</w:t>
      </w:r>
      <w:r w:rsidR="008A3A63">
        <w:rPr>
          <w:rFonts w:asciiTheme="majorBidi" w:hAnsiTheme="majorBidi" w:cstheme="majorBidi"/>
          <w:sz w:val="24"/>
          <w:szCs w:val="24"/>
        </w:rPr>
        <w:t xml:space="preserve"> </w:t>
      </w:r>
      <w:r w:rsidR="001D248F">
        <w:rPr>
          <w:rFonts w:asciiTheme="majorBidi" w:hAnsiTheme="majorBidi" w:cstheme="majorBidi"/>
          <w:sz w:val="24"/>
          <w:szCs w:val="24"/>
        </w:rPr>
        <w:t>includ</w:t>
      </w:r>
      <w:r w:rsidR="008A3A63">
        <w:rPr>
          <w:rFonts w:asciiTheme="majorBidi" w:hAnsiTheme="majorBidi" w:cstheme="majorBidi"/>
          <w:sz w:val="24"/>
          <w:szCs w:val="24"/>
        </w:rPr>
        <w:t xml:space="preserve">ing </w:t>
      </w:r>
      <w:r>
        <w:rPr>
          <w:rFonts w:asciiTheme="majorBidi" w:hAnsiTheme="majorBidi" w:cstheme="majorBidi"/>
          <w:sz w:val="24"/>
          <w:szCs w:val="24"/>
        </w:rPr>
        <w:t>ultrasound, x-ray, mammograms</w:t>
      </w:r>
      <w:r w:rsidR="001D248F">
        <w:rPr>
          <w:rFonts w:asciiTheme="majorBidi" w:hAnsiTheme="majorBidi" w:cstheme="majorBidi"/>
          <w:sz w:val="24"/>
          <w:szCs w:val="24"/>
        </w:rPr>
        <w:t>, fluoroscopy</w:t>
      </w:r>
      <w:r w:rsidR="008A3A63">
        <w:rPr>
          <w:rFonts w:asciiTheme="majorBidi" w:hAnsiTheme="majorBidi" w:cstheme="majorBidi"/>
          <w:sz w:val="24"/>
          <w:szCs w:val="24"/>
        </w:rPr>
        <w:t xml:space="preserve"> </w:t>
      </w:r>
      <w:r w:rsidR="001D248F">
        <w:rPr>
          <w:rFonts w:asciiTheme="majorBidi" w:hAnsiTheme="majorBidi" w:cstheme="majorBidi"/>
          <w:sz w:val="24"/>
          <w:szCs w:val="24"/>
        </w:rPr>
        <w:t>- are potentially substitutes for low-scoring high-cost scans.</w:t>
      </w:r>
    </w:p>
    <w:p w14:paraId="593EA94E" w14:textId="77777777" w:rsidR="001D08D3" w:rsidRDefault="001D08D3" w:rsidP="00FF41CE">
      <w:pPr>
        <w:autoSpaceDE w:val="0"/>
        <w:autoSpaceDN w:val="0"/>
        <w:adjustRightInd w:val="0"/>
        <w:spacing w:after="0" w:line="240" w:lineRule="auto"/>
        <w:rPr>
          <w:rFonts w:asciiTheme="majorBidi" w:hAnsiTheme="majorBidi" w:cstheme="majorBidi"/>
          <w:sz w:val="24"/>
          <w:szCs w:val="24"/>
        </w:rPr>
      </w:pPr>
    </w:p>
    <w:p w14:paraId="53F1EBBA" w14:textId="7582109B" w:rsidR="001D08D3" w:rsidRDefault="001D08D3"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All of our </w:t>
      </w:r>
      <w:r w:rsidR="001D248F">
        <w:rPr>
          <w:rFonts w:asciiTheme="majorBidi" w:hAnsiTheme="majorBidi" w:cstheme="majorBidi"/>
          <w:sz w:val="24"/>
          <w:szCs w:val="24"/>
        </w:rPr>
        <w:t>scans</w:t>
      </w:r>
      <w:r>
        <w:rPr>
          <w:rFonts w:asciiTheme="majorBidi" w:hAnsiTheme="majorBidi" w:cstheme="majorBidi"/>
          <w:sz w:val="24"/>
          <w:szCs w:val="24"/>
        </w:rPr>
        <w:t xml:space="preserve"> measures refer to </w:t>
      </w:r>
      <w:r w:rsidR="001D248F">
        <w:rPr>
          <w:rFonts w:asciiTheme="majorBidi" w:hAnsiTheme="majorBidi" w:cstheme="majorBidi"/>
          <w:sz w:val="24"/>
          <w:szCs w:val="24"/>
        </w:rPr>
        <w:t>scans</w:t>
      </w:r>
      <w:r>
        <w:rPr>
          <w:rFonts w:asciiTheme="majorBidi" w:hAnsiTheme="majorBidi" w:cstheme="majorBidi"/>
          <w:sz w:val="24"/>
          <w:szCs w:val="24"/>
        </w:rPr>
        <w:t xml:space="preserve"> that are </w:t>
      </w:r>
      <w:r w:rsidR="001D248F">
        <w:rPr>
          <w:rFonts w:asciiTheme="majorBidi" w:hAnsiTheme="majorBidi" w:cstheme="majorBidi"/>
          <w:sz w:val="24"/>
          <w:szCs w:val="24"/>
        </w:rPr>
        <w:t>ordered</w:t>
      </w:r>
      <w:r w:rsidR="00D35395">
        <w:rPr>
          <w:rFonts w:asciiTheme="majorBidi" w:hAnsiTheme="majorBidi" w:cstheme="majorBidi"/>
          <w:sz w:val="24"/>
          <w:szCs w:val="24"/>
        </w:rPr>
        <w:t xml:space="preserve"> by providers in our study population</w:t>
      </w:r>
      <w:r w:rsidR="00E86171">
        <w:rPr>
          <w:rFonts w:asciiTheme="majorBidi" w:hAnsiTheme="majorBidi" w:cstheme="majorBidi"/>
          <w:sz w:val="24"/>
          <w:szCs w:val="24"/>
        </w:rPr>
        <w:t>, regardless o</w:t>
      </w:r>
      <w:r w:rsidR="00D35395">
        <w:rPr>
          <w:rFonts w:asciiTheme="majorBidi" w:hAnsiTheme="majorBidi" w:cstheme="majorBidi"/>
          <w:sz w:val="24"/>
          <w:szCs w:val="24"/>
        </w:rPr>
        <w:t xml:space="preserve">f whether they are </w:t>
      </w:r>
      <w:r w:rsidR="003A291D">
        <w:rPr>
          <w:rFonts w:asciiTheme="majorBidi" w:hAnsiTheme="majorBidi" w:cstheme="majorBidi"/>
          <w:sz w:val="24"/>
          <w:szCs w:val="24"/>
        </w:rPr>
        <w:t xml:space="preserve">actually performed. </w:t>
      </w:r>
      <w:r w:rsidR="00D35395">
        <w:rPr>
          <w:rFonts w:asciiTheme="majorBidi" w:hAnsiTheme="majorBidi" w:cstheme="majorBidi"/>
          <w:sz w:val="24"/>
          <w:szCs w:val="24"/>
        </w:rPr>
        <w:t xml:space="preserve">This is because </w:t>
      </w:r>
      <w:r w:rsidR="00E86171">
        <w:rPr>
          <w:rFonts w:asciiTheme="majorBidi" w:hAnsiTheme="majorBidi" w:cstheme="majorBidi"/>
          <w:sz w:val="24"/>
          <w:szCs w:val="24"/>
        </w:rPr>
        <w:t>we are interested in the provider’s decision</w:t>
      </w:r>
      <w:r w:rsidR="00FD04B1">
        <w:rPr>
          <w:rFonts w:asciiTheme="majorBidi" w:hAnsiTheme="majorBidi" w:cstheme="majorBidi"/>
          <w:sz w:val="24"/>
          <w:szCs w:val="24"/>
        </w:rPr>
        <w:t xml:space="preserve"> at the time of ordering. Orders </w:t>
      </w:r>
      <w:r w:rsidR="00D35395">
        <w:rPr>
          <w:rFonts w:asciiTheme="majorBidi" w:hAnsiTheme="majorBidi" w:cstheme="majorBidi"/>
          <w:sz w:val="24"/>
          <w:szCs w:val="24"/>
        </w:rPr>
        <w:t xml:space="preserve">may not be </w:t>
      </w:r>
      <w:r w:rsidR="003A291D">
        <w:rPr>
          <w:rFonts w:asciiTheme="majorBidi" w:hAnsiTheme="majorBidi" w:cstheme="majorBidi"/>
          <w:sz w:val="24"/>
          <w:szCs w:val="24"/>
        </w:rPr>
        <w:t>performed</w:t>
      </w:r>
      <w:r w:rsidR="00D35395">
        <w:rPr>
          <w:rFonts w:asciiTheme="majorBidi" w:hAnsiTheme="majorBidi" w:cstheme="majorBidi"/>
          <w:sz w:val="24"/>
          <w:szCs w:val="24"/>
        </w:rPr>
        <w:t xml:space="preserve"> if, for example, the patient does not show up to get the ordered scan</w:t>
      </w:r>
      <w:r w:rsidR="00FD04B1">
        <w:rPr>
          <w:rFonts w:asciiTheme="majorBidi" w:hAnsiTheme="majorBidi" w:cstheme="majorBidi"/>
          <w:sz w:val="24"/>
          <w:szCs w:val="24"/>
        </w:rPr>
        <w:t xml:space="preserve"> or providers update their orders based on new medical information obtained at a later date</w:t>
      </w:r>
      <w:r w:rsidR="00D35395">
        <w:rPr>
          <w:rFonts w:asciiTheme="majorBidi" w:hAnsiTheme="majorBidi" w:cstheme="majorBidi"/>
          <w:sz w:val="24"/>
          <w:szCs w:val="24"/>
        </w:rPr>
        <w:t xml:space="preserve">. </w:t>
      </w:r>
    </w:p>
    <w:p w14:paraId="02ED28F9" w14:textId="77777777" w:rsidR="001D08D3" w:rsidRDefault="001D08D3" w:rsidP="003146EE">
      <w:pPr>
        <w:autoSpaceDE w:val="0"/>
        <w:autoSpaceDN w:val="0"/>
        <w:adjustRightInd w:val="0"/>
        <w:spacing w:after="0" w:line="240" w:lineRule="auto"/>
        <w:rPr>
          <w:rFonts w:asciiTheme="majorBidi" w:hAnsiTheme="majorBidi" w:cstheme="majorBidi"/>
          <w:sz w:val="24"/>
          <w:szCs w:val="24"/>
        </w:rPr>
      </w:pPr>
    </w:p>
    <w:p w14:paraId="5F49893C" w14:textId="77777777" w:rsidR="001D08D3" w:rsidRPr="00003422" w:rsidRDefault="00003422" w:rsidP="00B640B4">
      <w:pPr>
        <w:pStyle w:val="Heading2"/>
        <w:spacing w:line="240" w:lineRule="auto"/>
      </w:pPr>
      <w:bookmarkStart w:id="20" w:name="_Toc509566184"/>
      <w:bookmarkStart w:id="21" w:name="_Toc511207121"/>
      <w:r>
        <w:t xml:space="preserve">III. 3 </w:t>
      </w:r>
      <w:r w:rsidR="001D08D3" w:rsidRPr="00003422">
        <w:t>Summary statistics.</w:t>
      </w:r>
      <w:bookmarkEnd w:id="20"/>
      <w:bookmarkEnd w:id="21"/>
    </w:p>
    <w:p w14:paraId="2322A628" w14:textId="77777777" w:rsidR="00991F11" w:rsidRPr="00991F11" w:rsidRDefault="00991F11" w:rsidP="00FF41CE">
      <w:pPr>
        <w:autoSpaceDE w:val="0"/>
        <w:autoSpaceDN w:val="0"/>
        <w:adjustRightInd w:val="0"/>
        <w:spacing w:after="0" w:line="240" w:lineRule="auto"/>
        <w:rPr>
          <w:rFonts w:asciiTheme="majorBidi" w:hAnsiTheme="majorBidi" w:cstheme="majorBidi"/>
          <w:b/>
          <w:sz w:val="24"/>
          <w:szCs w:val="24"/>
        </w:rPr>
      </w:pPr>
    </w:p>
    <w:p w14:paraId="1B9A2B67" w14:textId="77777777" w:rsidR="00085B02" w:rsidRDefault="00B609E5" w:rsidP="00B640B4">
      <w:pPr>
        <w:pStyle w:val="Heading3"/>
        <w:spacing w:line="240" w:lineRule="auto"/>
      </w:pPr>
      <w:bookmarkStart w:id="22" w:name="_Toc509566185"/>
      <w:bookmarkStart w:id="23" w:name="_Toc511207122"/>
      <w:r>
        <w:lastRenderedPageBreak/>
        <w:t>Distribution of ordering behavior</w:t>
      </w:r>
      <w:bookmarkEnd w:id="22"/>
      <w:bookmarkEnd w:id="23"/>
    </w:p>
    <w:p w14:paraId="034D1178" w14:textId="047FDCCC" w:rsidR="00B609E5" w:rsidRPr="00B609E5" w:rsidRDefault="00B609E5" w:rsidP="00B640B4">
      <w:pPr>
        <w:pStyle w:val="Heading3"/>
        <w:spacing w:line="240" w:lineRule="auto"/>
      </w:pPr>
    </w:p>
    <w:p w14:paraId="7D3E22B3" w14:textId="1C8E19C2" w:rsidR="00560F2C" w:rsidRDefault="00B5332A"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w:t>
      </w:r>
      <w:r w:rsidR="00991F11">
        <w:rPr>
          <w:rFonts w:asciiTheme="majorBidi" w:hAnsiTheme="majorBidi" w:cstheme="majorBidi"/>
          <w:sz w:val="24"/>
          <w:szCs w:val="24"/>
        </w:rPr>
        <w:t>ppendix Table 1</w:t>
      </w:r>
      <w:r>
        <w:rPr>
          <w:rFonts w:asciiTheme="majorBidi" w:hAnsiTheme="majorBidi" w:cstheme="majorBidi"/>
          <w:sz w:val="24"/>
          <w:szCs w:val="24"/>
        </w:rPr>
        <w:t xml:space="preserve"> shows </w:t>
      </w:r>
      <w:r w:rsidR="00384AB1">
        <w:rPr>
          <w:rFonts w:asciiTheme="majorBidi" w:hAnsiTheme="majorBidi" w:cstheme="majorBidi"/>
          <w:sz w:val="24"/>
          <w:szCs w:val="24"/>
        </w:rPr>
        <w:t xml:space="preserve">distributional statistics </w:t>
      </w:r>
      <w:r w:rsidR="00991F11">
        <w:rPr>
          <w:rFonts w:asciiTheme="majorBidi" w:hAnsiTheme="majorBidi" w:cstheme="majorBidi"/>
          <w:sz w:val="24"/>
          <w:szCs w:val="24"/>
        </w:rPr>
        <w:t xml:space="preserve">on </w:t>
      </w:r>
      <w:r w:rsidR="009901CC">
        <w:rPr>
          <w:rFonts w:asciiTheme="majorBidi" w:hAnsiTheme="majorBidi" w:cstheme="majorBidi"/>
          <w:sz w:val="24"/>
          <w:szCs w:val="24"/>
        </w:rPr>
        <w:t xml:space="preserve">scan orders </w:t>
      </w:r>
      <w:r w:rsidR="00991F11">
        <w:rPr>
          <w:rFonts w:asciiTheme="majorBidi" w:hAnsiTheme="majorBidi" w:cstheme="majorBidi"/>
          <w:sz w:val="24"/>
          <w:szCs w:val="24"/>
        </w:rPr>
        <w:t xml:space="preserve">of control providers over the study period. </w:t>
      </w:r>
      <w:r w:rsidR="00991F11">
        <w:rPr>
          <w:rFonts w:asciiTheme="majorBidi" w:hAnsiTheme="majorBidi" w:cstheme="majorBidi"/>
          <w:bCs/>
          <w:sz w:val="24"/>
          <w:szCs w:val="24"/>
        </w:rPr>
        <w:t xml:space="preserve">Ordering </w:t>
      </w:r>
      <w:r w:rsidR="00560F2C">
        <w:rPr>
          <w:rFonts w:asciiTheme="majorBidi" w:hAnsiTheme="majorBidi" w:cstheme="majorBidi"/>
          <w:sz w:val="24"/>
          <w:szCs w:val="24"/>
        </w:rPr>
        <w:t xml:space="preserve">is highly skewed. The bottom quartile of providers order 2 or fewer high-cost images, while the top quartile ordered </w:t>
      </w:r>
      <w:r w:rsidR="00CB0C8D">
        <w:rPr>
          <w:rFonts w:asciiTheme="majorBidi" w:hAnsiTheme="majorBidi" w:cstheme="majorBidi"/>
          <w:sz w:val="24"/>
          <w:szCs w:val="24"/>
        </w:rPr>
        <w:t xml:space="preserve">125 </w:t>
      </w:r>
      <w:r w:rsidR="00560F2C">
        <w:rPr>
          <w:rFonts w:asciiTheme="majorBidi" w:hAnsiTheme="majorBidi" w:cstheme="majorBidi"/>
          <w:sz w:val="24"/>
          <w:szCs w:val="24"/>
        </w:rPr>
        <w:t>or more.</w:t>
      </w:r>
      <w:r w:rsidR="00220467">
        <w:rPr>
          <w:rFonts w:asciiTheme="majorBidi" w:hAnsiTheme="majorBidi" w:cstheme="majorBidi"/>
          <w:sz w:val="24"/>
          <w:szCs w:val="24"/>
        </w:rPr>
        <w:t xml:space="preserve"> More than one-quarter of providers ordered zero targeted scans, while the 75</w:t>
      </w:r>
      <w:r w:rsidR="00220467" w:rsidRPr="00220467">
        <w:rPr>
          <w:rFonts w:asciiTheme="majorBidi" w:hAnsiTheme="majorBidi" w:cstheme="majorBidi"/>
          <w:sz w:val="24"/>
          <w:szCs w:val="24"/>
          <w:vertAlign w:val="superscript"/>
        </w:rPr>
        <w:t>th</w:t>
      </w:r>
      <w:r w:rsidR="00E458DD">
        <w:rPr>
          <w:rFonts w:asciiTheme="majorBidi" w:hAnsiTheme="majorBidi" w:cstheme="majorBidi"/>
          <w:sz w:val="24"/>
          <w:szCs w:val="24"/>
        </w:rPr>
        <w:t xml:space="preserve"> percentile provider ordered 18</w:t>
      </w:r>
      <w:r w:rsidR="00220467">
        <w:rPr>
          <w:rFonts w:asciiTheme="majorBidi" w:hAnsiTheme="majorBidi" w:cstheme="majorBidi"/>
          <w:sz w:val="24"/>
          <w:szCs w:val="24"/>
        </w:rPr>
        <w:t xml:space="preserve"> </w:t>
      </w:r>
      <w:r w:rsidR="00560F2C">
        <w:rPr>
          <w:rFonts w:asciiTheme="majorBidi" w:hAnsiTheme="majorBidi" w:cstheme="majorBidi"/>
          <w:sz w:val="24"/>
          <w:szCs w:val="24"/>
        </w:rPr>
        <w:t>or more targeted scans.</w:t>
      </w:r>
    </w:p>
    <w:p w14:paraId="2FDF68F9" w14:textId="77777777" w:rsidR="00220467" w:rsidRDefault="00220467" w:rsidP="00FF41CE">
      <w:pPr>
        <w:autoSpaceDE w:val="0"/>
        <w:autoSpaceDN w:val="0"/>
        <w:adjustRightInd w:val="0"/>
        <w:spacing w:after="0" w:line="240" w:lineRule="auto"/>
        <w:rPr>
          <w:rFonts w:asciiTheme="majorBidi" w:hAnsiTheme="majorBidi" w:cstheme="majorBidi"/>
          <w:sz w:val="24"/>
          <w:szCs w:val="24"/>
        </w:rPr>
      </w:pPr>
    </w:p>
    <w:p w14:paraId="28CAE1E3" w14:textId="70752814" w:rsidR="001D08D3" w:rsidRPr="00A96113" w:rsidRDefault="005C0F99"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Appendix Table 2</w:t>
      </w:r>
      <w:r w:rsidR="00560F2C">
        <w:rPr>
          <w:rFonts w:asciiTheme="majorBidi" w:hAnsiTheme="majorBidi" w:cstheme="majorBidi"/>
          <w:sz w:val="24"/>
          <w:szCs w:val="24"/>
        </w:rPr>
        <w:t xml:space="preserve"> shows the distribution of scan </w:t>
      </w:r>
      <w:r w:rsidR="00560F2C" w:rsidRPr="009901CC">
        <w:rPr>
          <w:rFonts w:asciiTheme="majorBidi" w:hAnsiTheme="majorBidi" w:cstheme="majorBidi"/>
          <w:i/>
          <w:sz w:val="24"/>
          <w:szCs w:val="24"/>
        </w:rPr>
        <w:t>types</w:t>
      </w:r>
      <w:r w:rsidR="00560F2C">
        <w:rPr>
          <w:rFonts w:asciiTheme="majorBidi" w:hAnsiTheme="majorBidi" w:cstheme="majorBidi"/>
          <w:sz w:val="24"/>
          <w:szCs w:val="24"/>
        </w:rPr>
        <w:t xml:space="preserve"> ordered by control providers during our study period</w:t>
      </w:r>
      <w:r w:rsidR="00220467">
        <w:rPr>
          <w:rFonts w:asciiTheme="majorBidi" w:hAnsiTheme="majorBidi" w:cstheme="majorBidi"/>
          <w:sz w:val="24"/>
          <w:szCs w:val="24"/>
        </w:rPr>
        <w:t xml:space="preserve">. About 90 percent of high cost scans are </w:t>
      </w:r>
      <w:r w:rsidR="00A6560A">
        <w:rPr>
          <w:rFonts w:asciiTheme="majorBidi" w:hAnsiTheme="majorBidi" w:cstheme="majorBidi"/>
          <w:sz w:val="24"/>
          <w:szCs w:val="24"/>
        </w:rPr>
        <w:t>MR</w:t>
      </w:r>
      <w:r w:rsidR="00220467">
        <w:rPr>
          <w:rFonts w:asciiTheme="majorBidi" w:hAnsiTheme="majorBidi" w:cstheme="majorBidi"/>
          <w:sz w:val="24"/>
          <w:szCs w:val="24"/>
        </w:rPr>
        <w:t xml:space="preserve"> or CT, with CT being about twice as common (60</w:t>
      </w:r>
      <w:r w:rsidR="00A53987">
        <w:rPr>
          <w:rFonts w:asciiTheme="majorBidi" w:hAnsiTheme="majorBidi" w:cstheme="majorBidi"/>
          <w:sz w:val="24"/>
          <w:szCs w:val="24"/>
        </w:rPr>
        <w:t>%</w:t>
      </w:r>
      <w:r w:rsidR="00220467">
        <w:rPr>
          <w:rFonts w:asciiTheme="majorBidi" w:hAnsiTheme="majorBidi" w:cstheme="majorBidi"/>
          <w:sz w:val="24"/>
          <w:szCs w:val="24"/>
        </w:rPr>
        <w:t>) as MR</w:t>
      </w:r>
      <w:r w:rsidR="000C0B03">
        <w:rPr>
          <w:rFonts w:asciiTheme="majorBidi" w:hAnsiTheme="majorBidi" w:cstheme="majorBidi"/>
          <w:sz w:val="24"/>
          <w:szCs w:val="24"/>
        </w:rPr>
        <w:t>I</w:t>
      </w:r>
      <w:r w:rsidR="00220467">
        <w:rPr>
          <w:rFonts w:asciiTheme="majorBidi" w:hAnsiTheme="majorBidi" w:cstheme="majorBidi"/>
          <w:sz w:val="24"/>
          <w:szCs w:val="24"/>
        </w:rPr>
        <w:t xml:space="preserve"> (30 %). Another </w:t>
      </w:r>
      <w:r w:rsidR="00CB0C8D">
        <w:rPr>
          <w:rFonts w:asciiTheme="majorBidi" w:hAnsiTheme="majorBidi" w:cstheme="majorBidi"/>
          <w:sz w:val="24"/>
          <w:szCs w:val="24"/>
        </w:rPr>
        <w:t xml:space="preserve">8 </w:t>
      </w:r>
      <w:r w:rsidR="00220467">
        <w:rPr>
          <w:rFonts w:asciiTheme="majorBidi" w:hAnsiTheme="majorBidi" w:cstheme="majorBidi"/>
          <w:sz w:val="24"/>
          <w:szCs w:val="24"/>
        </w:rPr>
        <w:t xml:space="preserve">percent of high-cost scans are nuclear medicine, and about </w:t>
      </w:r>
      <w:r w:rsidR="00CB0C8D">
        <w:rPr>
          <w:rFonts w:asciiTheme="majorBidi" w:hAnsiTheme="majorBidi" w:cstheme="majorBidi"/>
          <w:sz w:val="24"/>
          <w:szCs w:val="24"/>
        </w:rPr>
        <w:t xml:space="preserve">2 </w:t>
      </w:r>
      <w:r w:rsidR="00220467">
        <w:rPr>
          <w:rFonts w:asciiTheme="majorBidi" w:hAnsiTheme="majorBidi" w:cstheme="majorBidi"/>
          <w:sz w:val="24"/>
          <w:szCs w:val="24"/>
        </w:rPr>
        <w:t>percent are PET scans. Low-cost scans are about four times more commonly ordered than high-cost scans. T</w:t>
      </w:r>
      <w:r w:rsidR="001D08D3" w:rsidRPr="00A96113">
        <w:rPr>
          <w:rFonts w:asciiTheme="majorBidi" w:hAnsiTheme="majorBidi" w:cstheme="majorBidi"/>
          <w:sz w:val="24"/>
          <w:szCs w:val="24"/>
        </w:rPr>
        <w:t>he shares of low-cost imaging are: ultrasound (</w:t>
      </w:r>
      <w:r w:rsidR="00CB0C8D">
        <w:rPr>
          <w:rFonts w:asciiTheme="majorBidi" w:hAnsiTheme="majorBidi" w:cstheme="majorBidi"/>
          <w:sz w:val="24"/>
          <w:szCs w:val="24"/>
        </w:rPr>
        <w:t>26.1</w:t>
      </w:r>
      <w:r w:rsidR="001D08D3" w:rsidRPr="0028331E">
        <w:rPr>
          <w:rFonts w:asciiTheme="majorBidi" w:hAnsiTheme="majorBidi" w:cstheme="majorBidi"/>
          <w:sz w:val="24"/>
          <w:szCs w:val="24"/>
        </w:rPr>
        <w:t>%</w:t>
      </w:r>
      <w:r w:rsidR="001D08D3" w:rsidRPr="006F7E75">
        <w:rPr>
          <w:rFonts w:asciiTheme="majorBidi" w:hAnsiTheme="majorBidi" w:cstheme="majorBidi"/>
          <w:sz w:val="24"/>
          <w:szCs w:val="24"/>
        </w:rPr>
        <w:t>),</w:t>
      </w:r>
      <w:r w:rsidR="001D08D3" w:rsidRPr="00A96113">
        <w:rPr>
          <w:rFonts w:asciiTheme="majorBidi" w:hAnsiTheme="majorBidi" w:cstheme="majorBidi"/>
          <w:sz w:val="24"/>
          <w:szCs w:val="24"/>
        </w:rPr>
        <w:t xml:space="preserve"> x-ray (</w:t>
      </w:r>
      <w:r w:rsidR="00CB0C8D">
        <w:rPr>
          <w:rFonts w:asciiTheme="majorBidi" w:hAnsiTheme="majorBidi" w:cstheme="majorBidi"/>
          <w:sz w:val="24"/>
          <w:szCs w:val="24"/>
        </w:rPr>
        <w:t>50.8</w:t>
      </w:r>
      <w:r w:rsidR="001D08D3" w:rsidRPr="00A96113">
        <w:rPr>
          <w:rFonts w:asciiTheme="majorBidi" w:hAnsiTheme="majorBidi" w:cstheme="majorBidi"/>
          <w:sz w:val="24"/>
          <w:szCs w:val="24"/>
        </w:rPr>
        <w:t>%), mammogram (</w:t>
      </w:r>
      <w:r w:rsidR="00CB0C8D">
        <w:rPr>
          <w:rFonts w:asciiTheme="majorBidi" w:hAnsiTheme="majorBidi" w:cstheme="majorBidi"/>
          <w:sz w:val="24"/>
          <w:szCs w:val="24"/>
        </w:rPr>
        <w:t>15.9</w:t>
      </w:r>
      <w:r w:rsidR="001D08D3" w:rsidRPr="00A96113">
        <w:rPr>
          <w:rFonts w:asciiTheme="majorBidi" w:hAnsiTheme="majorBidi" w:cstheme="majorBidi"/>
          <w:sz w:val="24"/>
          <w:szCs w:val="24"/>
        </w:rPr>
        <w:t>%), fluoroscopy (</w:t>
      </w:r>
      <w:r w:rsidR="00CB0C8D">
        <w:rPr>
          <w:rFonts w:asciiTheme="majorBidi" w:hAnsiTheme="majorBidi" w:cstheme="majorBidi"/>
          <w:sz w:val="24"/>
          <w:szCs w:val="24"/>
        </w:rPr>
        <w:t>5.0</w:t>
      </w:r>
      <w:r w:rsidR="001D08D3" w:rsidRPr="00A96113">
        <w:rPr>
          <w:rFonts w:asciiTheme="majorBidi" w:hAnsiTheme="majorBidi" w:cstheme="majorBidi"/>
          <w:sz w:val="24"/>
          <w:szCs w:val="24"/>
        </w:rPr>
        <w:t xml:space="preserve">%), and bone </w:t>
      </w:r>
      <w:r w:rsidR="00284562" w:rsidRPr="00D45B7B">
        <w:rPr>
          <w:rFonts w:asciiTheme="majorBidi" w:hAnsiTheme="majorBidi" w:cstheme="majorBidi"/>
          <w:sz w:val="24"/>
          <w:szCs w:val="24"/>
        </w:rPr>
        <w:t>densitometry</w:t>
      </w:r>
      <w:r w:rsidR="00284562" w:rsidDel="00284562">
        <w:rPr>
          <w:rFonts w:asciiTheme="majorBidi" w:hAnsiTheme="majorBidi" w:cstheme="majorBidi"/>
          <w:sz w:val="24"/>
          <w:szCs w:val="24"/>
        </w:rPr>
        <w:t xml:space="preserve"> </w:t>
      </w:r>
      <w:r w:rsidR="001D08D3" w:rsidRPr="00A96113">
        <w:rPr>
          <w:rFonts w:asciiTheme="majorBidi" w:hAnsiTheme="majorBidi" w:cstheme="majorBidi"/>
          <w:sz w:val="24"/>
          <w:szCs w:val="24"/>
        </w:rPr>
        <w:t>(</w:t>
      </w:r>
      <w:r w:rsidR="00CB0C8D">
        <w:rPr>
          <w:rFonts w:asciiTheme="majorBidi" w:hAnsiTheme="majorBidi" w:cstheme="majorBidi"/>
          <w:sz w:val="24"/>
          <w:szCs w:val="24"/>
        </w:rPr>
        <w:t>2.2</w:t>
      </w:r>
      <w:r w:rsidR="001D08D3" w:rsidRPr="00A96113">
        <w:rPr>
          <w:rFonts w:asciiTheme="majorBidi" w:hAnsiTheme="majorBidi" w:cstheme="majorBidi"/>
          <w:sz w:val="24"/>
          <w:szCs w:val="24"/>
        </w:rPr>
        <w:t>%)</w:t>
      </w:r>
      <w:r w:rsidR="00751BF3">
        <w:rPr>
          <w:rFonts w:asciiTheme="majorBidi" w:hAnsiTheme="majorBidi" w:cstheme="majorBidi"/>
          <w:sz w:val="24"/>
          <w:szCs w:val="24"/>
        </w:rPr>
        <w:t>, which we include for completeness</w:t>
      </w:r>
      <w:r w:rsidR="001D08D3" w:rsidRPr="00A96113">
        <w:rPr>
          <w:rFonts w:asciiTheme="majorBidi" w:hAnsiTheme="majorBidi" w:cstheme="majorBidi"/>
          <w:sz w:val="24"/>
          <w:szCs w:val="24"/>
        </w:rPr>
        <w:t>.</w:t>
      </w:r>
      <w:r w:rsidR="001D08D3">
        <w:rPr>
          <w:rFonts w:asciiTheme="majorBidi" w:hAnsiTheme="majorBidi" w:cstheme="majorBidi"/>
          <w:sz w:val="24"/>
          <w:szCs w:val="24"/>
        </w:rPr>
        <w:t xml:space="preserve"> </w:t>
      </w:r>
    </w:p>
    <w:p w14:paraId="0A489B9B" w14:textId="77777777" w:rsidR="00E458DD" w:rsidRDefault="00E458DD" w:rsidP="00FF41CE">
      <w:pPr>
        <w:autoSpaceDE w:val="0"/>
        <w:autoSpaceDN w:val="0"/>
        <w:adjustRightInd w:val="0"/>
        <w:spacing w:after="0" w:line="240" w:lineRule="auto"/>
        <w:rPr>
          <w:rFonts w:asciiTheme="majorBidi" w:hAnsiTheme="majorBidi" w:cstheme="majorBidi"/>
          <w:sz w:val="24"/>
          <w:szCs w:val="24"/>
        </w:rPr>
      </w:pPr>
    </w:p>
    <w:p w14:paraId="1E86507E" w14:textId="39B224EB" w:rsidR="005A6EF2" w:rsidRPr="004B281B" w:rsidRDefault="00560F2C" w:rsidP="00FF41C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sz w:val="24"/>
          <w:szCs w:val="24"/>
        </w:rPr>
        <w:t xml:space="preserve">Appendix Table 3 shows the 20 most frequently requested indication-scan type pairings for high cost scans ordered by controls during the study period. </w:t>
      </w:r>
      <w:r w:rsidR="005C0F99">
        <w:rPr>
          <w:rFonts w:asciiTheme="majorBidi" w:hAnsiTheme="majorBidi" w:cstheme="majorBidi"/>
          <w:bCs/>
          <w:sz w:val="24"/>
          <w:szCs w:val="24"/>
        </w:rPr>
        <w:t>Appendix Table 4</w:t>
      </w:r>
      <w:r w:rsidR="005A6EF2">
        <w:rPr>
          <w:rFonts w:asciiTheme="majorBidi" w:hAnsiTheme="majorBidi" w:cstheme="majorBidi"/>
          <w:bCs/>
          <w:sz w:val="24"/>
          <w:szCs w:val="24"/>
        </w:rPr>
        <w:t xml:space="preserve"> </w:t>
      </w:r>
      <w:r>
        <w:rPr>
          <w:rFonts w:asciiTheme="majorBidi" w:hAnsiTheme="majorBidi" w:cstheme="majorBidi"/>
          <w:bCs/>
          <w:sz w:val="24"/>
          <w:szCs w:val="24"/>
        </w:rPr>
        <w:t>shows</w:t>
      </w:r>
      <w:r w:rsidR="005A6EF2">
        <w:rPr>
          <w:rFonts w:asciiTheme="majorBidi" w:hAnsiTheme="majorBidi" w:cstheme="majorBidi"/>
          <w:bCs/>
          <w:sz w:val="24"/>
          <w:szCs w:val="24"/>
        </w:rPr>
        <w:t xml:space="preserve"> the 20 most frequently requested indication-image parings </w:t>
      </w:r>
      <w:r w:rsidR="008D0813">
        <w:rPr>
          <w:rFonts w:asciiTheme="majorBidi" w:hAnsiTheme="majorBidi" w:cstheme="majorBidi"/>
          <w:bCs/>
          <w:sz w:val="24"/>
          <w:szCs w:val="24"/>
        </w:rPr>
        <w:t xml:space="preserve">for targeted scans. </w:t>
      </w:r>
    </w:p>
    <w:p w14:paraId="796874EE" w14:textId="40C4F7A5" w:rsidR="005A6EF2" w:rsidRDefault="005A6EF2" w:rsidP="00FF41CE">
      <w:pPr>
        <w:autoSpaceDE w:val="0"/>
        <w:autoSpaceDN w:val="0"/>
        <w:adjustRightInd w:val="0"/>
        <w:spacing w:after="0" w:line="240" w:lineRule="auto"/>
        <w:rPr>
          <w:rFonts w:asciiTheme="majorBidi" w:hAnsiTheme="majorBidi" w:cstheme="majorBidi"/>
          <w:sz w:val="24"/>
          <w:szCs w:val="24"/>
        </w:rPr>
      </w:pPr>
    </w:p>
    <w:p w14:paraId="375AD8DB" w14:textId="77777777" w:rsidR="00B609E5" w:rsidRDefault="00B609E5" w:rsidP="00B640B4">
      <w:pPr>
        <w:pStyle w:val="Heading3"/>
        <w:spacing w:line="240" w:lineRule="auto"/>
      </w:pPr>
      <w:bookmarkStart w:id="24" w:name="_Toc509566186"/>
      <w:bookmarkStart w:id="25" w:name="_Toc511207123"/>
      <w:r>
        <w:t>Unscored Scans</w:t>
      </w:r>
      <w:bookmarkEnd w:id="24"/>
      <w:bookmarkEnd w:id="25"/>
    </w:p>
    <w:p w14:paraId="38463170" w14:textId="77777777" w:rsidR="00085B02" w:rsidRPr="00085B02" w:rsidRDefault="00085B02" w:rsidP="00B640B4">
      <w:pPr>
        <w:spacing w:line="240" w:lineRule="auto"/>
      </w:pPr>
    </w:p>
    <w:p w14:paraId="2EBCFFD3" w14:textId="10692536" w:rsidR="00E05B97" w:rsidRPr="00E05B97" w:rsidRDefault="00003422"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Cs/>
          <w:sz w:val="24"/>
          <w:szCs w:val="24"/>
        </w:rPr>
        <w:t xml:space="preserve">As noted in Section II, not all scans are scored. </w:t>
      </w:r>
      <w:r w:rsidR="00B609E5">
        <w:rPr>
          <w:rFonts w:asciiTheme="majorBidi" w:hAnsiTheme="majorBidi" w:cstheme="majorBidi"/>
          <w:bCs/>
          <w:sz w:val="24"/>
          <w:szCs w:val="24"/>
        </w:rPr>
        <w:t xml:space="preserve"> </w:t>
      </w:r>
      <w:r w:rsidR="00560F2C">
        <w:rPr>
          <w:rFonts w:asciiTheme="majorBidi" w:hAnsiTheme="majorBidi" w:cstheme="majorBidi"/>
          <w:bCs/>
          <w:sz w:val="24"/>
          <w:szCs w:val="24"/>
        </w:rPr>
        <w:t xml:space="preserve"> </w:t>
      </w:r>
      <w:r w:rsidR="001928C3">
        <w:rPr>
          <w:rFonts w:asciiTheme="majorBidi" w:hAnsiTheme="majorBidi" w:cstheme="majorBidi"/>
          <w:sz w:val="24"/>
          <w:szCs w:val="24"/>
        </w:rPr>
        <w:t xml:space="preserve">Appendix Table </w:t>
      </w:r>
      <w:r w:rsidR="008F73E6">
        <w:rPr>
          <w:rFonts w:asciiTheme="majorBidi" w:hAnsiTheme="majorBidi" w:cstheme="majorBidi"/>
          <w:sz w:val="24"/>
          <w:szCs w:val="24"/>
        </w:rPr>
        <w:t>5 shows information on unscored scans. Panel A shows tha</w:t>
      </w:r>
      <w:r w:rsidR="0021387E">
        <w:rPr>
          <w:rFonts w:asciiTheme="majorBidi" w:hAnsiTheme="majorBidi" w:cstheme="majorBidi"/>
          <w:sz w:val="24"/>
          <w:szCs w:val="24"/>
        </w:rPr>
        <w:t>t about</w:t>
      </w:r>
      <w:r w:rsidR="008F73E6">
        <w:rPr>
          <w:rFonts w:asciiTheme="majorBidi" w:hAnsiTheme="majorBidi" w:cstheme="majorBidi"/>
          <w:sz w:val="24"/>
          <w:szCs w:val="24"/>
        </w:rPr>
        <w:t xml:space="preserve"> 22% of high cost scans </w:t>
      </w:r>
      <w:r w:rsidR="0021387E">
        <w:rPr>
          <w:rFonts w:asciiTheme="majorBidi" w:hAnsiTheme="majorBidi" w:cstheme="majorBidi"/>
          <w:sz w:val="24"/>
          <w:szCs w:val="24"/>
        </w:rPr>
        <w:t xml:space="preserve">ordered by controls during our study period </w:t>
      </w:r>
      <w:r w:rsidR="008F73E6">
        <w:rPr>
          <w:rFonts w:asciiTheme="majorBidi" w:hAnsiTheme="majorBidi" w:cstheme="majorBidi"/>
          <w:sz w:val="24"/>
          <w:szCs w:val="24"/>
        </w:rPr>
        <w:t>were uns</w:t>
      </w:r>
      <w:r w:rsidR="00E05B97">
        <w:rPr>
          <w:rFonts w:asciiTheme="majorBidi" w:hAnsiTheme="majorBidi" w:cstheme="majorBidi"/>
          <w:sz w:val="24"/>
          <w:szCs w:val="24"/>
        </w:rPr>
        <w:t>cored. It also shows that while t</w:t>
      </w:r>
      <w:r w:rsidR="008F73E6">
        <w:rPr>
          <w:rFonts w:asciiTheme="majorBidi" w:hAnsiTheme="majorBidi" w:cstheme="majorBidi"/>
          <w:sz w:val="24"/>
          <w:szCs w:val="24"/>
        </w:rPr>
        <w:t xml:space="preserve">he vast majority of scored scans had scores assigned directly by the CDS, in </w:t>
      </w:r>
      <w:r w:rsidR="0021387E">
        <w:rPr>
          <w:rFonts w:asciiTheme="majorBidi" w:hAnsiTheme="majorBidi" w:cstheme="majorBidi"/>
          <w:sz w:val="24"/>
          <w:szCs w:val="24"/>
        </w:rPr>
        <w:t xml:space="preserve">about </w:t>
      </w:r>
      <w:r w:rsidR="008F73E6">
        <w:rPr>
          <w:rFonts w:asciiTheme="majorBidi" w:hAnsiTheme="majorBidi" w:cstheme="majorBidi"/>
          <w:sz w:val="24"/>
          <w:szCs w:val="24"/>
        </w:rPr>
        <w:t>4 percent of cases we imputed scores to handle issues</w:t>
      </w:r>
      <w:r w:rsidR="00E05B97">
        <w:rPr>
          <w:rFonts w:asciiTheme="majorBidi" w:hAnsiTheme="majorBidi" w:cstheme="majorBidi"/>
          <w:sz w:val="24"/>
          <w:szCs w:val="24"/>
        </w:rPr>
        <w:t xml:space="preserve"> such as server downtime. </w:t>
      </w:r>
      <w:r w:rsidR="00E05B97">
        <w:rPr>
          <w:rFonts w:asciiTheme="majorBidi" w:eastAsia="Times New Roman" w:hAnsiTheme="majorBidi" w:cstheme="majorBidi"/>
          <w:sz w:val="24"/>
          <w:szCs w:val="24"/>
          <w:lang w:eastAsia="en-US"/>
        </w:rPr>
        <w:t xml:space="preserve">For these scans, we combined indication and imaging orders from the EMR with the rule set supplied by NDSC; this allowed us to map imaging-order requests to ACR </w:t>
      </w:r>
      <w:r w:rsidR="00AC1756">
        <w:rPr>
          <w:rFonts w:asciiTheme="majorBidi" w:eastAsia="Times New Roman" w:hAnsiTheme="majorBidi" w:cstheme="majorBidi"/>
          <w:sz w:val="24"/>
          <w:szCs w:val="24"/>
          <w:lang w:eastAsia="en-US"/>
        </w:rPr>
        <w:t xml:space="preserve">Select </w:t>
      </w:r>
      <w:r w:rsidR="00E05B97">
        <w:rPr>
          <w:rFonts w:asciiTheme="majorBidi" w:eastAsia="Times New Roman" w:hAnsiTheme="majorBidi" w:cstheme="majorBidi"/>
          <w:sz w:val="24"/>
          <w:szCs w:val="24"/>
          <w:lang w:eastAsia="en-US"/>
        </w:rPr>
        <w:t>scores, and to scores for the alternative scans for that indication. Below, we refer to such cases as ones with “scores imputed”.</w:t>
      </w:r>
    </w:p>
    <w:p w14:paraId="6AB562E7" w14:textId="3F9D3BE5" w:rsidR="008F73E6" w:rsidRDefault="008F73E6" w:rsidP="00FF41CE">
      <w:pPr>
        <w:autoSpaceDE w:val="0"/>
        <w:autoSpaceDN w:val="0"/>
        <w:adjustRightInd w:val="0"/>
        <w:spacing w:after="0" w:line="240" w:lineRule="auto"/>
        <w:rPr>
          <w:rFonts w:asciiTheme="majorBidi" w:hAnsiTheme="majorBidi" w:cstheme="majorBidi"/>
          <w:sz w:val="24"/>
          <w:szCs w:val="24"/>
        </w:rPr>
      </w:pPr>
    </w:p>
    <w:p w14:paraId="694926A7" w14:textId="2309D24C" w:rsidR="008F73E6" w:rsidRPr="00E05B97" w:rsidRDefault="001928C3"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Panel B of Appendix Table </w:t>
      </w:r>
      <w:r w:rsidR="008F73E6">
        <w:rPr>
          <w:rFonts w:asciiTheme="majorBidi" w:hAnsiTheme="majorBidi" w:cstheme="majorBidi"/>
          <w:sz w:val="24"/>
          <w:szCs w:val="24"/>
        </w:rPr>
        <w:t>5 shows the set of reasons</w:t>
      </w:r>
      <w:r w:rsidR="00E05B97">
        <w:rPr>
          <w:rFonts w:asciiTheme="majorBidi" w:hAnsiTheme="majorBidi" w:cstheme="majorBidi"/>
          <w:sz w:val="24"/>
          <w:szCs w:val="24"/>
        </w:rPr>
        <w:t xml:space="preserve"> for a scan to be unscored. </w:t>
      </w:r>
      <w:r w:rsidR="008F73E6">
        <w:rPr>
          <w:rFonts w:asciiTheme="majorBidi" w:hAnsiTheme="majorBidi" w:cstheme="majorBidi"/>
          <w:sz w:val="24"/>
          <w:szCs w:val="24"/>
        </w:rPr>
        <w:t>The three largest categories are</w:t>
      </w:r>
      <w:r w:rsidR="00E05B97">
        <w:rPr>
          <w:rFonts w:asciiTheme="majorBidi" w:hAnsiTheme="majorBidi" w:cstheme="majorBidi"/>
          <w:sz w:val="24"/>
          <w:szCs w:val="24"/>
        </w:rPr>
        <w:t xml:space="preserve"> (1)</w:t>
      </w:r>
      <w:r w:rsidR="008F73E6">
        <w:rPr>
          <w:rFonts w:asciiTheme="majorBidi" w:hAnsiTheme="majorBidi" w:cstheme="majorBidi"/>
          <w:sz w:val="24"/>
          <w:szCs w:val="24"/>
        </w:rPr>
        <w:t xml:space="preserve"> </w:t>
      </w:r>
      <w:r w:rsidR="00A6560A">
        <w:rPr>
          <w:rFonts w:asciiTheme="majorBidi" w:hAnsiTheme="majorBidi" w:cstheme="majorBidi"/>
          <w:sz w:val="24"/>
          <w:szCs w:val="24"/>
        </w:rPr>
        <w:t xml:space="preserve">Medicalis </w:t>
      </w:r>
      <w:r w:rsidR="008F73E6">
        <w:rPr>
          <w:rFonts w:asciiTheme="majorBidi" w:hAnsiTheme="majorBidi" w:cstheme="majorBidi"/>
          <w:sz w:val="24"/>
          <w:szCs w:val="24"/>
        </w:rPr>
        <w:t>scans</w:t>
      </w:r>
      <w:r w:rsidR="00126E93">
        <w:rPr>
          <w:rFonts w:asciiTheme="majorBidi" w:hAnsiTheme="majorBidi" w:cstheme="majorBidi"/>
          <w:sz w:val="24"/>
          <w:szCs w:val="24"/>
        </w:rPr>
        <w:t xml:space="preserve"> – four specific scans (</w:t>
      </w:r>
      <w:r w:rsidR="00126E93" w:rsidRPr="00AC2A9E">
        <w:rPr>
          <w:rFonts w:asciiTheme="majorBidi" w:hAnsiTheme="majorBidi" w:cstheme="majorBidi"/>
          <w:sz w:val="24"/>
          <w:szCs w:val="24"/>
        </w:rPr>
        <w:t>CT angiogram coronary arteries, NM myocardial perfusion rest or stress multi, NM myocardial perfusion rest or stress single, and NM PET myocardial perfusion)</w:t>
      </w:r>
      <w:r w:rsidR="00B915B6">
        <w:rPr>
          <w:rFonts w:asciiTheme="majorBidi" w:hAnsiTheme="majorBidi" w:cstheme="majorBidi"/>
          <w:sz w:val="24"/>
          <w:szCs w:val="24"/>
        </w:rPr>
        <w:t xml:space="preserve"> - </w:t>
      </w:r>
      <w:r w:rsidR="00126E93">
        <w:rPr>
          <w:rFonts w:asciiTheme="majorBidi" w:hAnsiTheme="majorBidi" w:cstheme="majorBidi"/>
          <w:sz w:val="24"/>
          <w:szCs w:val="24"/>
        </w:rPr>
        <w:t xml:space="preserve">which Aurora chose not to have ACR </w:t>
      </w:r>
      <w:r w:rsidR="00AC1756">
        <w:rPr>
          <w:rFonts w:asciiTheme="majorBidi" w:hAnsiTheme="majorBidi" w:cstheme="majorBidi"/>
          <w:sz w:val="24"/>
          <w:szCs w:val="24"/>
        </w:rPr>
        <w:t xml:space="preserve">Select </w:t>
      </w:r>
      <w:r w:rsidR="00126E93">
        <w:rPr>
          <w:rFonts w:asciiTheme="majorBidi" w:hAnsiTheme="majorBidi" w:cstheme="majorBidi"/>
          <w:sz w:val="24"/>
          <w:szCs w:val="24"/>
        </w:rPr>
        <w:t>score since</w:t>
      </w:r>
      <w:r w:rsidR="00E05B97">
        <w:rPr>
          <w:rFonts w:asciiTheme="majorBidi" w:hAnsiTheme="majorBidi" w:cstheme="majorBidi"/>
          <w:sz w:val="24"/>
          <w:szCs w:val="24"/>
        </w:rPr>
        <w:t xml:space="preserve"> they were</w:t>
      </w:r>
      <w:r w:rsidR="00126E93" w:rsidRPr="00AC2A9E">
        <w:rPr>
          <w:rFonts w:asciiTheme="majorBidi" w:hAnsiTheme="majorBidi" w:cstheme="majorBidi"/>
          <w:sz w:val="24"/>
          <w:szCs w:val="24"/>
        </w:rPr>
        <w:t xml:space="preserve"> already subject to a different </w:t>
      </w:r>
      <w:r w:rsidR="00126E93">
        <w:rPr>
          <w:rFonts w:asciiTheme="majorBidi" w:hAnsiTheme="majorBidi" w:cstheme="majorBidi"/>
          <w:sz w:val="24"/>
          <w:szCs w:val="24"/>
        </w:rPr>
        <w:t>CDS system -</w:t>
      </w:r>
      <w:r w:rsidR="008F73E6">
        <w:rPr>
          <w:rFonts w:asciiTheme="majorBidi" w:hAnsiTheme="majorBidi" w:cstheme="majorBidi"/>
          <w:sz w:val="24"/>
          <w:szCs w:val="24"/>
        </w:rPr>
        <w:t xml:space="preserve"> </w:t>
      </w:r>
      <w:r w:rsidR="00E05B97">
        <w:rPr>
          <w:rFonts w:asciiTheme="majorBidi" w:hAnsiTheme="majorBidi" w:cstheme="majorBidi"/>
          <w:sz w:val="24"/>
          <w:szCs w:val="24"/>
        </w:rPr>
        <w:t xml:space="preserve">(2) </w:t>
      </w:r>
      <w:r w:rsidR="00723E66">
        <w:rPr>
          <w:rFonts w:asciiTheme="majorBidi" w:hAnsiTheme="majorBidi" w:cstheme="majorBidi"/>
          <w:sz w:val="24"/>
          <w:szCs w:val="24"/>
        </w:rPr>
        <w:t xml:space="preserve">some </w:t>
      </w:r>
      <w:r w:rsidR="00B915B6">
        <w:rPr>
          <w:rFonts w:asciiTheme="majorBidi" w:hAnsiTheme="majorBidi" w:cstheme="majorBidi"/>
          <w:sz w:val="24"/>
          <w:szCs w:val="24"/>
        </w:rPr>
        <w:t>oncology indications</w:t>
      </w:r>
      <w:r w:rsidR="00E05B97">
        <w:rPr>
          <w:rFonts w:asciiTheme="majorBidi" w:hAnsiTheme="majorBidi" w:cstheme="majorBidi"/>
          <w:sz w:val="24"/>
          <w:szCs w:val="24"/>
        </w:rPr>
        <w:t xml:space="preserve"> - which ACR Select doesn’t score - </w:t>
      </w:r>
      <w:r w:rsidR="008F73E6">
        <w:rPr>
          <w:rFonts w:asciiTheme="majorBidi" w:hAnsiTheme="majorBidi" w:cstheme="majorBidi"/>
          <w:sz w:val="24"/>
          <w:szCs w:val="24"/>
        </w:rPr>
        <w:t>and</w:t>
      </w:r>
      <w:r w:rsidR="00E05B97">
        <w:rPr>
          <w:rFonts w:asciiTheme="majorBidi" w:hAnsiTheme="majorBidi" w:cstheme="majorBidi"/>
          <w:sz w:val="24"/>
          <w:szCs w:val="24"/>
        </w:rPr>
        <w:t xml:space="preserve"> (3)</w:t>
      </w:r>
      <w:r w:rsidR="00CB0C8D">
        <w:rPr>
          <w:rFonts w:asciiTheme="majorBidi" w:hAnsiTheme="majorBidi" w:cstheme="majorBidi"/>
          <w:sz w:val="24"/>
          <w:szCs w:val="24"/>
        </w:rPr>
        <w:t xml:space="preserve"> procedures that were not in the ACR Select rule set </w:t>
      </w:r>
      <w:r w:rsidR="008F73E6">
        <w:rPr>
          <w:rFonts w:asciiTheme="majorBidi" w:hAnsiTheme="majorBidi" w:cstheme="majorBidi"/>
          <w:sz w:val="24"/>
          <w:szCs w:val="24"/>
        </w:rPr>
        <w:t xml:space="preserve">. </w:t>
      </w:r>
    </w:p>
    <w:p w14:paraId="365CBACC" w14:textId="7647E264" w:rsidR="00892DEC" w:rsidRDefault="00E500D7" w:rsidP="00B640B4">
      <w:pPr>
        <w:pStyle w:val="Heading1"/>
        <w:spacing w:line="240" w:lineRule="auto"/>
      </w:pPr>
      <w:bookmarkStart w:id="26" w:name="_Toc509566187"/>
      <w:bookmarkStart w:id="27" w:name="_Toc511207124"/>
      <w:r w:rsidRPr="00E500D7">
        <w:t>IV.</w:t>
      </w:r>
      <w:r>
        <w:t xml:space="preserve"> </w:t>
      </w:r>
      <w:r w:rsidR="006A6849">
        <w:t>Estimating Equation</w:t>
      </w:r>
      <w:bookmarkEnd w:id="26"/>
      <w:bookmarkEnd w:id="27"/>
    </w:p>
    <w:p w14:paraId="5713C793" w14:textId="77777777" w:rsidR="00E500D7" w:rsidRPr="00E500D7" w:rsidRDefault="00E500D7" w:rsidP="00B640B4">
      <w:pPr>
        <w:pStyle w:val="ListParagraph"/>
        <w:spacing w:line="240" w:lineRule="auto"/>
        <w:ind w:left="0"/>
      </w:pPr>
    </w:p>
    <w:p w14:paraId="1E76EDB1" w14:textId="3D1F27D8" w:rsidR="00974BE7" w:rsidRDefault="00974BE7" w:rsidP="00B640B4">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Our analyse</w:t>
      </w:r>
      <w:r w:rsidRPr="00D958ED">
        <w:rPr>
          <w:rFonts w:ascii="Times New Roman" w:hAnsi="Times New Roman" w:cs="Times New Roman"/>
          <w:sz w:val="24"/>
          <w:szCs w:val="24"/>
        </w:rPr>
        <w:t xml:space="preserve">s compare outcomes for </w:t>
      </w:r>
      <w:r>
        <w:rPr>
          <w:rFonts w:ascii="Times New Roman" w:hAnsi="Times New Roman" w:cs="Times New Roman"/>
          <w:sz w:val="24"/>
          <w:szCs w:val="24"/>
        </w:rPr>
        <w:t xml:space="preserve">ordering </w:t>
      </w:r>
      <w:r w:rsidRPr="00D958ED">
        <w:rPr>
          <w:rFonts w:ascii="Times New Roman" w:hAnsi="Times New Roman" w:cs="Times New Roman"/>
          <w:sz w:val="24"/>
          <w:szCs w:val="24"/>
        </w:rPr>
        <w:t xml:space="preserve">providers who were randomized to </w:t>
      </w:r>
      <w:r>
        <w:rPr>
          <w:rFonts w:ascii="Times New Roman" w:hAnsi="Times New Roman" w:cs="Times New Roman"/>
          <w:sz w:val="24"/>
          <w:szCs w:val="24"/>
        </w:rPr>
        <w:t xml:space="preserve">the treatment group to those who were randomized to the control group.  Our baseline specification </w:t>
      </w:r>
      <w:r w:rsidR="00495B35">
        <w:rPr>
          <w:rFonts w:ascii="Times New Roman" w:hAnsi="Times New Roman" w:cs="Times New Roman"/>
          <w:sz w:val="24"/>
          <w:szCs w:val="24"/>
        </w:rPr>
        <w:t>is the</w:t>
      </w:r>
      <w:r>
        <w:rPr>
          <w:rFonts w:ascii="Times New Roman" w:hAnsi="Times New Roman" w:cs="Times New Roman"/>
          <w:sz w:val="24"/>
          <w:szCs w:val="24"/>
        </w:rPr>
        <w:t xml:space="preserve"> following OLS regression at the provider level:</w:t>
      </w:r>
    </w:p>
    <w:p w14:paraId="53896103" w14:textId="77777777" w:rsidR="00974BE7" w:rsidRPr="00D958ED" w:rsidRDefault="006519D6" w:rsidP="00B640B4">
      <w:pPr>
        <w:tabs>
          <w:tab w:val="left" w:pos="-1440"/>
          <w:tab w:val="left" w:pos="4280"/>
        </w:tabs>
        <w:spacing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Times New Roman" w:cs="Times New Roman"/>
                <w:sz w:val="24"/>
                <w:szCs w:val="24"/>
              </w:rPr>
              <m:t>1(</m:t>
            </m:r>
            <m:r>
              <m:rPr>
                <m:nor/>
              </m:rPr>
              <w:rPr>
                <w:rFonts w:ascii="Times New Roman" w:hAnsi="Times New Roman" w:cs="Times New Roman"/>
                <w:sz w:val="24"/>
                <w:szCs w:val="24"/>
              </w:rPr>
              <m:t>Treatment</m:t>
            </m:r>
            <m:r>
              <w:rPr>
                <w:rFonts w:ascii="Cambria Math" w:hAnsi="Times New Roman" w:cs="Times New Roman"/>
                <w:sz w:val="24"/>
                <w:szCs w:val="24"/>
              </w:rPr>
              <m:t>)</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00974BE7" w:rsidRPr="00D958ED">
        <w:rPr>
          <w:rFonts w:ascii="Times New Roman" w:hAnsi="Times New Roman" w:cs="Times New Roman"/>
          <w:sz w:val="24"/>
          <w:szCs w:val="24"/>
        </w:rPr>
        <w:tab/>
      </w:r>
      <w:r w:rsidR="00974BE7">
        <w:rPr>
          <w:rFonts w:ascii="Times New Roman" w:hAnsi="Times New Roman" w:cs="Times New Roman"/>
          <w:sz w:val="24"/>
          <w:szCs w:val="24"/>
        </w:rPr>
        <w:tab/>
      </w:r>
      <w:r w:rsidR="00974BE7" w:rsidRPr="00D958ED">
        <w:rPr>
          <w:rFonts w:ascii="Times New Roman" w:hAnsi="Times New Roman" w:cs="Times New Roman"/>
          <w:sz w:val="24"/>
          <w:szCs w:val="24"/>
        </w:rPr>
        <w:tab/>
      </w:r>
      <w:r w:rsidR="00974BE7" w:rsidRPr="00D958ED">
        <w:rPr>
          <w:rFonts w:ascii="Times New Roman" w:hAnsi="Times New Roman" w:cs="Times New Roman"/>
          <w:sz w:val="24"/>
          <w:szCs w:val="24"/>
        </w:rPr>
        <w:tab/>
      </w:r>
      <w:r w:rsidR="00974BE7" w:rsidRPr="00D958ED">
        <w:rPr>
          <w:rFonts w:ascii="Times New Roman" w:hAnsi="Times New Roman" w:cs="Times New Roman"/>
          <w:sz w:val="24"/>
          <w:szCs w:val="24"/>
        </w:rPr>
        <w:tab/>
      </w:r>
      <w:r w:rsidR="00974BE7" w:rsidRPr="00D958ED">
        <w:rPr>
          <w:rFonts w:ascii="Times New Roman" w:hAnsi="Times New Roman" w:cs="Times New Roman"/>
          <w:sz w:val="24"/>
          <w:szCs w:val="24"/>
        </w:rPr>
        <w:tab/>
      </w:r>
      <w:r w:rsidR="00974BE7" w:rsidRPr="00D958ED">
        <w:rPr>
          <w:rFonts w:ascii="Times New Roman" w:hAnsi="Times New Roman" w:cs="Times New Roman"/>
          <w:sz w:val="24"/>
          <w:szCs w:val="24"/>
        </w:rPr>
        <w:tab/>
        <w:t>(1)</w:t>
      </w:r>
    </w:p>
    <w:p w14:paraId="585B9564" w14:textId="7AEB0DD5" w:rsidR="00974BE7" w:rsidRDefault="00974BE7" w:rsidP="00B640B4">
      <w:pPr>
        <w:tabs>
          <w:tab w:val="left" w:pos="-1440"/>
        </w:tabs>
        <w:spacing w:line="240" w:lineRule="auto"/>
        <w:rPr>
          <w:rFonts w:ascii="Times New Roman" w:hAnsi="Times New Roman" w:cs="Times New Roman"/>
          <w:sz w:val="24"/>
          <w:szCs w:val="24"/>
        </w:rPr>
      </w:pPr>
      <w:r w:rsidRPr="00D958ED">
        <w:rPr>
          <w:rFonts w:ascii="Times New Roman" w:hAnsi="Times New Roman" w:cs="Times New Roman"/>
          <w:sz w:val="24"/>
          <w:szCs w:val="24"/>
        </w:rPr>
        <w:lastRenderedPageBreak/>
        <w:t xml:space="preserve">where </w:t>
      </w:r>
      <m:oMath>
        <m:sSub>
          <m:sSubPr>
            <m:ctrlPr>
              <w:rPr>
                <w:rFonts w:ascii="Cambria Math" w:hAnsi="Times New Roman" w:cs="Times New Roman"/>
                <w:i/>
                <w:sz w:val="24"/>
                <w:szCs w:val="24"/>
              </w:rPr>
            </m:ctrlPr>
          </m:sSubPr>
          <m:e>
            <m:r>
              <w:rPr>
                <w:rFonts w:ascii="Cambria Math" w:hAnsi="Times New Roman" w:cs="Times New Roman"/>
                <w:sz w:val="24"/>
                <w:szCs w:val="24"/>
              </w:rPr>
              <m:t>1(</m:t>
            </m:r>
            <m:r>
              <m:rPr>
                <m:nor/>
              </m:rPr>
              <w:rPr>
                <w:rFonts w:ascii="Times New Roman" w:hAnsi="Times New Roman" w:cs="Times New Roman"/>
                <w:sz w:val="24"/>
                <w:szCs w:val="24"/>
              </w:rPr>
              <m:t>Treatment</m:t>
            </m:r>
            <m:r>
              <w:rPr>
                <w:rFonts w:ascii="Cambria Math" w:hAnsi="Times New Roman" w:cs="Times New Roman"/>
                <w:sz w:val="24"/>
                <w:szCs w:val="24"/>
              </w:rPr>
              <m:t>)</m:t>
            </m:r>
          </m:e>
          <m:sub>
            <m:r>
              <w:rPr>
                <w:rFonts w:ascii="Cambria Math" w:hAnsi="Cambria Math" w:cs="Times New Roman"/>
                <w:sz w:val="24"/>
                <w:szCs w:val="24"/>
              </w:rPr>
              <m:t>i</m:t>
            </m:r>
          </m:sub>
        </m:sSub>
      </m:oMath>
      <w:r w:rsidRPr="00D958ED">
        <w:rPr>
          <w:rFonts w:ascii="Times New Roman" w:hAnsi="Times New Roman" w:cs="Times New Roman"/>
          <w:sz w:val="24"/>
          <w:szCs w:val="24"/>
        </w:rPr>
        <w:t xml:space="preserve"> is an indicator variable equal to one if </w:t>
      </w:r>
      <w:r>
        <w:rPr>
          <w:rFonts w:ascii="Times New Roman" w:hAnsi="Times New Roman" w:cs="Times New Roman"/>
          <w:sz w:val="24"/>
          <w:szCs w:val="24"/>
        </w:rPr>
        <w:t>the ordering</w:t>
      </w:r>
      <w:r w:rsidRPr="00D958ED">
        <w:rPr>
          <w:rFonts w:ascii="Times New Roman" w:hAnsi="Times New Roman" w:cs="Times New Roman"/>
          <w:sz w:val="24"/>
          <w:szCs w:val="24"/>
        </w:rPr>
        <w:t xml:space="preserve"> provider</w:t>
      </w:r>
      <w:r>
        <w:rPr>
          <w:rFonts w:ascii="Times New Roman" w:hAnsi="Times New Roman" w:cs="Times New Roman"/>
          <w:sz w:val="24"/>
          <w:szCs w:val="24"/>
        </w:rPr>
        <w:t xml:space="preserve"> </w:t>
      </w:r>
      <w:r>
        <w:rPr>
          <w:rFonts w:ascii="Times New Roman" w:hAnsi="Times New Roman" w:cs="Times New Roman"/>
          <w:i/>
          <w:sz w:val="24"/>
          <w:szCs w:val="24"/>
        </w:rPr>
        <w:t>i</w:t>
      </w:r>
      <w:r w:rsidRPr="00D958ED">
        <w:rPr>
          <w:rFonts w:ascii="Times New Roman" w:hAnsi="Times New Roman" w:cs="Times New Roman"/>
          <w:sz w:val="24"/>
          <w:szCs w:val="24"/>
        </w:rPr>
        <w:t xml:space="preserve"> was randomized to the treatment group and zero if the </w:t>
      </w:r>
      <w:r>
        <w:rPr>
          <w:rFonts w:ascii="Times New Roman" w:hAnsi="Times New Roman" w:cs="Times New Roman"/>
          <w:sz w:val="24"/>
          <w:szCs w:val="24"/>
        </w:rPr>
        <w:t xml:space="preserve">ordering </w:t>
      </w:r>
      <w:r w:rsidRPr="00D958ED">
        <w:rPr>
          <w:rFonts w:ascii="Times New Roman" w:hAnsi="Times New Roman" w:cs="Times New Roman"/>
          <w:sz w:val="24"/>
          <w:szCs w:val="24"/>
        </w:rPr>
        <w:t xml:space="preserve">provider was randomized to the control group;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D958ED">
        <w:rPr>
          <w:rFonts w:ascii="Times New Roman" w:hAnsi="Times New Roman" w:cs="Times New Roman"/>
          <w:sz w:val="24"/>
          <w:szCs w:val="24"/>
        </w:rPr>
        <w:t xml:space="preserve"> is a vector of control variables.  </w:t>
      </w:r>
      <w:r>
        <w:rPr>
          <w:rFonts w:ascii="Times New Roman" w:hAnsi="Times New Roman" w:cs="Times New Roman"/>
          <w:sz w:val="24"/>
          <w:szCs w:val="24"/>
        </w:rPr>
        <w:t xml:space="preserve">We report </w:t>
      </w:r>
      <w:r w:rsidR="003B16AC">
        <w:rPr>
          <w:rFonts w:ascii="Times New Roman" w:hAnsi="Times New Roman" w:cs="Times New Roman"/>
          <w:sz w:val="24"/>
          <w:szCs w:val="24"/>
        </w:rPr>
        <w:t>heteroskedasticity</w:t>
      </w:r>
      <w:r>
        <w:rPr>
          <w:rFonts w:ascii="Times New Roman" w:hAnsi="Times New Roman" w:cs="Times New Roman"/>
          <w:sz w:val="24"/>
          <w:szCs w:val="24"/>
        </w:rPr>
        <w:t xml:space="preserve">-robust standard errors. </w:t>
      </w:r>
    </w:p>
    <w:p w14:paraId="4C7F0D58" w14:textId="77777777" w:rsidR="00974BE7" w:rsidRPr="00974BE7" w:rsidRDefault="006519D6" w:rsidP="00B640B4">
      <w:pPr>
        <w:tabs>
          <w:tab w:val="left" w:pos="-1440"/>
        </w:tabs>
        <w:spacing w:line="240" w:lineRule="auto"/>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974BE7">
        <w:rPr>
          <w:rFonts w:ascii="Times New Roman" w:eastAsia="Times New Roman" w:hAnsi="Times New Roman" w:cs="Times New Roman"/>
          <w:sz w:val="24"/>
          <w:szCs w:val="24"/>
        </w:rPr>
        <w:t xml:space="preserve"> </w:t>
      </w:r>
      <w:r w:rsidR="00974BE7" w:rsidRPr="00D958ED">
        <w:rPr>
          <w:rFonts w:ascii="Times New Roman" w:eastAsia="Times New Roman" w:hAnsi="Times New Roman" w:cs="Times New Roman"/>
          <w:sz w:val="24"/>
          <w:szCs w:val="24"/>
        </w:rPr>
        <w:t>is the parameter of interest</w:t>
      </w:r>
      <w:r w:rsidR="00055973">
        <w:rPr>
          <w:rFonts w:ascii="Times New Roman" w:eastAsia="Times New Roman" w:hAnsi="Times New Roman" w:cs="Times New Roman"/>
          <w:sz w:val="24"/>
          <w:szCs w:val="24"/>
        </w:rPr>
        <w:t xml:space="preserve">; it measures the impact of the </w:t>
      </w:r>
      <w:r w:rsidR="00974BE7">
        <w:rPr>
          <w:rFonts w:ascii="Times New Roman" w:eastAsia="Times New Roman" w:hAnsi="Times New Roman" w:cs="Times New Roman"/>
          <w:sz w:val="24"/>
          <w:szCs w:val="24"/>
        </w:rPr>
        <w:t xml:space="preserve">ordering </w:t>
      </w:r>
      <w:r w:rsidR="00974BE7" w:rsidRPr="00D958ED">
        <w:rPr>
          <w:rFonts w:ascii="Times New Roman" w:eastAsia="Times New Roman" w:hAnsi="Times New Roman" w:cs="Times New Roman"/>
          <w:sz w:val="24"/>
          <w:szCs w:val="24"/>
        </w:rPr>
        <w:t>provider being rando</w:t>
      </w:r>
      <w:r w:rsidR="00974BE7">
        <w:rPr>
          <w:rFonts w:ascii="Times New Roman" w:eastAsia="Times New Roman" w:hAnsi="Times New Roman" w:cs="Times New Roman"/>
          <w:sz w:val="24"/>
          <w:szCs w:val="24"/>
        </w:rPr>
        <w:t>mized into the treatment group on the outcome Y.</w:t>
      </w:r>
      <w:r w:rsidR="00974BE7" w:rsidRPr="00D958ED">
        <w:rPr>
          <w:rFonts w:ascii="Times New Roman" w:eastAsia="Times New Roman" w:hAnsi="Times New Roman" w:cs="Times New Roman"/>
          <w:sz w:val="24"/>
          <w:szCs w:val="24"/>
        </w:rPr>
        <w:t xml:space="preserve"> </w:t>
      </w:r>
    </w:p>
    <w:p w14:paraId="412FD803" w14:textId="771CD91C" w:rsidR="00D935A2" w:rsidRPr="008B0FD1" w:rsidRDefault="00974BE7" w:rsidP="00B640B4">
      <w:pPr>
        <w:tabs>
          <w:tab w:val="left" w:pos="-1440"/>
        </w:tabs>
        <w:spacing w:line="240" w:lineRule="auto"/>
        <w:rPr>
          <w:rFonts w:asciiTheme="majorBidi" w:hAnsiTheme="majorBidi" w:cstheme="majorBidi"/>
          <w:b/>
          <w:bCs/>
          <w:sz w:val="24"/>
          <w:szCs w:val="24"/>
        </w:rPr>
      </w:pPr>
      <w:r>
        <w:rPr>
          <w:rFonts w:ascii="Times New Roman" w:hAnsi="Times New Roman" w:cs="Times New Roman"/>
          <w:sz w:val="24"/>
          <w:szCs w:val="24"/>
        </w:rPr>
        <w:t xml:space="preserve">Given our simple randomized design, we do not need to control for any covariates </w:t>
      </w:r>
      <w:r w:rsidRPr="00D958E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Pr>
          <w:rFonts w:ascii="Times New Roman" w:hAnsi="Times New Roman" w:cs="Times New Roman"/>
          <w:sz w:val="24"/>
          <w:szCs w:val="24"/>
        </w:rPr>
        <w:t xml:space="preserve"> to produce an unbiased estimate of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1C35DF">
        <w:rPr>
          <w:rFonts w:ascii="Times New Roman" w:hAnsi="Times New Roman" w:cs="Times New Roman"/>
          <w:sz w:val="24"/>
          <w:szCs w:val="24"/>
        </w:rPr>
        <w:t>. However, because our historical power calculations suggested that it substantially increased</w:t>
      </w:r>
      <w:r>
        <w:rPr>
          <w:rFonts w:ascii="Times New Roman" w:hAnsi="Times New Roman" w:cs="Times New Roman"/>
          <w:sz w:val="24"/>
          <w:szCs w:val="24"/>
        </w:rPr>
        <w:t xml:space="preserve"> statistical power, our baseline specification include</w:t>
      </w:r>
      <w:r w:rsidR="001C35DF">
        <w:rPr>
          <w:rFonts w:ascii="Times New Roman" w:hAnsi="Times New Roman" w:cs="Times New Roman"/>
          <w:sz w:val="24"/>
          <w:szCs w:val="24"/>
        </w:rPr>
        <w:t>s</w:t>
      </w:r>
      <w:r>
        <w:rPr>
          <w:rFonts w:ascii="Times New Roman" w:hAnsi="Times New Roman" w:cs="Times New Roman"/>
          <w:sz w:val="24"/>
          <w:szCs w:val="24"/>
        </w:rPr>
        <w:t xml:space="preserve"> as</w:t>
      </w:r>
      <w:r w:rsidRPr="00D958ED">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oMath>
      <w:r>
        <w:rPr>
          <w:rFonts w:ascii="Times New Roman" w:hAnsi="Times New Roman" w:cs="Times New Roman"/>
          <w:sz w:val="24"/>
          <w:szCs w:val="24"/>
        </w:rPr>
        <w:t xml:space="preserve">a control for the lag of the dependent variable - measured during the quiet period before the BPA </w:t>
      </w:r>
      <w:r w:rsidR="00A3157D">
        <w:rPr>
          <w:rFonts w:ascii="Times New Roman" w:hAnsi="Times New Roman" w:cs="Times New Roman"/>
          <w:sz w:val="24"/>
          <w:szCs w:val="24"/>
        </w:rPr>
        <w:t>could be shown to providers</w:t>
      </w:r>
      <w:r w:rsidR="00E53C9A">
        <w:rPr>
          <w:rFonts w:ascii="Times New Roman" w:hAnsi="Times New Roman" w:cs="Times New Roman"/>
          <w:sz w:val="24"/>
          <w:szCs w:val="24"/>
        </w:rPr>
        <w:t>.</w:t>
      </w:r>
      <w:r w:rsidR="00D10CDE">
        <w:rPr>
          <w:rFonts w:ascii="Times New Roman" w:hAnsi="Times New Roman" w:cs="Times New Roman"/>
          <w:sz w:val="24"/>
          <w:szCs w:val="24"/>
        </w:rPr>
        <w:fldChar w:fldCharType="begin"/>
      </w:r>
      <w:r w:rsidR="00D45B7B">
        <w:rPr>
          <w:rFonts w:ascii="Times New Roman" w:hAnsi="Times New Roman" w:cs="Times New Roman"/>
          <w:sz w:val="24"/>
          <w:szCs w:val="24"/>
        </w:rPr>
        <w:instrText xml:space="preserve"> ADDIN ZOTERO_ITEM CSL_CITATION {"citationID":"ELz6m7Im","properties":{"formattedCitation":"\\super 30,31\\nosupersub{}","plainCitation":"30,31","noteIndex":0},"citationItems":[{"id":992,"uris":["http://zotero.org/groups/303437/items/2SEIX8ET"],"uri":["http://zotero.org/groups/303437/items/2SEIX8ET"],"itemData":{"id":992,"type":"article","title":"Clinical Decision Support (CDS) for Radiology Imaging: a Randomized Control Trial","publisher":"AEA RCT Registry","URL":"https://www.socialscienceregistry.org/trials/1846","author":[{"family":"Doyle","given":"Joseph"},{"family":"Abraham","given":"Sarah"},{"family":"Feeney","given":"Laura"},{"family":"Reimer","given":"Sarah"},{"family":"Finkelstein","given":"Amy"}],"issued":{"date-parts":[["2016",12,14]]}},"label":"page"},{"id":995,"uris":["http://zotero.org/groups/303437/items/DEGG6SN2"],"uri":["http://zotero.org/groups/303437/items/DEGG6SN2"],"itemData":{"id":995,"type":"article","title":"Clinical Decision Support (CDS) for Radiology Imaging","publisher":"ClinicalTrials.gov","URL":"https://clinicaltrials.gov/ct2/show/record/NCT02996045","shortTitle":"Tabular View","author":[{"family":"Doyle","given":"Joseph"},{"family":"Abraham","given":"Sarah"},{"family":"Feeney","given":"Laura"},{"family":"Reimer","given":"Sarah"},{"family":"Finkelstein","given":"Amy"}],"issued":{"date-parts":[["2016",12,19]]}},"label":"page"}],"schema":"https://github.com/citation-style-language/schema/raw/master/csl-citation.json"} </w:instrText>
      </w:r>
      <w:r w:rsidR="00D10CDE">
        <w:rPr>
          <w:rFonts w:ascii="Times New Roman" w:hAnsi="Times New Roman" w:cs="Times New Roman"/>
          <w:sz w:val="24"/>
          <w:szCs w:val="24"/>
        </w:rPr>
        <w:fldChar w:fldCharType="separate"/>
      </w:r>
      <w:r w:rsidR="00D45B7B" w:rsidRPr="00D45B7B">
        <w:rPr>
          <w:rFonts w:ascii="Times New Roman" w:hAnsi="Times New Roman" w:cs="Times New Roman"/>
          <w:sz w:val="24"/>
          <w:szCs w:val="24"/>
          <w:vertAlign w:val="superscript"/>
        </w:rPr>
        <w:t>3</w:t>
      </w:r>
      <w:r w:rsidR="00142437">
        <w:rPr>
          <w:rFonts w:ascii="Times New Roman" w:hAnsi="Times New Roman" w:cs="Times New Roman"/>
          <w:sz w:val="24"/>
          <w:szCs w:val="24"/>
          <w:vertAlign w:val="superscript"/>
        </w:rPr>
        <w:t>3</w:t>
      </w:r>
      <w:r w:rsidR="00D45B7B" w:rsidRPr="00D45B7B">
        <w:rPr>
          <w:rFonts w:ascii="Times New Roman" w:hAnsi="Times New Roman" w:cs="Times New Roman"/>
          <w:sz w:val="24"/>
          <w:szCs w:val="24"/>
          <w:vertAlign w:val="superscript"/>
        </w:rPr>
        <w:t>,3</w:t>
      </w:r>
      <w:r w:rsidR="00142437">
        <w:rPr>
          <w:rFonts w:ascii="Times New Roman" w:hAnsi="Times New Roman" w:cs="Times New Roman"/>
          <w:sz w:val="24"/>
          <w:szCs w:val="24"/>
          <w:vertAlign w:val="superscript"/>
        </w:rPr>
        <w:t>4</w:t>
      </w:r>
      <w:r w:rsidR="00D10CDE">
        <w:rPr>
          <w:rFonts w:ascii="Times New Roman" w:hAnsi="Times New Roman" w:cs="Times New Roman"/>
          <w:sz w:val="24"/>
          <w:szCs w:val="24"/>
        </w:rPr>
        <w:fldChar w:fldCharType="end"/>
      </w:r>
    </w:p>
    <w:p w14:paraId="637ECC45" w14:textId="77777777" w:rsidR="00BD17C6" w:rsidRDefault="00E76704" w:rsidP="00B640B4">
      <w:pPr>
        <w:pStyle w:val="Heading1"/>
        <w:spacing w:line="240" w:lineRule="auto"/>
      </w:pPr>
      <w:bookmarkStart w:id="28" w:name="_Toc509566188"/>
      <w:bookmarkStart w:id="29" w:name="_Toc511207125"/>
      <w:r w:rsidRPr="00E76704">
        <w:t xml:space="preserve">V.  </w:t>
      </w:r>
      <w:r w:rsidR="00D93001" w:rsidRPr="00E76704">
        <w:t xml:space="preserve">Additional </w:t>
      </w:r>
      <w:r w:rsidR="00D935A2">
        <w:t>Results</w:t>
      </w:r>
      <w:bookmarkEnd w:id="28"/>
      <w:bookmarkEnd w:id="29"/>
    </w:p>
    <w:p w14:paraId="27828C8B" w14:textId="77777777" w:rsidR="00990E18" w:rsidRPr="00990E18" w:rsidRDefault="00990E18" w:rsidP="00B640B4">
      <w:pPr>
        <w:spacing w:line="240" w:lineRule="auto"/>
      </w:pPr>
    </w:p>
    <w:p w14:paraId="126F6376" w14:textId="77777777" w:rsidR="00BD17C6" w:rsidRDefault="007C1E4A" w:rsidP="00B640B4">
      <w:pPr>
        <w:pStyle w:val="Heading2"/>
        <w:spacing w:line="240" w:lineRule="auto"/>
      </w:pPr>
      <w:bookmarkStart w:id="30" w:name="_Toc509566189"/>
      <w:bookmarkStart w:id="31" w:name="_Toc511207126"/>
      <w:r>
        <w:t xml:space="preserve">V.1 </w:t>
      </w:r>
      <w:r w:rsidR="006A6849">
        <w:t>Sensitivity analysis</w:t>
      </w:r>
      <w:bookmarkEnd w:id="30"/>
      <w:bookmarkEnd w:id="31"/>
    </w:p>
    <w:p w14:paraId="56476B06" w14:textId="77777777" w:rsidR="00BD17C6" w:rsidRDefault="00BD17C6" w:rsidP="00FF41CE">
      <w:pPr>
        <w:autoSpaceDE w:val="0"/>
        <w:autoSpaceDN w:val="0"/>
        <w:adjustRightInd w:val="0"/>
        <w:spacing w:after="0" w:line="240" w:lineRule="auto"/>
        <w:rPr>
          <w:rFonts w:asciiTheme="majorBidi" w:hAnsiTheme="majorBidi" w:cstheme="majorBidi"/>
          <w:bCs/>
          <w:i/>
          <w:sz w:val="24"/>
          <w:szCs w:val="24"/>
        </w:rPr>
      </w:pPr>
    </w:p>
    <w:p w14:paraId="0CE1B820" w14:textId="34E7138A" w:rsidR="00C454D8" w:rsidRDefault="00BD17C6"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Cs/>
          <w:sz w:val="24"/>
          <w:szCs w:val="24"/>
        </w:rPr>
        <w:t xml:space="preserve">We explored the robustness of our main results (Table 2 in the text). </w:t>
      </w:r>
      <w:r>
        <w:rPr>
          <w:rFonts w:asciiTheme="majorBidi" w:hAnsiTheme="majorBidi" w:cstheme="majorBidi"/>
          <w:sz w:val="24"/>
          <w:szCs w:val="24"/>
        </w:rPr>
        <w:t>A</w:t>
      </w:r>
      <w:r w:rsidR="005C0F99">
        <w:rPr>
          <w:rFonts w:asciiTheme="majorBidi" w:hAnsiTheme="majorBidi" w:cstheme="majorBidi"/>
          <w:sz w:val="24"/>
          <w:szCs w:val="24"/>
        </w:rPr>
        <w:t>ppendix Table 6</w:t>
      </w:r>
      <w:r w:rsidR="006E7CC0">
        <w:rPr>
          <w:rFonts w:asciiTheme="majorBidi" w:hAnsiTheme="majorBidi" w:cstheme="majorBidi"/>
          <w:sz w:val="24"/>
          <w:szCs w:val="24"/>
        </w:rPr>
        <w:t xml:space="preserve"> shows</w:t>
      </w:r>
      <w:r w:rsidR="008B0FD1">
        <w:rPr>
          <w:rFonts w:asciiTheme="majorBidi" w:hAnsiTheme="majorBidi" w:cstheme="majorBidi"/>
          <w:sz w:val="24"/>
          <w:szCs w:val="24"/>
        </w:rPr>
        <w:t xml:space="preserve"> results for our primary outcome – targeted scans. The first row replicates the baseline specification from Table 2</w:t>
      </w:r>
      <w:r w:rsidR="006C7014">
        <w:rPr>
          <w:rFonts w:asciiTheme="majorBidi" w:hAnsiTheme="majorBidi" w:cstheme="majorBidi"/>
          <w:sz w:val="24"/>
          <w:szCs w:val="24"/>
        </w:rPr>
        <w:t xml:space="preserve"> (described above)</w:t>
      </w:r>
      <w:r w:rsidR="008B0FD1">
        <w:rPr>
          <w:rFonts w:asciiTheme="majorBidi" w:hAnsiTheme="majorBidi" w:cstheme="majorBidi"/>
          <w:sz w:val="24"/>
          <w:szCs w:val="24"/>
        </w:rPr>
        <w:t xml:space="preserve">. </w:t>
      </w:r>
      <w:r w:rsidR="00C454D8">
        <w:rPr>
          <w:rFonts w:asciiTheme="majorBidi" w:hAnsiTheme="majorBidi" w:cstheme="majorBidi"/>
          <w:sz w:val="24"/>
          <w:szCs w:val="24"/>
        </w:rPr>
        <w:t>The next two rows show results without this control, or with additional controls, respectively.</w:t>
      </w:r>
      <w:r w:rsidR="002336DA">
        <w:rPr>
          <w:rFonts w:asciiTheme="majorBidi" w:hAnsiTheme="majorBidi" w:cstheme="majorBidi"/>
          <w:sz w:val="24"/>
          <w:szCs w:val="24"/>
        </w:rPr>
        <w:t xml:space="preserve"> N</w:t>
      </w:r>
      <w:r w:rsidR="006C7014">
        <w:rPr>
          <w:rFonts w:asciiTheme="majorBidi" w:hAnsiTheme="majorBidi" w:cstheme="majorBidi"/>
          <w:sz w:val="24"/>
          <w:szCs w:val="24"/>
        </w:rPr>
        <w:t>ot controlling for the</w:t>
      </w:r>
      <w:r w:rsidR="00C454D8">
        <w:rPr>
          <w:rFonts w:asciiTheme="majorBidi" w:hAnsiTheme="majorBidi" w:cstheme="majorBidi"/>
          <w:sz w:val="24"/>
          <w:szCs w:val="24"/>
        </w:rPr>
        <w:t xml:space="preserve"> lag</w:t>
      </w:r>
      <w:r w:rsidR="002336DA">
        <w:rPr>
          <w:rFonts w:asciiTheme="majorBidi" w:hAnsiTheme="majorBidi" w:cstheme="majorBidi"/>
          <w:sz w:val="24"/>
          <w:szCs w:val="24"/>
        </w:rPr>
        <w:t>ged dependent variable</w:t>
      </w:r>
      <w:r w:rsidR="00C454D8">
        <w:rPr>
          <w:rFonts w:asciiTheme="majorBidi" w:hAnsiTheme="majorBidi" w:cstheme="majorBidi"/>
          <w:sz w:val="24"/>
          <w:szCs w:val="24"/>
        </w:rPr>
        <w:t xml:space="preserve"> substantially reduces the precision of our estimate (i.e. increases the width </w:t>
      </w:r>
      <w:r w:rsidR="006C7014">
        <w:rPr>
          <w:rFonts w:asciiTheme="majorBidi" w:hAnsiTheme="majorBidi" w:cstheme="majorBidi"/>
          <w:sz w:val="24"/>
          <w:szCs w:val="24"/>
        </w:rPr>
        <w:t>of the 95% confidence interval), while</w:t>
      </w:r>
      <w:r w:rsidR="00C454D8">
        <w:rPr>
          <w:rFonts w:asciiTheme="majorBidi" w:hAnsiTheme="majorBidi" w:cstheme="majorBidi"/>
          <w:sz w:val="24"/>
          <w:szCs w:val="24"/>
        </w:rPr>
        <w:t xml:space="preserve"> expanding the set of control variables does not appear to have much effect.</w:t>
      </w:r>
      <w:r w:rsidR="002336DA">
        <w:rPr>
          <w:rFonts w:asciiTheme="majorBidi" w:hAnsiTheme="majorBidi" w:cstheme="majorBidi"/>
          <w:sz w:val="24"/>
          <w:szCs w:val="24"/>
        </w:rPr>
        <w:t xml:space="preserve"> This is what we expected based on our power calculations using historical data</w:t>
      </w:r>
      <w:r w:rsidR="00FB22B3">
        <w:rPr>
          <w:rFonts w:asciiTheme="majorBidi" w:hAnsiTheme="majorBidi" w:cstheme="majorBidi"/>
          <w:sz w:val="24"/>
          <w:szCs w:val="24"/>
        </w:rPr>
        <w:t>.</w:t>
      </w:r>
      <w:r w:rsidR="00893B74">
        <w:rPr>
          <w:rFonts w:asciiTheme="majorBidi" w:hAnsiTheme="majorBidi" w:cstheme="majorBidi"/>
          <w:sz w:val="24"/>
          <w:szCs w:val="24"/>
        </w:rPr>
        <w:fldChar w:fldCharType="begin"/>
      </w:r>
      <w:r w:rsidR="00D45B7B">
        <w:rPr>
          <w:rFonts w:asciiTheme="majorBidi" w:hAnsiTheme="majorBidi" w:cstheme="majorBidi"/>
          <w:sz w:val="24"/>
          <w:szCs w:val="24"/>
        </w:rPr>
        <w:instrText xml:space="preserve"> ADDIN ZOTERO_ITEM CSL_CITATION {"citationID":"1ec8i2q3rm","properties":{"formattedCitation":"\\super 30,31\\nosupersub{}","plainCitation":"30,31","noteIndex":0},"citationItems":[{"id":992,"uris":["http://zotero.org/groups/303437/items/2SEIX8ET"],"uri":["http://zotero.org/groups/303437/items/2SEIX8ET"],"itemData":{"id":992,"type":"article","title":"Clinical Decision Support (CDS) for Radiology Imaging: a Randomized Control Trial","publisher":"AEA RCT Registry","URL":"https://www.socialscienceregistry.org/trials/1846","author":[{"family":"Doyle","given":"Joseph"},{"family":"Abraham","given":"Sarah"},{"family":"Feeney","given":"Laura"},{"family":"Reimer","given":"Sarah"},{"family":"Finkelstein","given":"Amy"}],"issued":{"date-parts":[["2016",12,14]]}}},{"id":995,"uris":["http://zotero.org/groups/303437/items/DEGG6SN2"],"uri":["http://zotero.org/groups/303437/items/DEGG6SN2"],"itemData":{"id":995,"type":"article","title":"Clinical Decision Support (CDS) for Radiology Imaging","publisher":"ClinicalTrials.gov","URL":"https://clinicaltrials.gov/ct2/show/record/NCT02996045","shortTitle":"Tabular View","author":[{"family":"Doyle","given":"Joseph"},{"family":"Abraham","given":"Sarah"},{"family":"Feeney","given":"Laura"},{"family":"Reimer","given":"Sarah"},{"family":"Finkelstein","given":"Amy"}],"issued":{"date-parts":[["2016",12,19]]}}}],"schema":"https://github.com/citation-style-language/schema/raw/master/csl-citation.json"} </w:instrText>
      </w:r>
      <w:r w:rsidR="00893B74">
        <w:rPr>
          <w:rFonts w:asciiTheme="majorBidi" w:hAnsiTheme="majorBidi" w:cstheme="majorBidi"/>
          <w:sz w:val="24"/>
          <w:szCs w:val="24"/>
        </w:rPr>
        <w:fldChar w:fldCharType="separate"/>
      </w:r>
      <w:r w:rsidR="00D45B7B" w:rsidRPr="00D45B7B">
        <w:rPr>
          <w:rFonts w:ascii="Times New Roman" w:hAnsi="Times New Roman" w:cs="Times New Roman"/>
          <w:sz w:val="24"/>
          <w:szCs w:val="24"/>
          <w:vertAlign w:val="superscript"/>
        </w:rPr>
        <w:t>3</w:t>
      </w:r>
      <w:r w:rsidR="00142437">
        <w:rPr>
          <w:rFonts w:ascii="Times New Roman" w:hAnsi="Times New Roman" w:cs="Times New Roman"/>
          <w:sz w:val="24"/>
          <w:szCs w:val="24"/>
          <w:vertAlign w:val="superscript"/>
        </w:rPr>
        <w:t>3</w:t>
      </w:r>
      <w:r w:rsidR="00D45B7B" w:rsidRPr="00D45B7B">
        <w:rPr>
          <w:rFonts w:ascii="Times New Roman" w:hAnsi="Times New Roman" w:cs="Times New Roman"/>
          <w:sz w:val="24"/>
          <w:szCs w:val="24"/>
          <w:vertAlign w:val="superscript"/>
        </w:rPr>
        <w:t>,3</w:t>
      </w:r>
      <w:r w:rsidR="00142437">
        <w:rPr>
          <w:rFonts w:ascii="Times New Roman" w:hAnsi="Times New Roman" w:cs="Times New Roman"/>
          <w:sz w:val="24"/>
          <w:szCs w:val="24"/>
          <w:vertAlign w:val="superscript"/>
        </w:rPr>
        <w:t>4</w:t>
      </w:r>
      <w:r w:rsidR="00893B74">
        <w:rPr>
          <w:rFonts w:asciiTheme="majorBidi" w:hAnsiTheme="majorBidi" w:cstheme="majorBidi"/>
          <w:sz w:val="24"/>
          <w:szCs w:val="24"/>
        </w:rPr>
        <w:fldChar w:fldCharType="end"/>
      </w:r>
    </w:p>
    <w:p w14:paraId="4A61492A" w14:textId="77777777" w:rsidR="00C454D8" w:rsidRDefault="00C454D8" w:rsidP="00FF41CE">
      <w:pPr>
        <w:autoSpaceDE w:val="0"/>
        <w:autoSpaceDN w:val="0"/>
        <w:adjustRightInd w:val="0"/>
        <w:spacing w:after="0" w:line="240" w:lineRule="auto"/>
        <w:rPr>
          <w:rFonts w:asciiTheme="majorBidi" w:hAnsiTheme="majorBidi" w:cstheme="majorBidi"/>
          <w:sz w:val="24"/>
          <w:szCs w:val="24"/>
        </w:rPr>
      </w:pPr>
    </w:p>
    <w:p w14:paraId="1140AA2D" w14:textId="1FE563F6" w:rsidR="00746A75" w:rsidRPr="00C454D8" w:rsidRDefault="00C454D8" w:rsidP="00FF41CE">
      <w:pPr>
        <w:autoSpaceDE w:val="0"/>
        <w:autoSpaceDN w:val="0"/>
        <w:adjustRightInd w:val="0"/>
        <w:spacing w:after="0" w:line="240" w:lineRule="auto"/>
        <w:rPr>
          <w:rFonts w:asciiTheme="majorBidi" w:hAnsiTheme="majorBidi" w:cstheme="majorBidi"/>
          <w:sz w:val="24"/>
          <w:szCs w:val="24"/>
          <w:lang w:val="it-IT"/>
        </w:rPr>
      </w:pPr>
      <w:r>
        <w:rPr>
          <w:rFonts w:asciiTheme="majorBidi" w:hAnsiTheme="majorBidi" w:cstheme="majorBidi"/>
          <w:sz w:val="24"/>
          <w:szCs w:val="24"/>
        </w:rPr>
        <w:t xml:space="preserve">The next two rows show results </w:t>
      </w:r>
      <w:r w:rsidR="002165AC">
        <w:rPr>
          <w:rFonts w:asciiTheme="majorBidi" w:hAnsiTheme="majorBidi" w:cstheme="majorBidi"/>
          <w:sz w:val="24"/>
          <w:szCs w:val="24"/>
        </w:rPr>
        <w:t>from analysis using</w:t>
      </w:r>
      <w:r>
        <w:rPr>
          <w:rFonts w:asciiTheme="majorBidi" w:hAnsiTheme="majorBidi" w:cstheme="majorBidi"/>
          <w:sz w:val="24"/>
          <w:szCs w:val="24"/>
        </w:rPr>
        <w:t xml:space="preserve"> nonlinear models instead of OLS. Given that our outcome is a count variable, we report results from a </w:t>
      </w:r>
      <w:r w:rsidR="00BD17C6">
        <w:rPr>
          <w:rFonts w:asciiTheme="majorBidi" w:hAnsiTheme="majorBidi" w:cstheme="majorBidi"/>
          <w:sz w:val="24"/>
          <w:szCs w:val="24"/>
          <w:lang w:val="it-IT"/>
        </w:rPr>
        <w:t>negative binomial model and a q</w:t>
      </w:r>
      <w:r w:rsidR="00BD17C6" w:rsidRPr="00D84E03">
        <w:rPr>
          <w:rFonts w:asciiTheme="majorBidi" w:hAnsiTheme="majorBidi" w:cstheme="majorBidi"/>
          <w:sz w:val="24"/>
          <w:szCs w:val="24"/>
          <w:lang w:val="it-IT"/>
        </w:rPr>
        <w:t>uasi-</w:t>
      </w:r>
      <w:r>
        <w:rPr>
          <w:rFonts w:asciiTheme="majorBidi" w:hAnsiTheme="majorBidi" w:cstheme="majorBidi"/>
          <w:sz w:val="24"/>
          <w:szCs w:val="24"/>
          <w:lang w:val="it-IT"/>
        </w:rPr>
        <w:t xml:space="preserve">maximum likelihood </w:t>
      </w:r>
      <w:r w:rsidR="00BD17C6" w:rsidRPr="00D84E03">
        <w:rPr>
          <w:rFonts w:asciiTheme="majorBidi" w:hAnsiTheme="majorBidi" w:cstheme="majorBidi"/>
          <w:sz w:val="24"/>
          <w:szCs w:val="24"/>
          <w:lang w:val="it-IT"/>
        </w:rPr>
        <w:t>poisson</w:t>
      </w:r>
      <w:r w:rsidR="00BD17C6">
        <w:rPr>
          <w:rFonts w:asciiTheme="majorBidi" w:hAnsiTheme="majorBidi" w:cstheme="majorBidi"/>
          <w:sz w:val="24"/>
          <w:szCs w:val="24"/>
          <w:lang w:val="it-IT"/>
        </w:rPr>
        <w:t xml:space="preserve"> model</w:t>
      </w:r>
      <w:r w:rsidR="00FB22B3">
        <w:rPr>
          <w:rFonts w:asciiTheme="majorBidi" w:hAnsiTheme="majorBidi" w:cstheme="majorBidi"/>
          <w:sz w:val="24"/>
          <w:szCs w:val="24"/>
          <w:lang w:val="it-IT"/>
        </w:rPr>
        <w:t>.</w:t>
      </w:r>
      <w:r w:rsidR="00F6662B">
        <w:rPr>
          <w:rFonts w:asciiTheme="majorBidi" w:hAnsiTheme="majorBidi" w:cstheme="majorBidi"/>
          <w:sz w:val="24"/>
          <w:szCs w:val="24"/>
          <w:lang w:val="it-IT"/>
        </w:rPr>
        <w:fldChar w:fldCharType="begin"/>
      </w:r>
      <w:r w:rsidR="00D45B7B">
        <w:rPr>
          <w:rFonts w:asciiTheme="majorBidi" w:hAnsiTheme="majorBidi" w:cstheme="majorBidi"/>
          <w:sz w:val="24"/>
          <w:szCs w:val="24"/>
          <w:lang w:val="it-IT"/>
        </w:rPr>
        <w:instrText xml:space="preserve"> ADDIN ZOTERO_ITEM CSL_CITATION {"citationID":"5qLso2EO","properties":{"formattedCitation":"\\super 32\\nosupersub{}","plainCitation":"32","noteIndex":0},"citationItems":[{"id":1000,"uris":["http://zotero.org/groups/303437/items/ZD8A6DBE"],"uri":["http://zotero.org/groups/303437/items/ZD8A6DBE"],"itemData":{"id":1000,"type":"book","title":"Regression Analysis of Count Data","publisher":"Cambridge university press","volume":"53","source":"Google Scholar","ISBN":"978-1-139-01356-7","author":[{"family":"Cameron","given":"A. Colin"},{"family":"Trivedi","given":"Pravin K."}],"issued":{"date-parts":[["2013"]]}}}],"schema":"https://github.com/citation-style-language/schema/raw/master/csl-citation.json"} </w:instrText>
      </w:r>
      <w:r w:rsidR="00F6662B">
        <w:rPr>
          <w:rFonts w:asciiTheme="majorBidi" w:hAnsiTheme="majorBidi" w:cstheme="majorBidi"/>
          <w:sz w:val="24"/>
          <w:szCs w:val="24"/>
          <w:lang w:val="it-IT"/>
        </w:rPr>
        <w:fldChar w:fldCharType="separate"/>
      </w:r>
      <w:r w:rsidR="00D45B7B" w:rsidRPr="00D45B7B">
        <w:rPr>
          <w:rFonts w:ascii="Times New Roman" w:hAnsi="Times New Roman" w:cs="Times New Roman"/>
          <w:sz w:val="24"/>
          <w:szCs w:val="24"/>
          <w:vertAlign w:val="superscript"/>
        </w:rPr>
        <w:t>3</w:t>
      </w:r>
      <w:r w:rsidR="00142437">
        <w:rPr>
          <w:rFonts w:ascii="Times New Roman" w:hAnsi="Times New Roman" w:cs="Times New Roman"/>
          <w:sz w:val="24"/>
          <w:szCs w:val="24"/>
          <w:vertAlign w:val="superscript"/>
        </w:rPr>
        <w:t>5</w:t>
      </w:r>
      <w:r w:rsidR="00F6662B">
        <w:rPr>
          <w:rFonts w:asciiTheme="majorBidi" w:hAnsiTheme="majorBidi" w:cstheme="majorBidi"/>
          <w:sz w:val="24"/>
          <w:szCs w:val="24"/>
          <w:lang w:val="it-IT"/>
        </w:rPr>
        <w:fldChar w:fldCharType="end"/>
      </w:r>
      <w:r w:rsidR="00BD17C6">
        <w:rPr>
          <w:rFonts w:asciiTheme="majorBidi" w:hAnsiTheme="majorBidi" w:cstheme="majorBidi"/>
          <w:sz w:val="24"/>
          <w:szCs w:val="24"/>
          <w:lang w:val="it-IT"/>
        </w:rPr>
        <w:t xml:space="preserve"> In both models the results are quantitati</w:t>
      </w:r>
      <w:r>
        <w:rPr>
          <w:rFonts w:asciiTheme="majorBidi" w:hAnsiTheme="majorBidi" w:cstheme="majorBidi"/>
          <w:sz w:val="24"/>
          <w:szCs w:val="24"/>
          <w:lang w:val="it-IT"/>
        </w:rPr>
        <w:t>vely similar to the baseline OLS results.</w:t>
      </w:r>
    </w:p>
    <w:p w14:paraId="78CD329F" w14:textId="77777777" w:rsidR="00BD17C6" w:rsidRPr="00BD17C6" w:rsidRDefault="00BD17C6" w:rsidP="00FF41CE">
      <w:pPr>
        <w:autoSpaceDE w:val="0"/>
        <w:autoSpaceDN w:val="0"/>
        <w:adjustRightInd w:val="0"/>
        <w:spacing w:after="0" w:line="240" w:lineRule="auto"/>
        <w:rPr>
          <w:rFonts w:asciiTheme="majorBidi" w:hAnsiTheme="majorBidi" w:cstheme="majorBidi"/>
          <w:bCs/>
          <w:sz w:val="24"/>
          <w:szCs w:val="24"/>
        </w:rPr>
      </w:pPr>
    </w:p>
    <w:p w14:paraId="14538B20" w14:textId="27956392" w:rsidR="002165AC" w:rsidRDefault="00D2762B" w:rsidP="00FF41C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The </w:t>
      </w:r>
      <w:r w:rsidR="0097556F">
        <w:rPr>
          <w:rFonts w:asciiTheme="majorBidi" w:hAnsiTheme="majorBidi" w:cstheme="majorBidi"/>
          <w:bCs/>
          <w:sz w:val="24"/>
          <w:szCs w:val="24"/>
        </w:rPr>
        <w:t xml:space="preserve">following </w:t>
      </w:r>
      <w:r>
        <w:rPr>
          <w:rFonts w:asciiTheme="majorBidi" w:hAnsiTheme="majorBidi" w:cstheme="majorBidi"/>
          <w:bCs/>
          <w:sz w:val="24"/>
          <w:szCs w:val="24"/>
        </w:rPr>
        <w:t>two rows explore the sensitivity of our analysis to alternative ways of measuring the primary outcome.</w:t>
      </w:r>
      <w:r w:rsidR="0017056F">
        <w:rPr>
          <w:rFonts w:asciiTheme="majorBidi" w:hAnsiTheme="majorBidi" w:cstheme="majorBidi"/>
          <w:bCs/>
          <w:sz w:val="24"/>
          <w:szCs w:val="24"/>
        </w:rPr>
        <w:t xml:space="preserve"> </w:t>
      </w:r>
      <w:r w:rsidR="002165AC">
        <w:rPr>
          <w:rFonts w:asciiTheme="majorBidi" w:hAnsiTheme="majorBidi" w:cstheme="majorBidi"/>
          <w:bCs/>
          <w:sz w:val="24"/>
          <w:szCs w:val="24"/>
        </w:rPr>
        <w:t xml:space="preserve">In the first of these two, we limit our outcome measure to targeted scans that are actually performed on patients by the end of our study period; about 22% of orders do not result in a scan performed. The </w:t>
      </w:r>
      <w:r w:rsidR="0097556F">
        <w:rPr>
          <w:rFonts w:asciiTheme="majorBidi" w:hAnsiTheme="majorBidi" w:cstheme="majorBidi"/>
          <w:bCs/>
          <w:sz w:val="24"/>
          <w:szCs w:val="24"/>
        </w:rPr>
        <w:t xml:space="preserve">penultimate </w:t>
      </w:r>
      <w:r w:rsidR="002165AC">
        <w:rPr>
          <w:rFonts w:asciiTheme="majorBidi" w:hAnsiTheme="majorBidi" w:cstheme="majorBidi"/>
          <w:bCs/>
          <w:sz w:val="24"/>
          <w:szCs w:val="24"/>
        </w:rPr>
        <w:t>row defines our primary outcome based on the CDS logic that was in place for the first few months of the study. Our main findings are not sensitive to the use of either alternative measure.</w:t>
      </w:r>
    </w:p>
    <w:p w14:paraId="2853C288" w14:textId="37002B0F" w:rsidR="0097556F" w:rsidRDefault="0097556F" w:rsidP="00FF41CE">
      <w:pPr>
        <w:autoSpaceDE w:val="0"/>
        <w:autoSpaceDN w:val="0"/>
        <w:adjustRightInd w:val="0"/>
        <w:spacing w:after="0" w:line="240" w:lineRule="auto"/>
        <w:rPr>
          <w:rFonts w:asciiTheme="majorBidi" w:hAnsiTheme="majorBidi" w:cstheme="majorBidi"/>
          <w:bCs/>
          <w:sz w:val="24"/>
          <w:szCs w:val="24"/>
        </w:rPr>
      </w:pPr>
    </w:p>
    <w:p w14:paraId="5656858A" w14:textId="3E388B24" w:rsidR="00990E18" w:rsidRDefault="00DB1014" w:rsidP="00FF41CE">
      <w:pPr>
        <w:autoSpaceDE w:val="0"/>
        <w:autoSpaceDN w:val="0"/>
        <w:adjustRightInd w:val="0"/>
        <w:spacing w:after="0" w:line="240" w:lineRule="auto"/>
        <w:rPr>
          <w:rFonts w:asciiTheme="majorBidi" w:eastAsia="OTNEJMQuadraat" w:hAnsiTheme="majorBidi" w:cstheme="majorBidi"/>
          <w:sz w:val="24"/>
          <w:szCs w:val="24"/>
        </w:rPr>
      </w:pPr>
      <w:r>
        <w:rPr>
          <w:rFonts w:asciiTheme="majorBidi" w:hAnsiTheme="majorBidi" w:cstheme="majorBidi"/>
          <w:bCs/>
          <w:sz w:val="24"/>
          <w:szCs w:val="24"/>
        </w:rPr>
        <w:t xml:space="preserve">In the </w:t>
      </w:r>
      <w:r w:rsidR="004E0779">
        <w:rPr>
          <w:rFonts w:asciiTheme="majorBidi" w:hAnsiTheme="majorBidi" w:cstheme="majorBidi"/>
          <w:bCs/>
          <w:sz w:val="24"/>
          <w:szCs w:val="24"/>
        </w:rPr>
        <w:t xml:space="preserve">next </w:t>
      </w:r>
      <w:r>
        <w:rPr>
          <w:rFonts w:asciiTheme="majorBidi" w:hAnsiTheme="majorBidi" w:cstheme="majorBidi"/>
          <w:bCs/>
          <w:sz w:val="24"/>
          <w:szCs w:val="24"/>
        </w:rPr>
        <w:t xml:space="preserve">row, we explore robustness to the exclusion of the 402 providers (194 treatment and 208 controls) who left Aurora at some point before the end of our study period. This exit rate is balanced across treatment and control; </w:t>
      </w:r>
      <w:r>
        <w:rPr>
          <w:rFonts w:asciiTheme="majorBidi" w:eastAsia="OTNEJMQuadraat" w:hAnsiTheme="majorBidi" w:cstheme="majorBidi"/>
          <w:sz w:val="24"/>
          <w:szCs w:val="24"/>
        </w:rPr>
        <w:t xml:space="preserve">(t-test </w:t>
      </w:r>
      <w:r w:rsidR="006C21AF">
        <w:rPr>
          <w:rFonts w:asciiTheme="majorBidi" w:eastAsia="OTNEJMQuadraat" w:hAnsiTheme="majorBidi" w:cstheme="majorBidi"/>
          <w:sz w:val="24"/>
          <w:szCs w:val="24"/>
        </w:rPr>
        <w:t xml:space="preserve">of balance has p-value=0.46).  </w:t>
      </w:r>
      <w:r>
        <w:rPr>
          <w:rFonts w:asciiTheme="majorBidi" w:eastAsia="OTNEJMQuadraat" w:hAnsiTheme="majorBidi" w:cstheme="majorBidi"/>
          <w:sz w:val="24"/>
          <w:szCs w:val="24"/>
        </w:rPr>
        <w:t>Some of these providers left during the quiet period; however the 144 control providers and 133 treatment providers who left Aurora during our study period (rather than before it) are also balanced across treatment and control (t-test of balance has p-value of 0.</w:t>
      </w:r>
      <w:r w:rsidR="00FF310E">
        <w:rPr>
          <w:rFonts w:asciiTheme="majorBidi" w:eastAsia="OTNEJMQuadraat" w:hAnsiTheme="majorBidi" w:cstheme="majorBidi"/>
          <w:sz w:val="24"/>
          <w:szCs w:val="24"/>
        </w:rPr>
        <w:t>49</w:t>
      </w:r>
      <w:r>
        <w:rPr>
          <w:rFonts w:asciiTheme="majorBidi" w:eastAsia="OTNEJMQuadraat" w:hAnsiTheme="majorBidi" w:cstheme="majorBidi"/>
          <w:sz w:val="24"/>
          <w:szCs w:val="24"/>
        </w:rPr>
        <w:t xml:space="preserve">). We do not know the exact date of departure, which is why they are included in our main analysis. However the final row shows </w:t>
      </w:r>
      <w:r>
        <w:rPr>
          <w:rFonts w:asciiTheme="majorBidi" w:eastAsia="OTNEJMQuadraat" w:hAnsiTheme="majorBidi" w:cstheme="majorBidi"/>
          <w:sz w:val="24"/>
          <w:szCs w:val="24"/>
        </w:rPr>
        <w:lastRenderedPageBreak/>
        <w:t>that effects are similar if we limit to the subsample who was at Aurora throughout the quiet and study period.</w:t>
      </w:r>
    </w:p>
    <w:p w14:paraId="3BC2A0B5" w14:textId="77777777" w:rsidR="004E0779" w:rsidRDefault="004E0779" w:rsidP="00FF41CE">
      <w:pPr>
        <w:autoSpaceDE w:val="0"/>
        <w:autoSpaceDN w:val="0"/>
        <w:adjustRightInd w:val="0"/>
        <w:spacing w:after="0" w:line="240" w:lineRule="auto"/>
        <w:rPr>
          <w:rFonts w:asciiTheme="majorBidi" w:eastAsia="OTNEJMQuadraat" w:hAnsiTheme="majorBidi" w:cstheme="majorBidi"/>
          <w:sz w:val="24"/>
          <w:szCs w:val="24"/>
        </w:rPr>
      </w:pPr>
    </w:p>
    <w:p w14:paraId="0BD50E07" w14:textId="25ADF181" w:rsidR="004E0779" w:rsidRPr="00A92FA0" w:rsidRDefault="004E0779" w:rsidP="004E0779">
      <w:pPr>
        <w:spacing w:after="0" w:line="240" w:lineRule="auto"/>
        <w:rPr>
          <w:rFonts w:asciiTheme="majorBidi" w:hAnsiTheme="majorBidi" w:cstheme="majorBidi"/>
          <w:bCs/>
          <w:sz w:val="24"/>
          <w:szCs w:val="24"/>
        </w:rPr>
      </w:pPr>
      <w:r w:rsidRPr="00A92FA0">
        <w:rPr>
          <w:rFonts w:asciiTheme="majorBidi" w:hAnsiTheme="majorBidi" w:cstheme="majorBidi"/>
          <w:bCs/>
          <w:sz w:val="24"/>
          <w:szCs w:val="24"/>
        </w:rPr>
        <w:t>In the last two rows, we considered the potential impact of taking into account th</w:t>
      </w:r>
      <w:r>
        <w:rPr>
          <w:rFonts w:asciiTheme="majorBidi" w:hAnsiTheme="majorBidi" w:cstheme="majorBidi"/>
          <w:bCs/>
          <w:sz w:val="24"/>
          <w:szCs w:val="24"/>
        </w:rPr>
        <w:t xml:space="preserve">at providers share practice locations.  </w:t>
      </w:r>
      <w:r w:rsidRPr="00A92FA0">
        <w:rPr>
          <w:rFonts w:asciiTheme="majorBidi" w:hAnsiTheme="majorBidi" w:cstheme="majorBidi"/>
          <w:bCs/>
          <w:sz w:val="24"/>
          <w:szCs w:val="24"/>
        </w:rPr>
        <w:t xml:space="preserve">Specifically, using encounter-level data, we identified each provider’s primary location (hospital or clinic where they had the largest number of encounters over the trial period).  We </w:t>
      </w:r>
      <w:r>
        <w:rPr>
          <w:rFonts w:asciiTheme="majorBidi" w:hAnsiTheme="majorBidi" w:cstheme="majorBidi"/>
          <w:bCs/>
          <w:sz w:val="24"/>
          <w:szCs w:val="24"/>
        </w:rPr>
        <w:t xml:space="preserve">then </w:t>
      </w:r>
      <w:r w:rsidRPr="00A92FA0">
        <w:rPr>
          <w:rFonts w:asciiTheme="majorBidi" w:hAnsiTheme="majorBidi" w:cstheme="majorBidi"/>
          <w:bCs/>
          <w:sz w:val="24"/>
          <w:szCs w:val="24"/>
        </w:rPr>
        <w:t>tested the effects of hierarchical modeling by augmenting the main specifications to estimate the confidence intervals clustering the standard errors at this primary-location level, which accounts for correlation across providers within location (sometimes referred to as Eicker-Huber-White heteroscedasticity-robust standard errors with clustering) and estimated using the cluster command in STATA version 13</w:t>
      </w:r>
      <w:r w:rsidR="00F373F2">
        <w:rPr>
          <w:rFonts w:asciiTheme="majorBidi" w:hAnsiTheme="majorBidi" w:cstheme="majorBidi"/>
          <w:bCs/>
          <w:sz w:val="24"/>
          <w:szCs w:val="24"/>
        </w:rPr>
        <w:t>.</w:t>
      </w:r>
      <w:r w:rsidR="00F373F2">
        <w:rPr>
          <w:rFonts w:asciiTheme="majorBidi" w:hAnsiTheme="majorBidi" w:cstheme="majorBidi"/>
          <w:bCs/>
          <w:sz w:val="24"/>
          <w:szCs w:val="24"/>
          <w:vertAlign w:val="superscript"/>
        </w:rPr>
        <w:t>36,37</w:t>
      </w:r>
      <w:r>
        <w:rPr>
          <w:rFonts w:asciiTheme="majorBidi" w:hAnsiTheme="majorBidi" w:cstheme="majorBidi"/>
          <w:bCs/>
          <w:sz w:val="24"/>
          <w:szCs w:val="24"/>
        </w:rPr>
        <w:t xml:space="preserve"> </w:t>
      </w:r>
      <w:r w:rsidRPr="00A92FA0">
        <w:rPr>
          <w:rFonts w:asciiTheme="majorBidi" w:hAnsiTheme="majorBidi" w:cstheme="majorBidi"/>
          <w:bCs/>
          <w:sz w:val="24"/>
          <w:szCs w:val="24"/>
        </w:rPr>
        <w:t xml:space="preserve">We also estimated models that included provider primary-location fixed effects (indicator variables for each location) and again clustered the standard errors at the level of the provider’s primary location.  In both analyses, we found very similar confidence intervals and corresponding p-values when taking this hierarchical structure into account.  </w:t>
      </w:r>
    </w:p>
    <w:p w14:paraId="7FAEE08E" w14:textId="4B733B7C" w:rsidR="004E0779" w:rsidRPr="00A92FA0" w:rsidRDefault="004E0779" w:rsidP="004E0779">
      <w:pPr>
        <w:spacing w:after="0" w:line="240" w:lineRule="auto"/>
        <w:rPr>
          <w:rFonts w:asciiTheme="majorBidi" w:hAnsiTheme="majorBidi" w:cstheme="majorBidi"/>
          <w:bCs/>
          <w:sz w:val="24"/>
          <w:szCs w:val="24"/>
        </w:rPr>
      </w:pPr>
    </w:p>
    <w:p w14:paraId="68D5D34B" w14:textId="17331C27" w:rsidR="006A6849" w:rsidRDefault="007C1E4A" w:rsidP="00B640B4">
      <w:pPr>
        <w:pStyle w:val="Heading2"/>
        <w:spacing w:line="240" w:lineRule="auto"/>
      </w:pPr>
      <w:bookmarkStart w:id="32" w:name="_Toc509566190"/>
      <w:bookmarkStart w:id="33" w:name="_Toc511207127"/>
      <w:r>
        <w:t xml:space="preserve">V.2 </w:t>
      </w:r>
      <w:r w:rsidR="006A6849">
        <w:t xml:space="preserve"> Strategic Avoidance of CDS</w:t>
      </w:r>
      <w:bookmarkEnd w:id="32"/>
      <w:bookmarkEnd w:id="33"/>
    </w:p>
    <w:p w14:paraId="6E17C0B5" w14:textId="77777777" w:rsidR="006A6849" w:rsidRDefault="006A6849" w:rsidP="00FF41CE">
      <w:pPr>
        <w:autoSpaceDE w:val="0"/>
        <w:autoSpaceDN w:val="0"/>
        <w:adjustRightInd w:val="0"/>
        <w:spacing w:after="0" w:line="240" w:lineRule="auto"/>
        <w:rPr>
          <w:rFonts w:asciiTheme="majorBidi" w:hAnsiTheme="majorBidi" w:cstheme="majorBidi"/>
          <w:b/>
          <w:bCs/>
          <w:sz w:val="24"/>
          <w:szCs w:val="24"/>
        </w:rPr>
      </w:pPr>
    </w:p>
    <w:p w14:paraId="0D311CA8" w14:textId="10CA7109" w:rsidR="00FF41CE" w:rsidRPr="00FF41CE" w:rsidRDefault="006F0CBC" w:rsidP="00FF41CE">
      <w:pPr>
        <w:pStyle w:val="Heading3"/>
        <w:spacing w:line="240" w:lineRule="auto"/>
      </w:pPr>
      <w:bookmarkStart w:id="34" w:name="_Toc509566191"/>
      <w:bookmarkStart w:id="35" w:name="_Toc511207128"/>
      <w:r>
        <w:t>Handoffs to providers not subject to CDS</w:t>
      </w:r>
      <w:bookmarkEnd w:id="34"/>
      <w:bookmarkEnd w:id="35"/>
    </w:p>
    <w:p w14:paraId="52D3E287" w14:textId="77777777" w:rsidR="00FF41CE" w:rsidRDefault="00FF41CE" w:rsidP="00FF41CE">
      <w:pPr>
        <w:autoSpaceDE w:val="0"/>
        <w:autoSpaceDN w:val="0"/>
        <w:adjustRightInd w:val="0"/>
        <w:spacing w:after="0" w:line="240" w:lineRule="auto"/>
        <w:rPr>
          <w:rFonts w:asciiTheme="majorBidi" w:hAnsiTheme="majorBidi" w:cstheme="majorBidi"/>
          <w:sz w:val="24"/>
          <w:szCs w:val="24"/>
        </w:rPr>
      </w:pPr>
    </w:p>
    <w:p w14:paraId="70B37A25" w14:textId="13FB6C22" w:rsidR="00623FFD" w:rsidRDefault="00623FFD"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Providers may try to avoid the CDS, either to </w:t>
      </w:r>
      <w:r w:rsidR="001A13CC">
        <w:rPr>
          <w:rFonts w:asciiTheme="majorBidi" w:hAnsiTheme="majorBidi" w:cstheme="majorBidi"/>
          <w:sz w:val="24"/>
          <w:szCs w:val="24"/>
        </w:rPr>
        <w:t xml:space="preserve">avoid the time cost associated with it and/or to protect themselves against repercussions from oversight </w:t>
      </w:r>
      <w:r>
        <w:rPr>
          <w:rFonts w:asciiTheme="majorBidi" w:hAnsiTheme="majorBidi" w:cstheme="majorBidi"/>
          <w:sz w:val="24"/>
          <w:szCs w:val="24"/>
        </w:rPr>
        <w:t>based on CDS recommendations.  Such avoidance can limit the effectiveness of the CDS.</w:t>
      </w:r>
    </w:p>
    <w:p w14:paraId="040EA752" w14:textId="77777777" w:rsidR="00623FFD" w:rsidRDefault="00623FFD" w:rsidP="00FF41CE">
      <w:pPr>
        <w:autoSpaceDE w:val="0"/>
        <w:autoSpaceDN w:val="0"/>
        <w:adjustRightInd w:val="0"/>
        <w:spacing w:after="0" w:line="240" w:lineRule="auto"/>
        <w:rPr>
          <w:rFonts w:asciiTheme="majorBidi" w:hAnsiTheme="majorBidi" w:cstheme="majorBidi"/>
          <w:sz w:val="24"/>
          <w:szCs w:val="24"/>
        </w:rPr>
      </w:pPr>
    </w:p>
    <w:p w14:paraId="21D98466" w14:textId="53DBCD76" w:rsidR="001A13CC" w:rsidRDefault="001A13CC"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 Appendix Table </w:t>
      </w:r>
      <w:r w:rsidR="005C0F99">
        <w:rPr>
          <w:rFonts w:asciiTheme="majorBidi" w:hAnsiTheme="majorBidi" w:cstheme="majorBidi"/>
          <w:sz w:val="24"/>
          <w:szCs w:val="24"/>
        </w:rPr>
        <w:t>7</w:t>
      </w:r>
      <w:r w:rsidR="003C45AD">
        <w:rPr>
          <w:rFonts w:asciiTheme="majorBidi" w:hAnsiTheme="majorBidi" w:cstheme="majorBidi"/>
          <w:sz w:val="24"/>
          <w:szCs w:val="24"/>
        </w:rPr>
        <w:t>, we</w:t>
      </w:r>
      <w:r>
        <w:rPr>
          <w:rFonts w:asciiTheme="majorBidi" w:hAnsiTheme="majorBidi" w:cstheme="majorBidi"/>
          <w:sz w:val="24"/>
          <w:szCs w:val="24"/>
        </w:rPr>
        <w:t xml:space="preserve"> </w:t>
      </w:r>
      <w:r w:rsidR="00623FFD">
        <w:rPr>
          <w:rFonts w:asciiTheme="majorBidi" w:hAnsiTheme="majorBidi" w:cstheme="majorBidi"/>
          <w:sz w:val="24"/>
          <w:szCs w:val="24"/>
        </w:rPr>
        <w:t>empirically investigate the two main ways that providers could</w:t>
      </w:r>
      <w:r>
        <w:rPr>
          <w:rFonts w:asciiTheme="majorBidi" w:hAnsiTheme="majorBidi" w:cstheme="majorBidi"/>
          <w:sz w:val="24"/>
          <w:szCs w:val="24"/>
        </w:rPr>
        <w:t xml:space="preserve"> avoid the CDS system.</w:t>
      </w:r>
    </w:p>
    <w:p w14:paraId="30B8F900" w14:textId="77777777" w:rsidR="001A13CC" w:rsidRDefault="001A13CC" w:rsidP="00FF41CE">
      <w:pPr>
        <w:autoSpaceDE w:val="0"/>
        <w:autoSpaceDN w:val="0"/>
        <w:adjustRightInd w:val="0"/>
        <w:spacing w:after="0" w:line="240" w:lineRule="auto"/>
        <w:rPr>
          <w:rFonts w:asciiTheme="majorBidi" w:hAnsiTheme="majorBidi" w:cstheme="majorBidi"/>
          <w:sz w:val="24"/>
          <w:szCs w:val="24"/>
        </w:rPr>
      </w:pPr>
    </w:p>
    <w:p w14:paraId="5C2B327F" w14:textId="78DFF8B4" w:rsidR="00623FFD" w:rsidRDefault="00A6560A" w:rsidP="00FF41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noted in Section II above, ordering providers decide whether and what image to order, but they may not be the person who enters the order (the “user”). When these differ we refer to the order as a “handoff”. </w:t>
      </w:r>
      <w:r w:rsidR="00623FFD">
        <w:rPr>
          <w:rFonts w:ascii="Times New Roman" w:hAnsi="Times New Roman" w:cs="Times New Roman"/>
          <w:sz w:val="24"/>
          <w:szCs w:val="24"/>
        </w:rPr>
        <w:t xml:space="preserve">Handoffs by one of our study providers could be to another study provider, or to providers outside of the study population – this is most commonly a nurse, but may also be a technician. </w:t>
      </w:r>
    </w:p>
    <w:p w14:paraId="21D16FD3" w14:textId="77777777" w:rsidR="00623FFD" w:rsidRDefault="00623FFD" w:rsidP="00FF41CE">
      <w:pPr>
        <w:autoSpaceDE w:val="0"/>
        <w:autoSpaceDN w:val="0"/>
        <w:adjustRightInd w:val="0"/>
        <w:spacing w:after="0" w:line="240" w:lineRule="auto"/>
        <w:rPr>
          <w:rFonts w:ascii="Times New Roman" w:hAnsi="Times New Roman" w:cs="Times New Roman"/>
          <w:sz w:val="24"/>
          <w:szCs w:val="24"/>
        </w:rPr>
      </w:pPr>
    </w:p>
    <w:p w14:paraId="43353477" w14:textId="154D3CEB" w:rsidR="001A13CC" w:rsidRPr="001A13CC" w:rsidRDefault="00623FFD" w:rsidP="00FF41CE">
      <w:pPr>
        <w:autoSpaceDE w:val="0"/>
        <w:autoSpaceDN w:val="0"/>
        <w:adjustRightInd w:val="0"/>
        <w:spacing w:after="0" w:line="240" w:lineRule="auto"/>
        <w:rPr>
          <w:rFonts w:asciiTheme="majorBidi" w:hAnsiTheme="majorBidi" w:cstheme="majorBidi"/>
          <w:sz w:val="24"/>
          <w:szCs w:val="24"/>
        </w:rPr>
      </w:pPr>
      <w:r>
        <w:rPr>
          <w:rFonts w:ascii="Times New Roman" w:hAnsi="Times New Roman" w:cs="Times New Roman"/>
          <w:sz w:val="24"/>
          <w:szCs w:val="24"/>
        </w:rPr>
        <w:t xml:space="preserve"> It is the </w:t>
      </w:r>
      <w:r w:rsidR="001A13CC">
        <w:rPr>
          <w:rFonts w:ascii="Times New Roman" w:hAnsi="Times New Roman" w:cs="Times New Roman"/>
          <w:sz w:val="24"/>
          <w:szCs w:val="24"/>
        </w:rPr>
        <w:t xml:space="preserve">status of the person </w:t>
      </w:r>
      <w:r>
        <w:rPr>
          <w:rFonts w:ascii="Times New Roman" w:hAnsi="Times New Roman" w:cs="Times New Roman"/>
          <w:sz w:val="24"/>
          <w:szCs w:val="24"/>
        </w:rPr>
        <w:t>entering</w:t>
      </w:r>
      <w:r w:rsidR="001A13CC">
        <w:rPr>
          <w:rFonts w:ascii="Times New Roman" w:hAnsi="Times New Roman" w:cs="Times New Roman"/>
          <w:sz w:val="24"/>
          <w:szCs w:val="24"/>
        </w:rPr>
        <w:t xml:space="preserve"> the order (the “user”) </w:t>
      </w:r>
      <w:r>
        <w:rPr>
          <w:rFonts w:ascii="Times New Roman" w:hAnsi="Times New Roman" w:cs="Times New Roman"/>
          <w:sz w:val="24"/>
          <w:szCs w:val="24"/>
        </w:rPr>
        <w:t xml:space="preserve">that </w:t>
      </w:r>
      <w:r w:rsidR="001A13CC">
        <w:rPr>
          <w:rFonts w:ascii="Times New Roman" w:hAnsi="Times New Roman" w:cs="Times New Roman"/>
          <w:sz w:val="24"/>
          <w:szCs w:val="24"/>
        </w:rPr>
        <w:t xml:space="preserve">determines whether or not it is </w:t>
      </w:r>
      <w:r>
        <w:rPr>
          <w:rFonts w:ascii="Times New Roman" w:hAnsi="Times New Roman" w:cs="Times New Roman"/>
          <w:sz w:val="24"/>
          <w:szCs w:val="24"/>
        </w:rPr>
        <w:t>subject to</w:t>
      </w:r>
      <w:r w:rsidR="001A13CC">
        <w:rPr>
          <w:rFonts w:ascii="Times New Roman" w:hAnsi="Times New Roman" w:cs="Times New Roman"/>
          <w:sz w:val="24"/>
          <w:szCs w:val="24"/>
        </w:rPr>
        <w:t xml:space="preserve"> the CDS.</w:t>
      </w:r>
      <w:r w:rsidR="001A13CC">
        <w:rPr>
          <w:rFonts w:asciiTheme="majorBidi" w:hAnsiTheme="majorBidi" w:cstheme="majorBidi"/>
          <w:sz w:val="24"/>
          <w:szCs w:val="24"/>
        </w:rPr>
        <w:t xml:space="preserve">  </w:t>
      </w:r>
      <w:r>
        <w:rPr>
          <w:rFonts w:asciiTheme="majorBidi" w:hAnsiTheme="majorBidi" w:cstheme="majorBidi"/>
          <w:sz w:val="24"/>
          <w:szCs w:val="24"/>
        </w:rPr>
        <w:t xml:space="preserve">Therefore, </w:t>
      </w:r>
      <w:r>
        <w:rPr>
          <w:rFonts w:asciiTheme="majorBidi" w:hAnsiTheme="majorBidi" w:cstheme="majorBidi"/>
          <w:bCs/>
          <w:sz w:val="24"/>
          <w:szCs w:val="24"/>
        </w:rPr>
        <w:t>o</w:t>
      </w:r>
      <w:r w:rsidR="001A13CC">
        <w:rPr>
          <w:rFonts w:asciiTheme="majorBidi" w:hAnsiTheme="majorBidi" w:cstheme="majorBidi"/>
          <w:bCs/>
          <w:sz w:val="24"/>
          <w:szCs w:val="24"/>
        </w:rPr>
        <w:t>ne way to avoid the CDS</w:t>
      </w:r>
      <w:r>
        <w:rPr>
          <w:rFonts w:asciiTheme="majorBidi" w:hAnsiTheme="majorBidi" w:cstheme="majorBidi"/>
          <w:bCs/>
          <w:sz w:val="24"/>
          <w:szCs w:val="24"/>
        </w:rPr>
        <w:t xml:space="preserve"> </w:t>
      </w:r>
      <w:r w:rsidR="001A13CC">
        <w:rPr>
          <w:rFonts w:asciiTheme="majorBidi" w:hAnsiTheme="majorBidi" w:cstheme="majorBidi"/>
          <w:bCs/>
          <w:sz w:val="24"/>
          <w:szCs w:val="24"/>
        </w:rPr>
        <w:t xml:space="preserve">is for the ordering provider to hand off the order </w:t>
      </w:r>
      <w:r>
        <w:rPr>
          <w:rFonts w:asciiTheme="majorBidi" w:hAnsiTheme="majorBidi" w:cstheme="majorBidi"/>
          <w:bCs/>
          <w:sz w:val="24"/>
          <w:szCs w:val="24"/>
        </w:rPr>
        <w:t xml:space="preserve">entry to a user provider who is not subject to the CDS. </w:t>
      </w:r>
      <w:r w:rsidR="001A13CC">
        <w:rPr>
          <w:rFonts w:asciiTheme="majorBidi" w:hAnsiTheme="majorBidi" w:cstheme="majorBidi"/>
          <w:sz w:val="24"/>
          <w:szCs w:val="24"/>
        </w:rPr>
        <w:t xml:space="preserve">This would be interesting both as a </w:t>
      </w:r>
      <w:r>
        <w:rPr>
          <w:rFonts w:asciiTheme="majorBidi" w:hAnsiTheme="majorBidi" w:cstheme="majorBidi"/>
          <w:sz w:val="24"/>
          <w:szCs w:val="24"/>
        </w:rPr>
        <w:t xml:space="preserve">potential </w:t>
      </w:r>
      <w:r w:rsidR="001A13CC">
        <w:rPr>
          <w:rFonts w:asciiTheme="majorBidi" w:hAnsiTheme="majorBidi" w:cstheme="majorBidi"/>
          <w:sz w:val="24"/>
          <w:szCs w:val="24"/>
        </w:rPr>
        <w:t>signal of provider antipathy</w:t>
      </w:r>
      <w:r>
        <w:rPr>
          <w:rFonts w:asciiTheme="majorBidi" w:hAnsiTheme="majorBidi" w:cstheme="majorBidi"/>
          <w:sz w:val="24"/>
          <w:szCs w:val="24"/>
        </w:rPr>
        <w:t xml:space="preserve"> to the CDS,</w:t>
      </w:r>
      <w:r w:rsidR="001A13CC">
        <w:rPr>
          <w:rFonts w:asciiTheme="majorBidi" w:hAnsiTheme="majorBidi" w:cstheme="majorBidi"/>
          <w:sz w:val="24"/>
          <w:szCs w:val="24"/>
        </w:rPr>
        <w:t xml:space="preserve"> and as a way the impact of the CDS could be weakened.  </w:t>
      </w:r>
      <w:r w:rsidR="00CB0658">
        <w:rPr>
          <w:rFonts w:asciiTheme="majorBidi" w:hAnsiTheme="majorBidi" w:cstheme="majorBidi"/>
          <w:bCs/>
          <w:sz w:val="24"/>
          <w:szCs w:val="24"/>
        </w:rPr>
        <w:t>In our st</w:t>
      </w:r>
      <w:r w:rsidR="001A13CC">
        <w:rPr>
          <w:rFonts w:asciiTheme="majorBidi" w:hAnsiTheme="majorBidi" w:cstheme="majorBidi"/>
          <w:bCs/>
          <w:sz w:val="24"/>
          <w:szCs w:val="24"/>
        </w:rPr>
        <w:t>udy context it could also mean handing</w:t>
      </w:r>
      <w:r w:rsidR="00CB0658">
        <w:rPr>
          <w:rFonts w:asciiTheme="majorBidi" w:hAnsiTheme="majorBidi" w:cstheme="majorBidi"/>
          <w:bCs/>
          <w:sz w:val="24"/>
          <w:szCs w:val="24"/>
        </w:rPr>
        <w:t xml:space="preserve"> </w:t>
      </w:r>
      <w:r w:rsidR="001A13CC">
        <w:rPr>
          <w:rFonts w:asciiTheme="majorBidi" w:hAnsiTheme="majorBidi" w:cstheme="majorBidi"/>
          <w:bCs/>
          <w:sz w:val="24"/>
          <w:szCs w:val="24"/>
        </w:rPr>
        <w:t xml:space="preserve">off the order </w:t>
      </w:r>
      <w:r>
        <w:rPr>
          <w:rFonts w:asciiTheme="majorBidi" w:hAnsiTheme="majorBidi" w:cstheme="majorBidi"/>
          <w:bCs/>
          <w:sz w:val="24"/>
          <w:szCs w:val="24"/>
        </w:rPr>
        <w:t>entry</w:t>
      </w:r>
      <w:r w:rsidR="001A13CC">
        <w:rPr>
          <w:rFonts w:asciiTheme="majorBidi" w:hAnsiTheme="majorBidi" w:cstheme="majorBidi"/>
          <w:bCs/>
          <w:sz w:val="24"/>
          <w:szCs w:val="24"/>
        </w:rPr>
        <w:t xml:space="preserve"> to a control provider; this would be a threat to the validity of our empirical design.</w:t>
      </w:r>
    </w:p>
    <w:p w14:paraId="6B2A8D4C" w14:textId="77777777" w:rsidR="001A13CC" w:rsidRDefault="001A13CC" w:rsidP="00FF41CE">
      <w:pPr>
        <w:autoSpaceDE w:val="0"/>
        <w:autoSpaceDN w:val="0"/>
        <w:adjustRightInd w:val="0"/>
        <w:spacing w:after="0" w:line="240" w:lineRule="auto"/>
        <w:rPr>
          <w:rFonts w:asciiTheme="majorBidi" w:hAnsiTheme="majorBidi" w:cstheme="majorBidi"/>
          <w:bCs/>
          <w:sz w:val="24"/>
          <w:szCs w:val="24"/>
        </w:rPr>
      </w:pPr>
    </w:p>
    <w:p w14:paraId="5A7B952B" w14:textId="286ACF27" w:rsidR="001A13CC" w:rsidRDefault="001A13CC" w:rsidP="00FF41C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Panel A</w:t>
      </w:r>
      <w:r w:rsidR="004728B9">
        <w:rPr>
          <w:rFonts w:asciiTheme="majorBidi" w:hAnsiTheme="majorBidi" w:cstheme="majorBidi"/>
          <w:bCs/>
          <w:sz w:val="24"/>
          <w:szCs w:val="24"/>
        </w:rPr>
        <w:t xml:space="preserve"> of Table 7</w:t>
      </w:r>
      <w:r w:rsidR="00623FFD">
        <w:rPr>
          <w:rFonts w:asciiTheme="majorBidi" w:hAnsiTheme="majorBidi" w:cstheme="majorBidi"/>
          <w:bCs/>
          <w:sz w:val="24"/>
          <w:szCs w:val="24"/>
        </w:rPr>
        <w:t xml:space="preserve"> investigates handoffs</w:t>
      </w:r>
      <w:r w:rsidR="00126366">
        <w:rPr>
          <w:rFonts w:asciiTheme="majorBidi" w:hAnsiTheme="majorBidi" w:cstheme="majorBidi"/>
          <w:bCs/>
          <w:sz w:val="24"/>
          <w:szCs w:val="24"/>
        </w:rPr>
        <w:t xml:space="preserve"> to providers not subject to the CDS</w:t>
      </w:r>
      <w:r>
        <w:rPr>
          <w:rFonts w:asciiTheme="majorBidi" w:hAnsiTheme="majorBidi" w:cstheme="majorBidi"/>
          <w:bCs/>
          <w:sz w:val="24"/>
          <w:szCs w:val="24"/>
        </w:rPr>
        <w:t>. It shows that, during our study period, almost one-quarter of o</w:t>
      </w:r>
      <w:r w:rsidR="00623FFD">
        <w:rPr>
          <w:rFonts w:asciiTheme="majorBidi" w:hAnsiTheme="majorBidi" w:cstheme="majorBidi"/>
          <w:bCs/>
          <w:sz w:val="24"/>
          <w:szCs w:val="24"/>
        </w:rPr>
        <w:t xml:space="preserve">rders by control providers were handed off </w:t>
      </w:r>
      <w:r w:rsidR="00A6560A">
        <w:rPr>
          <w:rFonts w:asciiTheme="majorBidi" w:hAnsiTheme="majorBidi" w:cstheme="majorBidi"/>
          <w:bCs/>
          <w:sz w:val="24"/>
          <w:szCs w:val="24"/>
        </w:rPr>
        <w:t xml:space="preserve">– i.e. entered by user providers who were different from the ordering provider. The vast majority of these handoffs were to providers outside of our study population – primarily nurses; about 1 percent of handoffs were to other control providers. </w:t>
      </w:r>
      <w:r>
        <w:rPr>
          <w:rFonts w:asciiTheme="majorBidi" w:hAnsiTheme="majorBidi" w:cstheme="majorBidi"/>
          <w:bCs/>
          <w:sz w:val="24"/>
          <w:szCs w:val="24"/>
        </w:rPr>
        <w:t xml:space="preserve">There is no evidence that the treatment </w:t>
      </w:r>
      <w:r>
        <w:rPr>
          <w:rFonts w:asciiTheme="majorBidi" w:hAnsiTheme="majorBidi" w:cstheme="majorBidi"/>
          <w:bCs/>
          <w:sz w:val="24"/>
          <w:szCs w:val="24"/>
        </w:rPr>
        <w:lastRenderedPageBreak/>
        <w:t>affected the share of order</w:t>
      </w:r>
      <w:r w:rsidR="006C7112">
        <w:rPr>
          <w:rFonts w:asciiTheme="majorBidi" w:hAnsiTheme="majorBidi" w:cstheme="majorBidi"/>
          <w:bCs/>
          <w:sz w:val="24"/>
          <w:szCs w:val="24"/>
        </w:rPr>
        <w:t>s</w:t>
      </w:r>
      <w:r>
        <w:rPr>
          <w:rFonts w:asciiTheme="majorBidi" w:hAnsiTheme="majorBidi" w:cstheme="majorBidi"/>
          <w:bCs/>
          <w:sz w:val="24"/>
          <w:szCs w:val="24"/>
        </w:rPr>
        <w:t xml:space="preserve"> handed off, either overall or to control providers in particular. In other words, we detect no evidence of strategic avoidance of the CDS</w:t>
      </w:r>
      <w:r w:rsidR="002B1618">
        <w:rPr>
          <w:rFonts w:asciiTheme="majorBidi" w:hAnsiTheme="majorBidi" w:cstheme="majorBidi"/>
          <w:bCs/>
          <w:sz w:val="24"/>
          <w:szCs w:val="24"/>
        </w:rPr>
        <w:t xml:space="preserve"> through handoffs.</w:t>
      </w:r>
    </w:p>
    <w:p w14:paraId="52167680" w14:textId="77777777" w:rsidR="001A13CC" w:rsidRDefault="001A13CC" w:rsidP="00FF41CE">
      <w:pPr>
        <w:autoSpaceDE w:val="0"/>
        <w:autoSpaceDN w:val="0"/>
        <w:adjustRightInd w:val="0"/>
        <w:spacing w:after="0" w:line="240" w:lineRule="auto"/>
        <w:rPr>
          <w:rFonts w:asciiTheme="majorBidi" w:hAnsiTheme="majorBidi" w:cstheme="majorBidi"/>
          <w:bCs/>
          <w:sz w:val="24"/>
          <w:szCs w:val="24"/>
        </w:rPr>
      </w:pPr>
    </w:p>
    <w:p w14:paraId="42CCEB36" w14:textId="5AA126C2" w:rsidR="001A13CC" w:rsidRDefault="00A6560A" w:rsidP="00FF41CE">
      <w:pPr>
        <w:autoSpaceDE w:val="0"/>
        <w:autoSpaceDN w:val="0"/>
        <w:adjustRightInd w:val="0"/>
        <w:spacing w:after="0" w:line="240" w:lineRule="auto"/>
        <w:rPr>
          <w:rFonts w:asciiTheme="majorBidi" w:hAnsiTheme="majorBidi" w:cstheme="majorBidi"/>
          <w:bCs/>
          <w:sz w:val="24"/>
          <w:szCs w:val="24"/>
        </w:rPr>
      </w:pPr>
      <w:r>
        <w:rPr>
          <w:rFonts w:asciiTheme="majorBidi" w:hAnsiTheme="majorBidi" w:cstheme="majorBidi"/>
          <w:bCs/>
          <w:sz w:val="24"/>
          <w:szCs w:val="24"/>
        </w:rPr>
        <w:t xml:space="preserve">However, as discussed in the main text, </w:t>
      </w:r>
      <w:r w:rsidR="00E0617C">
        <w:rPr>
          <w:rFonts w:asciiTheme="majorBidi" w:hAnsiTheme="majorBidi" w:cstheme="majorBidi"/>
          <w:bCs/>
          <w:sz w:val="24"/>
          <w:szCs w:val="24"/>
        </w:rPr>
        <w:t xml:space="preserve">almost one-quarter of orders in our study </w:t>
      </w:r>
      <w:r>
        <w:rPr>
          <w:rFonts w:asciiTheme="majorBidi" w:hAnsiTheme="majorBidi" w:cstheme="majorBidi"/>
          <w:bCs/>
          <w:sz w:val="24"/>
          <w:szCs w:val="24"/>
        </w:rPr>
        <w:t>that are supposed to be subject to the CDS are placed by providers who are not subject to the CDS</w:t>
      </w:r>
      <w:r w:rsidR="00E0617C">
        <w:rPr>
          <w:rFonts w:asciiTheme="majorBidi" w:hAnsiTheme="majorBidi" w:cstheme="majorBidi"/>
          <w:bCs/>
          <w:sz w:val="24"/>
          <w:szCs w:val="24"/>
        </w:rPr>
        <w:t>. To account for the fact that handoffs preclude treatment providers from interacting with CDS</w:t>
      </w:r>
      <w:r w:rsidR="00AB35CD">
        <w:rPr>
          <w:rFonts w:asciiTheme="majorBidi" w:hAnsiTheme="majorBidi" w:cstheme="majorBidi"/>
          <w:bCs/>
          <w:sz w:val="24"/>
          <w:szCs w:val="24"/>
        </w:rPr>
        <w:t xml:space="preserve">, </w:t>
      </w:r>
      <w:r>
        <w:rPr>
          <w:rFonts w:asciiTheme="majorBidi" w:hAnsiTheme="majorBidi" w:cstheme="majorBidi"/>
          <w:bCs/>
          <w:sz w:val="24"/>
          <w:szCs w:val="24"/>
        </w:rPr>
        <w:t>we may want to rescale our estimates of the impact of CDS</w:t>
      </w:r>
      <w:r w:rsidR="00E0617C">
        <w:rPr>
          <w:rFonts w:asciiTheme="majorBidi" w:hAnsiTheme="majorBidi" w:cstheme="majorBidi"/>
          <w:bCs/>
          <w:sz w:val="24"/>
          <w:szCs w:val="24"/>
        </w:rPr>
        <w:t xml:space="preserve"> to reflect that treatment providers are not exposed to CDS for all of their orders.</w:t>
      </w:r>
      <w:r w:rsidR="00AB35CD">
        <w:rPr>
          <w:rFonts w:asciiTheme="majorBidi" w:hAnsiTheme="majorBidi" w:cstheme="majorBidi"/>
          <w:bCs/>
          <w:sz w:val="24"/>
          <w:szCs w:val="24"/>
        </w:rPr>
        <w:t xml:space="preserve"> </w:t>
      </w:r>
      <w:r>
        <w:rPr>
          <w:rFonts w:asciiTheme="majorBidi" w:hAnsiTheme="majorBidi" w:cstheme="majorBidi"/>
          <w:bCs/>
          <w:sz w:val="24"/>
          <w:szCs w:val="24"/>
        </w:rPr>
        <w:t>In other words, our point estimate that CDS reduced the number of targeted scans by 1.1 represents a 6% decline relative to the 17 targeted scans ordered on average by control providers; but another interpretation is that on average only about three-quarters of targeted scan orders are likely to be placed by user providers covered by CDS, suggesting that the 1.1 decline represents an 8 percent decline relative to the approximately 12.75 targeted scans that were subject to the CDS.</w:t>
      </w:r>
    </w:p>
    <w:p w14:paraId="4A6840DF" w14:textId="77777777" w:rsidR="001A13CC" w:rsidRDefault="001A13CC" w:rsidP="00FF41CE">
      <w:pPr>
        <w:autoSpaceDE w:val="0"/>
        <w:autoSpaceDN w:val="0"/>
        <w:adjustRightInd w:val="0"/>
        <w:spacing w:after="0" w:line="240" w:lineRule="auto"/>
        <w:rPr>
          <w:rFonts w:asciiTheme="majorBidi" w:hAnsiTheme="majorBidi" w:cstheme="majorBidi"/>
          <w:bCs/>
          <w:sz w:val="24"/>
          <w:szCs w:val="24"/>
        </w:rPr>
      </w:pPr>
    </w:p>
    <w:p w14:paraId="1C8D8514" w14:textId="77777777" w:rsidR="004B3261" w:rsidRDefault="004B3261" w:rsidP="003146EE">
      <w:pPr>
        <w:autoSpaceDE w:val="0"/>
        <w:autoSpaceDN w:val="0"/>
        <w:adjustRightInd w:val="0"/>
        <w:spacing w:after="0" w:line="240" w:lineRule="auto"/>
        <w:rPr>
          <w:rFonts w:asciiTheme="majorBidi" w:hAnsiTheme="majorBidi" w:cstheme="majorBidi"/>
          <w:bCs/>
          <w:sz w:val="24"/>
          <w:szCs w:val="24"/>
        </w:rPr>
      </w:pPr>
    </w:p>
    <w:p w14:paraId="7C37107A" w14:textId="77777777" w:rsidR="006F0CBC" w:rsidRDefault="006F0CBC" w:rsidP="00B640B4">
      <w:pPr>
        <w:pStyle w:val="Heading3"/>
        <w:spacing w:line="240" w:lineRule="auto"/>
      </w:pPr>
      <w:bookmarkStart w:id="36" w:name="_Toc509566192"/>
      <w:bookmarkStart w:id="37" w:name="_Toc511207129"/>
      <w:r>
        <w:t>Reduced patient volume</w:t>
      </w:r>
      <w:bookmarkEnd w:id="36"/>
      <w:bookmarkEnd w:id="37"/>
    </w:p>
    <w:p w14:paraId="6874E3C6" w14:textId="77777777" w:rsidR="00FF41CE" w:rsidRDefault="00FF41CE" w:rsidP="00FF41CE">
      <w:pPr>
        <w:autoSpaceDE w:val="0"/>
        <w:autoSpaceDN w:val="0"/>
        <w:adjustRightInd w:val="0"/>
        <w:spacing w:after="0" w:line="240" w:lineRule="auto"/>
        <w:rPr>
          <w:rFonts w:asciiTheme="majorBidi" w:hAnsiTheme="majorBidi" w:cstheme="majorBidi"/>
          <w:sz w:val="24"/>
          <w:szCs w:val="24"/>
        </w:rPr>
      </w:pPr>
    </w:p>
    <w:p w14:paraId="67800BB5" w14:textId="0DC55282" w:rsidR="00CB0658" w:rsidRDefault="006F0CBC"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Panel B explores a second way providers could avoid the CDS which is to see fewer patients. This would also be a signal of provider or patient antipathy to the CDS, and would pose a threat to the validity of our empirical design</w:t>
      </w:r>
      <w:r w:rsidR="002052A1">
        <w:rPr>
          <w:rFonts w:asciiTheme="majorBidi" w:hAnsiTheme="majorBidi" w:cstheme="majorBidi"/>
          <w:sz w:val="24"/>
          <w:szCs w:val="24"/>
        </w:rPr>
        <w:t xml:space="preserve"> if patients were substituted from treatment providers to control providers</w:t>
      </w:r>
      <w:r>
        <w:rPr>
          <w:rFonts w:asciiTheme="majorBidi" w:hAnsiTheme="majorBidi" w:cstheme="majorBidi"/>
          <w:sz w:val="24"/>
          <w:szCs w:val="24"/>
        </w:rPr>
        <w:t xml:space="preserve">. Panel B shows no evidence of CDS affecting the number of patient encounters. </w:t>
      </w:r>
    </w:p>
    <w:p w14:paraId="364E1478" w14:textId="77777777" w:rsidR="001A13CC" w:rsidRDefault="001A13CC" w:rsidP="00FF41CE">
      <w:pPr>
        <w:autoSpaceDE w:val="0"/>
        <w:autoSpaceDN w:val="0"/>
        <w:adjustRightInd w:val="0"/>
        <w:spacing w:after="0" w:line="240" w:lineRule="auto"/>
        <w:rPr>
          <w:rFonts w:asciiTheme="majorBidi" w:hAnsiTheme="majorBidi" w:cstheme="majorBidi"/>
          <w:sz w:val="24"/>
          <w:szCs w:val="24"/>
        </w:rPr>
      </w:pPr>
    </w:p>
    <w:p w14:paraId="3B57202F" w14:textId="6519AAD6" w:rsidR="00A6560A" w:rsidRPr="00A6560A" w:rsidRDefault="006F0CBC" w:rsidP="005462A6">
      <w:pPr>
        <w:pStyle w:val="Heading3"/>
      </w:pPr>
      <w:bookmarkStart w:id="38" w:name="_Toc509566193"/>
      <w:bookmarkStart w:id="39" w:name="_Toc511207130"/>
      <w:r>
        <w:t>Indication changes</w:t>
      </w:r>
      <w:bookmarkEnd w:id="38"/>
      <w:bookmarkEnd w:id="39"/>
    </w:p>
    <w:p w14:paraId="394ED38C" w14:textId="12EDD010" w:rsidR="00CB0658" w:rsidRDefault="00CB0658" w:rsidP="00FF41C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Yet another way to avoid the CDS is for providers to change the indication for the scan they are ordering, so that the order receives a higher score. This would nominally increase the appropriateness of the order without any real change in ordering behavior. One might expect that any such “indication gaming” would increase over time as providers learn how to change the indications to avoid the CDS</w:t>
      </w:r>
      <w:r w:rsidR="00A6560A">
        <w:rPr>
          <w:rFonts w:asciiTheme="majorBidi" w:hAnsiTheme="majorBidi" w:cstheme="majorBidi"/>
          <w:sz w:val="24"/>
          <w:szCs w:val="24"/>
        </w:rPr>
        <w:t>. O</w:t>
      </w:r>
      <w:r>
        <w:rPr>
          <w:rFonts w:asciiTheme="majorBidi" w:hAnsiTheme="majorBidi" w:cstheme="majorBidi"/>
          <w:sz w:val="24"/>
          <w:szCs w:val="24"/>
        </w:rPr>
        <w:t>ur finding that the impact of CDS does not decrease over the time period of our study</w:t>
      </w:r>
      <w:r w:rsidR="006A7122" w:rsidRPr="006A7122">
        <w:rPr>
          <w:rFonts w:asciiTheme="majorBidi" w:hAnsiTheme="majorBidi" w:cstheme="majorBidi"/>
          <w:sz w:val="24"/>
          <w:szCs w:val="24"/>
        </w:rPr>
        <w:t xml:space="preserve"> </w:t>
      </w:r>
      <w:r w:rsidR="006A7122">
        <w:rPr>
          <w:rFonts w:asciiTheme="majorBidi" w:hAnsiTheme="majorBidi" w:cstheme="majorBidi"/>
          <w:sz w:val="24"/>
          <w:szCs w:val="24"/>
        </w:rPr>
        <w:t>does not support this hypothesis</w:t>
      </w:r>
      <w:r>
        <w:rPr>
          <w:rFonts w:asciiTheme="majorBidi" w:hAnsiTheme="majorBidi" w:cstheme="majorBidi"/>
          <w:sz w:val="24"/>
          <w:szCs w:val="24"/>
        </w:rPr>
        <w:t>.   In addition, we</w:t>
      </w:r>
      <w:r w:rsidR="00C10D31">
        <w:rPr>
          <w:rFonts w:asciiTheme="majorBidi" w:hAnsiTheme="majorBidi" w:cstheme="majorBidi"/>
          <w:sz w:val="24"/>
          <w:szCs w:val="24"/>
        </w:rPr>
        <w:t xml:space="preserve"> implemented a balance test for</w:t>
      </w:r>
      <w:r>
        <w:rPr>
          <w:rFonts w:asciiTheme="majorBidi" w:hAnsiTheme="majorBidi" w:cstheme="majorBidi"/>
          <w:sz w:val="24"/>
          <w:szCs w:val="24"/>
        </w:rPr>
        <w:t xml:space="preserve"> whether the distribution of indications </w:t>
      </w:r>
      <w:r w:rsidR="006F0CBC">
        <w:rPr>
          <w:rFonts w:asciiTheme="majorBidi" w:hAnsiTheme="majorBidi" w:cstheme="majorBidi"/>
          <w:sz w:val="24"/>
          <w:szCs w:val="24"/>
        </w:rPr>
        <w:t xml:space="preserve">on scan orders </w:t>
      </w:r>
      <w:r>
        <w:rPr>
          <w:rFonts w:asciiTheme="majorBidi" w:hAnsiTheme="majorBidi" w:cstheme="majorBidi"/>
          <w:sz w:val="24"/>
          <w:szCs w:val="24"/>
        </w:rPr>
        <w:t xml:space="preserve">differs between the </w:t>
      </w:r>
      <w:r w:rsidR="006F0CBC">
        <w:rPr>
          <w:rFonts w:asciiTheme="majorBidi" w:hAnsiTheme="majorBidi" w:cstheme="majorBidi"/>
          <w:sz w:val="24"/>
          <w:szCs w:val="24"/>
        </w:rPr>
        <w:t>treatment</w:t>
      </w:r>
      <w:r>
        <w:rPr>
          <w:rFonts w:asciiTheme="majorBidi" w:hAnsiTheme="majorBidi" w:cstheme="majorBidi"/>
          <w:sz w:val="24"/>
          <w:szCs w:val="24"/>
        </w:rPr>
        <w:t xml:space="preserve"> and </w:t>
      </w:r>
      <w:r w:rsidR="006A7122">
        <w:rPr>
          <w:rFonts w:asciiTheme="majorBidi" w:hAnsiTheme="majorBidi" w:cstheme="majorBidi"/>
          <w:sz w:val="24"/>
          <w:szCs w:val="24"/>
        </w:rPr>
        <w:t>control</w:t>
      </w:r>
      <w:r>
        <w:rPr>
          <w:rFonts w:asciiTheme="majorBidi" w:hAnsiTheme="majorBidi" w:cstheme="majorBidi"/>
          <w:sz w:val="24"/>
          <w:szCs w:val="24"/>
        </w:rPr>
        <w:t xml:space="preserve"> group; specifically,</w:t>
      </w:r>
      <w:r w:rsidR="00C10D31">
        <w:rPr>
          <w:rFonts w:asciiTheme="majorBidi" w:hAnsiTheme="majorBidi" w:cstheme="majorBidi"/>
          <w:sz w:val="24"/>
          <w:szCs w:val="24"/>
        </w:rPr>
        <w:t xml:space="preserve"> </w:t>
      </w:r>
      <w:r w:rsidR="006A7122">
        <w:rPr>
          <w:rFonts w:asciiTheme="majorBidi" w:hAnsiTheme="majorBidi" w:cstheme="majorBidi"/>
          <w:sz w:val="24"/>
          <w:szCs w:val="24"/>
        </w:rPr>
        <w:t xml:space="preserve">for the top 30 indications in the quiet period (accounting for about half of quiet period scan orders), we estimated an OLS regression at the scan level of a binary variable for treatment status on indication indicators. </w:t>
      </w:r>
      <w:r>
        <w:rPr>
          <w:rFonts w:asciiTheme="majorBidi" w:hAnsiTheme="majorBidi" w:cstheme="majorBidi"/>
          <w:sz w:val="24"/>
          <w:szCs w:val="24"/>
        </w:rPr>
        <w:t>T</w:t>
      </w:r>
      <w:r w:rsidRPr="00A96113">
        <w:rPr>
          <w:rFonts w:asciiTheme="majorBidi" w:hAnsiTheme="majorBidi" w:cstheme="majorBidi"/>
          <w:sz w:val="24"/>
          <w:szCs w:val="24"/>
        </w:rPr>
        <w:t>his</w:t>
      </w:r>
      <w:r>
        <w:rPr>
          <w:rFonts w:asciiTheme="majorBidi" w:hAnsiTheme="majorBidi" w:cstheme="majorBidi"/>
          <w:sz w:val="24"/>
          <w:szCs w:val="24"/>
        </w:rPr>
        <w:t xml:space="preserve"> is a valid test of changes in indications </w:t>
      </w:r>
      <w:r w:rsidR="00C10D31">
        <w:rPr>
          <w:rFonts w:asciiTheme="majorBidi" w:hAnsiTheme="majorBidi" w:cstheme="majorBidi"/>
          <w:sz w:val="24"/>
          <w:szCs w:val="24"/>
        </w:rPr>
        <w:t xml:space="preserve">only </w:t>
      </w:r>
      <w:r>
        <w:rPr>
          <w:rFonts w:asciiTheme="majorBidi" w:hAnsiTheme="majorBidi" w:cstheme="majorBidi"/>
          <w:sz w:val="24"/>
          <w:szCs w:val="24"/>
        </w:rPr>
        <w:t xml:space="preserve">if the number of </w:t>
      </w:r>
      <w:r w:rsidRPr="00A96113">
        <w:rPr>
          <w:rFonts w:asciiTheme="majorBidi" w:hAnsiTheme="majorBidi" w:cstheme="majorBidi"/>
          <w:sz w:val="24"/>
          <w:szCs w:val="24"/>
        </w:rPr>
        <w:t>high-cost imaging orders did not change due to CDS</w:t>
      </w:r>
      <w:r>
        <w:rPr>
          <w:rFonts w:asciiTheme="majorBidi" w:hAnsiTheme="majorBidi" w:cstheme="majorBidi"/>
          <w:sz w:val="24"/>
          <w:szCs w:val="24"/>
        </w:rPr>
        <w:t>,</w:t>
      </w:r>
      <w:r w:rsidRPr="00A96113">
        <w:rPr>
          <w:rFonts w:asciiTheme="majorBidi" w:hAnsiTheme="majorBidi" w:cstheme="majorBidi"/>
          <w:sz w:val="24"/>
          <w:szCs w:val="24"/>
        </w:rPr>
        <w:t xml:space="preserve"> </w:t>
      </w:r>
      <w:r w:rsidR="00C10D31">
        <w:rPr>
          <w:rFonts w:asciiTheme="majorBidi" w:hAnsiTheme="majorBidi" w:cstheme="majorBidi"/>
          <w:sz w:val="24"/>
          <w:szCs w:val="24"/>
        </w:rPr>
        <w:t>since</w:t>
      </w:r>
      <w:r w:rsidRPr="00A96113">
        <w:rPr>
          <w:rFonts w:asciiTheme="majorBidi" w:hAnsiTheme="majorBidi" w:cstheme="majorBidi"/>
          <w:sz w:val="24"/>
          <w:szCs w:val="24"/>
        </w:rPr>
        <w:t xml:space="preserve"> a change in ordering </w:t>
      </w:r>
      <w:r>
        <w:rPr>
          <w:rFonts w:asciiTheme="majorBidi" w:hAnsiTheme="majorBidi" w:cstheme="majorBidi"/>
          <w:sz w:val="24"/>
          <w:szCs w:val="24"/>
        </w:rPr>
        <w:t>could</w:t>
      </w:r>
      <w:r w:rsidRPr="00A96113">
        <w:rPr>
          <w:rFonts w:asciiTheme="majorBidi" w:hAnsiTheme="majorBidi" w:cstheme="majorBidi"/>
          <w:sz w:val="24"/>
          <w:szCs w:val="24"/>
        </w:rPr>
        <w:t xml:space="preserve"> naturally lead to a change in indication </w:t>
      </w:r>
      <w:r>
        <w:rPr>
          <w:rFonts w:asciiTheme="majorBidi" w:hAnsiTheme="majorBidi" w:cstheme="majorBidi"/>
          <w:sz w:val="24"/>
          <w:szCs w:val="24"/>
        </w:rPr>
        <w:t xml:space="preserve">frequency among the remaining orders. </w:t>
      </w:r>
      <w:r w:rsidR="00C10D31">
        <w:rPr>
          <w:rFonts w:asciiTheme="majorBidi" w:hAnsiTheme="majorBidi" w:cstheme="majorBidi"/>
          <w:sz w:val="24"/>
          <w:szCs w:val="24"/>
        </w:rPr>
        <w:t xml:space="preserve">An F-test of equality of the coefficients on the indication indicators is unable to reject the null of the same distribution of indications across treatment and control scan orders </w:t>
      </w:r>
      <w:r>
        <w:rPr>
          <w:rFonts w:asciiTheme="majorBidi" w:hAnsiTheme="majorBidi" w:cstheme="majorBidi"/>
          <w:sz w:val="24"/>
          <w:szCs w:val="24"/>
        </w:rPr>
        <w:t>(</w:t>
      </w:r>
      <w:r w:rsidR="009F1C17">
        <w:rPr>
          <w:rFonts w:asciiTheme="majorBidi" w:hAnsiTheme="majorBidi" w:cstheme="majorBidi"/>
          <w:sz w:val="24"/>
          <w:szCs w:val="24"/>
        </w:rPr>
        <w:t>p=0.</w:t>
      </w:r>
      <w:r w:rsidR="002538EE">
        <w:rPr>
          <w:rFonts w:asciiTheme="majorBidi" w:hAnsiTheme="majorBidi" w:cstheme="majorBidi"/>
          <w:sz w:val="24"/>
          <w:szCs w:val="24"/>
        </w:rPr>
        <w:t>56</w:t>
      </w:r>
      <w:r>
        <w:rPr>
          <w:rFonts w:asciiTheme="majorBidi" w:hAnsiTheme="majorBidi" w:cstheme="majorBidi"/>
          <w:sz w:val="24"/>
          <w:szCs w:val="24"/>
        </w:rPr>
        <w:t>)</w:t>
      </w:r>
      <w:r w:rsidRPr="00A96113">
        <w:rPr>
          <w:rFonts w:asciiTheme="majorBidi" w:hAnsiTheme="majorBidi" w:cstheme="majorBidi"/>
          <w:sz w:val="24"/>
          <w:szCs w:val="24"/>
        </w:rPr>
        <w:t>.</w:t>
      </w:r>
      <w:r w:rsidR="00C10D31">
        <w:rPr>
          <w:rFonts w:asciiTheme="majorBidi" w:hAnsiTheme="majorBidi" w:cstheme="majorBidi"/>
          <w:sz w:val="24"/>
          <w:szCs w:val="24"/>
        </w:rPr>
        <w:t xml:space="preserve"> </w:t>
      </w:r>
      <w:r w:rsidR="000D49AA">
        <w:rPr>
          <w:rFonts w:asciiTheme="majorBidi" w:hAnsiTheme="majorBidi" w:cstheme="majorBidi"/>
          <w:sz w:val="24"/>
          <w:szCs w:val="24"/>
        </w:rPr>
        <w:t xml:space="preserve">In addition, for the full set of indications ordered, </w:t>
      </w:r>
      <w:r w:rsidRPr="00A96113">
        <w:rPr>
          <w:rFonts w:asciiTheme="majorBidi" w:hAnsiTheme="majorBidi" w:cstheme="majorBidi"/>
          <w:sz w:val="24"/>
          <w:szCs w:val="24"/>
        </w:rPr>
        <w:t xml:space="preserve"> </w:t>
      </w:r>
      <w:r w:rsidR="000D49AA">
        <w:rPr>
          <w:rFonts w:asciiTheme="majorBidi" w:hAnsiTheme="majorBidi" w:cstheme="majorBidi"/>
          <w:sz w:val="24"/>
          <w:szCs w:val="24"/>
        </w:rPr>
        <w:t>we conducted a chi-squared test of equality of the distributions for treatment and control orders in the study period relative to the quiet period, and again fail to reject the null of equality (p=</w:t>
      </w:r>
      <w:r w:rsidR="00A01175">
        <w:rPr>
          <w:rFonts w:asciiTheme="majorBidi" w:hAnsiTheme="majorBidi" w:cstheme="majorBidi"/>
          <w:sz w:val="24"/>
          <w:szCs w:val="24"/>
        </w:rPr>
        <w:t>0</w:t>
      </w:r>
      <w:r w:rsidR="000D49AA">
        <w:rPr>
          <w:rFonts w:asciiTheme="majorBidi" w:hAnsiTheme="majorBidi" w:cstheme="majorBidi"/>
          <w:sz w:val="24"/>
          <w:szCs w:val="24"/>
        </w:rPr>
        <w:t>.72).</w:t>
      </w:r>
      <w:r w:rsidRPr="00A96113">
        <w:rPr>
          <w:rFonts w:asciiTheme="majorBidi" w:hAnsiTheme="majorBidi" w:cstheme="majorBidi"/>
          <w:sz w:val="24"/>
          <w:szCs w:val="24"/>
        </w:rPr>
        <w:t xml:space="preserve">  </w:t>
      </w:r>
    </w:p>
    <w:p w14:paraId="20166213" w14:textId="7E05ACDD" w:rsidR="00CB0658" w:rsidRDefault="00CB0658" w:rsidP="00FF41CE">
      <w:pPr>
        <w:autoSpaceDE w:val="0"/>
        <w:autoSpaceDN w:val="0"/>
        <w:adjustRightInd w:val="0"/>
        <w:spacing w:after="0" w:line="240" w:lineRule="auto"/>
        <w:rPr>
          <w:rFonts w:asciiTheme="majorBidi" w:hAnsiTheme="majorBidi" w:cstheme="majorBidi"/>
          <w:sz w:val="24"/>
          <w:szCs w:val="24"/>
        </w:rPr>
      </w:pPr>
    </w:p>
    <w:p w14:paraId="671B970E" w14:textId="469C596F" w:rsidR="00126E93" w:rsidRDefault="006A7122" w:rsidP="00B640B4">
      <w:pPr>
        <w:spacing w:line="240" w:lineRule="auto"/>
        <w:rPr>
          <w:rFonts w:asciiTheme="majorBidi" w:hAnsiTheme="majorBidi" w:cstheme="majorBidi"/>
          <w:sz w:val="24"/>
          <w:szCs w:val="24"/>
        </w:rPr>
      </w:pPr>
      <w:r>
        <w:rPr>
          <w:rFonts w:asciiTheme="majorBidi" w:hAnsiTheme="majorBidi" w:cstheme="majorBidi"/>
          <w:sz w:val="24"/>
          <w:szCs w:val="24"/>
        </w:rPr>
        <w:t>Choosing such unscored indications represents another pathway to avoid the CDS. Most</w:t>
      </w:r>
      <w:r w:rsidR="00126E93">
        <w:rPr>
          <w:rFonts w:asciiTheme="majorBidi" w:hAnsiTheme="majorBidi" w:cstheme="majorBidi"/>
          <w:bCs/>
          <w:sz w:val="24"/>
          <w:szCs w:val="24"/>
        </w:rPr>
        <w:t xml:space="preserve"> </w:t>
      </w:r>
      <w:r w:rsidR="00126E93">
        <w:rPr>
          <w:rFonts w:asciiTheme="majorBidi" w:hAnsiTheme="majorBidi" w:cstheme="majorBidi"/>
          <w:sz w:val="24"/>
          <w:szCs w:val="24"/>
        </w:rPr>
        <w:t>un</w:t>
      </w:r>
      <w:r w:rsidR="001928C3">
        <w:rPr>
          <w:rFonts w:asciiTheme="majorBidi" w:hAnsiTheme="majorBidi" w:cstheme="majorBidi"/>
          <w:sz w:val="24"/>
          <w:szCs w:val="24"/>
        </w:rPr>
        <w:t>scored scans</w:t>
      </w:r>
      <w:r>
        <w:rPr>
          <w:rFonts w:asciiTheme="majorBidi" w:hAnsiTheme="majorBidi" w:cstheme="majorBidi"/>
          <w:sz w:val="24"/>
          <w:szCs w:val="24"/>
        </w:rPr>
        <w:t>, shown</w:t>
      </w:r>
      <w:r w:rsidR="001928C3">
        <w:rPr>
          <w:rFonts w:asciiTheme="majorBidi" w:hAnsiTheme="majorBidi" w:cstheme="majorBidi"/>
          <w:sz w:val="24"/>
          <w:szCs w:val="24"/>
        </w:rPr>
        <w:t xml:space="preserve"> in Appendix Table </w:t>
      </w:r>
      <w:r w:rsidR="00126E93">
        <w:rPr>
          <w:rFonts w:asciiTheme="majorBidi" w:hAnsiTheme="majorBidi" w:cstheme="majorBidi"/>
          <w:sz w:val="24"/>
          <w:szCs w:val="24"/>
        </w:rPr>
        <w:t>5 are unscored because of the indication choice; this includes free-text indications entered by a technician or clerical worker</w:t>
      </w:r>
      <w:r w:rsidR="00723E66">
        <w:rPr>
          <w:rFonts w:asciiTheme="majorBidi" w:hAnsiTheme="majorBidi" w:cstheme="majorBidi"/>
          <w:sz w:val="24"/>
          <w:szCs w:val="24"/>
        </w:rPr>
        <w:t>—individuals who do not select a structured indication desp</w:t>
      </w:r>
      <w:bookmarkStart w:id="40" w:name="_GoBack"/>
      <w:bookmarkEnd w:id="40"/>
      <w:r w:rsidR="00723E66">
        <w:rPr>
          <w:rFonts w:asciiTheme="majorBidi" w:hAnsiTheme="majorBidi" w:cstheme="majorBidi"/>
          <w:sz w:val="24"/>
          <w:szCs w:val="24"/>
        </w:rPr>
        <w:t xml:space="preserve">ite the mandate that </w:t>
      </w:r>
      <w:r w:rsidR="00611475">
        <w:rPr>
          <w:rFonts w:asciiTheme="majorBidi" w:hAnsiTheme="majorBidi" w:cstheme="majorBidi"/>
          <w:sz w:val="24"/>
          <w:szCs w:val="24"/>
        </w:rPr>
        <w:t xml:space="preserve">other providers such as physicians and </w:t>
      </w:r>
      <w:r w:rsidR="00611475">
        <w:rPr>
          <w:rFonts w:asciiTheme="majorBidi" w:hAnsiTheme="majorBidi" w:cstheme="majorBidi"/>
          <w:sz w:val="24"/>
          <w:szCs w:val="24"/>
        </w:rPr>
        <w:lastRenderedPageBreak/>
        <w:t>nurses</w:t>
      </w:r>
      <w:r w:rsidR="00723E66">
        <w:rPr>
          <w:rFonts w:asciiTheme="majorBidi" w:hAnsiTheme="majorBidi" w:cstheme="majorBidi"/>
          <w:sz w:val="24"/>
          <w:szCs w:val="24"/>
        </w:rPr>
        <w:t xml:space="preserve"> do so—and </w:t>
      </w:r>
      <w:r w:rsidR="00126E93">
        <w:rPr>
          <w:rFonts w:asciiTheme="majorBidi" w:hAnsiTheme="majorBidi" w:cstheme="majorBidi"/>
          <w:sz w:val="24"/>
          <w:szCs w:val="24"/>
        </w:rPr>
        <w:t>structured indications that do not produce a score (such as oncology indications). A</w:t>
      </w:r>
      <w:r w:rsidR="001928C3">
        <w:rPr>
          <w:rFonts w:asciiTheme="majorBidi" w:hAnsiTheme="majorBidi" w:cstheme="majorBidi"/>
          <w:sz w:val="24"/>
          <w:szCs w:val="24"/>
        </w:rPr>
        <w:t xml:space="preserve">ppendix Table </w:t>
      </w:r>
      <w:r w:rsidR="00126E93">
        <w:rPr>
          <w:rFonts w:asciiTheme="majorBidi" w:hAnsiTheme="majorBidi" w:cstheme="majorBidi"/>
          <w:sz w:val="24"/>
          <w:szCs w:val="24"/>
        </w:rPr>
        <w:t>5 shows that the CDS intervention had no impact on the rate of these unscored scans.</w:t>
      </w:r>
    </w:p>
    <w:p w14:paraId="571DEC9D" w14:textId="30CFC9F0" w:rsidR="00FF41CE" w:rsidRDefault="00FF41CE" w:rsidP="00FF41CE">
      <w:pPr>
        <w:autoSpaceDE w:val="0"/>
        <w:autoSpaceDN w:val="0"/>
        <w:adjustRightInd w:val="0"/>
        <w:spacing w:after="0" w:line="240" w:lineRule="auto"/>
        <w:rPr>
          <w:rFonts w:ascii="Times New Roman" w:hAnsi="Times New Roman" w:cs="Times New Roman"/>
          <w:sz w:val="24"/>
          <w:szCs w:val="24"/>
        </w:rPr>
      </w:pPr>
    </w:p>
    <w:p w14:paraId="48F6BB01" w14:textId="19821124" w:rsidR="009E54A1" w:rsidRDefault="00FF41CE">
      <w:pPr>
        <w:rPr>
          <w:rFonts w:ascii="Times New Roman" w:hAnsi="Times New Roman" w:cs="Times New Roman"/>
          <w:sz w:val="24"/>
          <w:szCs w:val="24"/>
        </w:rPr>
      </w:pPr>
      <w:r>
        <w:rPr>
          <w:rFonts w:ascii="Times New Roman" w:hAnsi="Times New Roman" w:cs="Times New Roman"/>
          <w:sz w:val="24"/>
          <w:szCs w:val="24"/>
        </w:rPr>
        <w:br w:type="page"/>
      </w:r>
    </w:p>
    <w:p w14:paraId="7342FE69" w14:textId="2BCD7E6E" w:rsidR="00774961" w:rsidRDefault="00774961">
      <w:pPr>
        <w:rPr>
          <w:rFonts w:ascii="Times New Roman" w:hAnsi="Times New Roman" w:cs="Times New Roman"/>
          <w:sz w:val="24"/>
          <w:szCs w:val="24"/>
        </w:rPr>
        <w:sectPr w:rsidR="00774961">
          <w:footerReference w:type="default" r:id="rId8"/>
          <w:pgSz w:w="12240" w:h="15840"/>
          <w:pgMar w:top="1440" w:right="1440" w:bottom="1440" w:left="1440" w:header="708" w:footer="708" w:gutter="0"/>
          <w:cols w:space="708"/>
          <w:docGrid w:linePitch="360"/>
        </w:sectPr>
      </w:pPr>
    </w:p>
    <w:p w14:paraId="597C67F6" w14:textId="1023AD9C" w:rsidR="00774961" w:rsidRPr="00B640B4" w:rsidRDefault="00F6394B" w:rsidP="00B640B4">
      <w:pPr>
        <w:pStyle w:val="Heading1"/>
        <w:pBdr>
          <w:bottom w:val="single" w:sz="4" w:space="1" w:color="auto"/>
        </w:pBdr>
        <w:jc w:val="center"/>
        <w:rPr>
          <w:rFonts w:ascii="Times New Roman" w:hAnsi="Times New Roman" w:cs="Times New Roman"/>
          <w:b/>
          <w:sz w:val="24"/>
        </w:rPr>
      </w:pPr>
      <w:bookmarkStart w:id="41" w:name="_Toc511207131"/>
      <w:r>
        <w:rPr>
          <w:rFonts w:ascii="Times New Roman" w:hAnsi="Times New Roman" w:cs="Times New Roman"/>
          <w:b/>
          <w:color w:val="auto"/>
          <w:sz w:val="24"/>
        </w:rPr>
        <w:lastRenderedPageBreak/>
        <w:t>Figure S1</w:t>
      </w:r>
      <w:r w:rsidR="00FE2AA9" w:rsidRPr="00B640B4">
        <w:rPr>
          <w:rFonts w:ascii="Times New Roman" w:hAnsi="Times New Roman" w:cs="Times New Roman"/>
          <w:b/>
          <w:color w:val="auto"/>
          <w:sz w:val="24"/>
        </w:rPr>
        <w:t>: Project Timeline</w:t>
      </w:r>
      <w:bookmarkEnd w:id="41"/>
    </w:p>
    <w:p w14:paraId="2E10B369" w14:textId="2D6FC9C2" w:rsidR="00774961" w:rsidRDefault="0038566C" w:rsidP="00774961">
      <w:pPr>
        <w:rPr>
          <w:rFonts w:ascii="Times New Roman" w:hAnsi="Times New Roman" w:cs="Times New Roman"/>
          <w:sz w:val="24"/>
          <w:szCs w:val="24"/>
        </w:rPr>
        <w:sectPr w:rsidR="00774961" w:rsidSect="00B640B4">
          <w:pgSz w:w="15840" w:h="12240" w:orient="landscape"/>
          <w:pgMar w:top="1440" w:right="1440" w:bottom="1440" w:left="1440" w:header="706" w:footer="706" w:gutter="0"/>
          <w:cols w:space="708"/>
          <w:docGrid w:linePitch="360"/>
        </w:sectPr>
      </w:pPr>
      <w:r>
        <w:rPr>
          <w:rFonts w:ascii="Times New Roman" w:hAnsi="Times New Roman" w:cs="Times New Roman"/>
          <w:noProof/>
          <w:sz w:val="24"/>
          <w:szCs w:val="24"/>
          <w:lang w:eastAsia="en-US"/>
        </w:rPr>
        <w:drawing>
          <wp:inline distT="0" distB="0" distL="0" distR="0" wp14:anchorId="349BD225" wp14:editId="06D31FEB">
            <wp:extent cx="8229600" cy="2345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png"/>
                    <pic:cNvPicPr/>
                  </pic:nvPicPr>
                  <pic:blipFill>
                    <a:blip r:embed="rId9">
                      <a:extLst>
                        <a:ext uri="{28A0092B-C50C-407E-A947-70E740481C1C}">
                          <a14:useLocalDpi xmlns:a14="http://schemas.microsoft.com/office/drawing/2010/main" val="0"/>
                        </a:ext>
                      </a:extLst>
                    </a:blip>
                    <a:stretch>
                      <a:fillRect/>
                    </a:stretch>
                  </pic:blipFill>
                  <pic:spPr>
                    <a:xfrm>
                      <a:off x="0" y="0"/>
                      <a:ext cx="8229600" cy="2345055"/>
                    </a:xfrm>
                    <a:prstGeom prst="rect">
                      <a:avLst/>
                    </a:prstGeom>
                  </pic:spPr>
                </pic:pic>
              </a:graphicData>
            </a:graphic>
          </wp:inline>
        </w:drawing>
      </w:r>
    </w:p>
    <w:p w14:paraId="09D50F4C" w14:textId="43032DBB" w:rsidR="00C32B54" w:rsidRDefault="00FE2AA9" w:rsidP="006A7122">
      <w:pPr>
        <w:pStyle w:val="Heading1"/>
        <w:jc w:val="center"/>
        <w:rPr>
          <w:rFonts w:ascii="Times New Roman" w:hAnsi="Times New Roman" w:cs="Times New Roman"/>
          <w:b/>
          <w:color w:val="auto"/>
          <w:sz w:val="24"/>
          <w:szCs w:val="24"/>
        </w:rPr>
      </w:pPr>
      <w:bookmarkStart w:id="42" w:name="_Toc511207133"/>
      <w:r w:rsidRPr="008004A3">
        <w:rPr>
          <w:rFonts w:ascii="Times New Roman" w:hAnsi="Times New Roman" w:cs="Times New Roman"/>
          <w:b/>
          <w:color w:val="auto"/>
          <w:sz w:val="24"/>
          <w:szCs w:val="24"/>
        </w:rPr>
        <w:lastRenderedPageBreak/>
        <w:t>Table S1</w:t>
      </w:r>
      <w:r w:rsidR="00C32B54" w:rsidRPr="008004A3">
        <w:rPr>
          <w:rFonts w:ascii="Times New Roman" w:hAnsi="Times New Roman" w:cs="Times New Roman"/>
          <w:b/>
          <w:color w:val="auto"/>
          <w:sz w:val="24"/>
          <w:szCs w:val="24"/>
        </w:rPr>
        <w:t xml:space="preserve">: Distributional Statistics </w:t>
      </w:r>
      <w:r w:rsidR="00E36BC5">
        <w:rPr>
          <w:rFonts w:ascii="Times New Roman" w:hAnsi="Times New Roman" w:cs="Times New Roman"/>
          <w:b/>
          <w:color w:val="auto"/>
          <w:sz w:val="24"/>
          <w:szCs w:val="24"/>
        </w:rPr>
        <w:t>on Orders Placed by Control Providers</w:t>
      </w:r>
      <w:bookmarkEnd w:id="42"/>
    </w:p>
    <w:p w14:paraId="6BFE48A8" w14:textId="77777777" w:rsidR="00B915B6" w:rsidRPr="00B915B6" w:rsidRDefault="00B915B6" w:rsidP="00B915B6">
      <w:pPr>
        <w:jc w:val="center"/>
      </w:pPr>
    </w:p>
    <w:p w14:paraId="7264CB59" w14:textId="7081045D" w:rsidR="006A7122" w:rsidRDefault="00C87CAF" w:rsidP="006A7122">
      <w:pPr>
        <w:jc w:val="center"/>
      </w:pPr>
      <w:r w:rsidRPr="00C87CAF">
        <w:rPr>
          <w:noProof/>
          <w:lang w:eastAsia="en-US"/>
        </w:rPr>
        <w:drawing>
          <wp:inline distT="0" distB="0" distL="0" distR="0" wp14:anchorId="2A22FF55" wp14:editId="5EE5D040">
            <wp:extent cx="8229600" cy="232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2321565"/>
                    </a:xfrm>
                    <a:prstGeom prst="rect">
                      <a:avLst/>
                    </a:prstGeom>
                    <a:noFill/>
                    <a:ln>
                      <a:noFill/>
                    </a:ln>
                  </pic:spPr>
                </pic:pic>
              </a:graphicData>
            </a:graphic>
          </wp:inline>
        </w:drawing>
      </w:r>
    </w:p>
    <w:p w14:paraId="5DCDE680" w14:textId="77777777" w:rsidR="00F43287" w:rsidRDefault="00F43287" w:rsidP="006A7122">
      <w:pPr>
        <w:pStyle w:val="Heading1"/>
        <w:rPr>
          <w:rFonts w:ascii="Times New Roman" w:hAnsi="Times New Roman" w:cs="Times New Roman"/>
          <w:b/>
          <w:color w:val="auto"/>
          <w:sz w:val="24"/>
        </w:rPr>
        <w:sectPr w:rsidR="00F43287" w:rsidSect="00F43287">
          <w:pgSz w:w="15840" w:h="12240" w:orient="landscape"/>
          <w:pgMar w:top="1440" w:right="1440" w:bottom="1440" w:left="1440" w:header="706" w:footer="706" w:gutter="0"/>
          <w:cols w:space="708"/>
          <w:docGrid w:linePitch="360"/>
        </w:sectPr>
      </w:pPr>
    </w:p>
    <w:p w14:paraId="4414CC90" w14:textId="05AC2A76" w:rsidR="00C32B54" w:rsidRPr="008004A3" w:rsidRDefault="006A7122" w:rsidP="008004A3">
      <w:pPr>
        <w:pStyle w:val="Heading1"/>
        <w:jc w:val="center"/>
        <w:rPr>
          <w:b/>
        </w:rPr>
      </w:pPr>
      <w:bookmarkStart w:id="43" w:name="_Toc511207134"/>
      <w:r w:rsidRPr="001F79A0">
        <w:rPr>
          <w:rFonts w:ascii="Times New Roman" w:hAnsi="Times New Roman" w:cs="Times New Roman"/>
          <w:b/>
          <w:color w:val="auto"/>
          <w:sz w:val="24"/>
        </w:rPr>
        <w:lastRenderedPageBreak/>
        <w:t>Table S2: Types of Imaging Orders</w:t>
      </w:r>
      <w:r w:rsidR="00DB2DC6">
        <w:rPr>
          <w:rFonts w:ascii="Times New Roman" w:hAnsi="Times New Roman" w:cs="Times New Roman"/>
          <w:b/>
          <w:color w:val="auto"/>
          <w:sz w:val="24"/>
        </w:rPr>
        <w:t xml:space="preserve"> Placed by Control Providers</w:t>
      </w:r>
      <w:bookmarkEnd w:id="43"/>
    </w:p>
    <w:p w14:paraId="53D5D35C" w14:textId="6BEDB626" w:rsidR="00C87CAF" w:rsidRDefault="00C87CAF" w:rsidP="00F43287">
      <w:pPr>
        <w:jc w:val="center"/>
      </w:pPr>
    </w:p>
    <w:p w14:paraId="27A57024" w14:textId="1D229C60" w:rsidR="008004A3" w:rsidRPr="00C32B54" w:rsidRDefault="00C87CAF" w:rsidP="00F43287">
      <w:pPr>
        <w:jc w:val="center"/>
        <w:sectPr w:rsidR="008004A3" w:rsidRPr="00C32B54" w:rsidSect="006A7122">
          <w:pgSz w:w="12240" w:h="15840"/>
          <w:pgMar w:top="1440" w:right="1440" w:bottom="1440" w:left="1440" w:header="706" w:footer="706" w:gutter="0"/>
          <w:cols w:space="708"/>
          <w:docGrid w:linePitch="360"/>
        </w:sectPr>
      </w:pPr>
      <w:r w:rsidRPr="00C87CAF">
        <w:rPr>
          <w:noProof/>
          <w:lang w:eastAsia="en-US"/>
        </w:rPr>
        <w:drawing>
          <wp:inline distT="0" distB="0" distL="0" distR="0" wp14:anchorId="4B5EF12A" wp14:editId="526314A1">
            <wp:extent cx="3438525" cy="481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4819650"/>
                    </a:xfrm>
                    <a:prstGeom prst="rect">
                      <a:avLst/>
                    </a:prstGeom>
                    <a:noFill/>
                    <a:ln>
                      <a:noFill/>
                    </a:ln>
                  </pic:spPr>
                </pic:pic>
              </a:graphicData>
            </a:graphic>
          </wp:inline>
        </w:drawing>
      </w:r>
    </w:p>
    <w:p w14:paraId="6AAD844D" w14:textId="4A2C1F15" w:rsidR="00C32B54" w:rsidRDefault="00BE16BE" w:rsidP="00F43287">
      <w:pPr>
        <w:autoSpaceDE w:val="0"/>
        <w:autoSpaceDN w:val="0"/>
        <w:adjustRightInd w:val="0"/>
        <w:spacing w:after="0" w:line="240" w:lineRule="auto"/>
        <w:jc w:val="center"/>
        <w:rPr>
          <w:rStyle w:val="Heading1Char"/>
          <w:rFonts w:ascii="Times New Roman" w:hAnsi="Times New Roman" w:cs="Times New Roman"/>
          <w:b/>
          <w:color w:val="auto"/>
          <w:sz w:val="24"/>
          <w:szCs w:val="24"/>
        </w:rPr>
      </w:pPr>
      <w:bookmarkStart w:id="44" w:name="_Toc511207135"/>
      <w:r w:rsidRPr="00AC42F5">
        <w:rPr>
          <w:rStyle w:val="Heading1Char"/>
          <w:rFonts w:ascii="Times New Roman" w:hAnsi="Times New Roman" w:cs="Times New Roman"/>
          <w:b/>
          <w:color w:val="auto"/>
          <w:sz w:val="24"/>
          <w:szCs w:val="24"/>
        </w:rPr>
        <w:lastRenderedPageBreak/>
        <w:t>Table S3: Top 20 M</w:t>
      </w:r>
      <w:r w:rsidR="00C32B54" w:rsidRPr="00AC42F5">
        <w:rPr>
          <w:rStyle w:val="Heading1Char"/>
          <w:rFonts w:ascii="Times New Roman" w:hAnsi="Times New Roman" w:cs="Times New Roman"/>
          <w:b/>
          <w:color w:val="auto"/>
          <w:sz w:val="24"/>
          <w:szCs w:val="24"/>
        </w:rPr>
        <w:t>ost Freq</w:t>
      </w:r>
      <w:r w:rsidR="008D47C4" w:rsidRPr="00AC42F5">
        <w:rPr>
          <w:rStyle w:val="Heading1Char"/>
          <w:rFonts w:ascii="Times New Roman" w:hAnsi="Times New Roman" w:cs="Times New Roman"/>
          <w:b/>
          <w:color w:val="auto"/>
          <w:sz w:val="24"/>
          <w:szCs w:val="24"/>
        </w:rPr>
        <w:t>uent Indication-Imaging Pairs Ordered</w:t>
      </w:r>
      <w:r w:rsidRPr="00AC42F5">
        <w:rPr>
          <w:rStyle w:val="Heading1Char"/>
          <w:rFonts w:ascii="Times New Roman" w:hAnsi="Times New Roman" w:cs="Times New Roman"/>
          <w:b/>
          <w:color w:val="auto"/>
          <w:sz w:val="24"/>
          <w:szCs w:val="24"/>
        </w:rPr>
        <w:t xml:space="preserve"> By Control Providers</w:t>
      </w:r>
      <w:bookmarkEnd w:id="44"/>
      <w:r w:rsidR="00F43287" w:rsidRPr="00AC42F5">
        <w:rPr>
          <w:rStyle w:val="Heading1Char"/>
          <w:rFonts w:ascii="Times New Roman" w:hAnsi="Times New Roman" w:cs="Times New Roman"/>
          <w:b/>
          <w:color w:val="auto"/>
          <w:sz w:val="24"/>
          <w:szCs w:val="24"/>
        </w:rPr>
        <w:t xml:space="preserve"> </w:t>
      </w:r>
    </w:p>
    <w:p w14:paraId="2174733A" w14:textId="795F5446" w:rsidR="00C87CAF" w:rsidRPr="00F43287" w:rsidRDefault="00C87CAF" w:rsidP="00F43287">
      <w:pPr>
        <w:autoSpaceDE w:val="0"/>
        <w:autoSpaceDN w:val="0"/>
        <w:adjustRightInd w:val="0"/>
        <w:spacing w:after="0" w:line="240" w:lineRule="auto"/>
        <w:jc w:val="center"/>
        <w:rPr>
          <w:rFonts w:ascii="Times New Roman" w:hAnsi="Times New Roman" w:cs="Times New Roman"/>
          <w:noProof/>
          <w:sz w:val="24"/>
          <w:szCs w:val="24"/>
          <w:lang w:eastAsia="en-US"/>
        </w:rPr>
      </w:pPr>
      <w:r w:rsidRPr="00C87CAF">
        <w:rPr>
          <w:rFonts w:ascii="Times New Roman" w:hAnsi="Times New Roman" w:cs="Times New Roman"/>
          <w:noProof/>
          <w:sz w:val="24"/>
          <w:szCs w:val="24"/>
          <w:lang w:eastAsia="en-US"/>
        </w:rPr>
        <w:drawing>
          <wp:inline distT="0" distB="0" distL="0" distR="0" wp14:anchorId="3F0E01AC" wp14:editId="68153E1E">
            <wp:extent cx="8133616" cy="57404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39751" cy="5744815"/>
                    </a:xfrm>
                    <a:prstGeom prst="rect">
                      <a:avLst/>
                    </a:prstGeom>
                    <a:noFill/>
                    <a:ln>
                      <a:noFill/>
                    </a:ln>
                  </pic:spPr>
                </pic:pic>
              </a:graphicData>
            </a:graphic>
          </wp:inline>
        </w:drawing>
      </w:r>
    </w:p>
    <w:p w14:paraId="1138D571" w14:textId="05EC0951" w:rsidR="00C32B54" w:rsidRPr="00C32B54" w:rsidRDefault="00FF41CE" w:rsidP="001F79A0">
      <w:pPr>
        <w:pStyle w:val="NoSpacing"/>
        <w:jc w:val="center"/>
      </w:pPr>
      <w:r>
        <w:rPr>
          <w:noProof/>
          <w:lang w:eastAsia="en-US"/>
        </w:rPr>
        <w:br w:type="page"/>
      </w:r>
      <w:bookmarkStart w:id="45" w:name="_Toc511207136"/>
      <w:r w:rsidR="00C32B54" w:rsidRPr="008004A3">
        <w:rPr>
          <w:rStyle w:val="Heading1Char"/>
          <w:rFonts w:ascii="Times New Roman" w:hAnsi="Times New Roman" w:cs="Times New Roman"/>
          <w:b/>
          <w:color w:val="auto"/>
          <w:sz w:val="24"/>
          <w:szCs w:val="24"/>
        </w:rPr>
        <w:lastRenderedPageBreak/>
        <w:t xml:space="preserve">Table S4: </w:t>
      </w:r>
      <w:r w:rsidR="008D47C4">
        <w:rPr>
          <w:rStyle w:val="Heading1Char"/>
          <w:rFonts w:ascii="Times New Roman" w:hAnsi="Times New Roman" w:cs="Times New Roman"/>
          <w:b/>
          <w:color w:val="auto"/>
          <w:sz w:val="24"/>
          <w:szCs w:val="24"/>
        </w:rPr>
        <w:t xml:space="preserve">Top 20 </w:t>
      </w:r>
      <w:r w:rsidR="00C32B54" w:rsidRPr="008004A3">
        <w:rPr>
          <w:rStyle w:val="Heading1Char"/>
          <w:rFonts w:ascii="Times New Roman" w:hAnsi="Times New Roman" w:cs="Times New Roman"/>
          <w:b/>
          <w:color w:val="auto"/>
          <w:sz w:val="24"/>
          <w:szCs w:val="24"/>
        </w:rPr>
        <w:t>Most Frequent Targ</w:t>
      </w:r>
      <w:r w:rsidR="008D47C4">
        <w:rPr>
          <w:rStyle w:val="Heading1Char"/>
          <w:rFonts w:ascii="Times New Roman" w:hAnsi="Times New Roman" w:cs="Times New Roman"/>
          <w:b/>
          <w:color w:val="auto"/>
          <w:sz w:val="24"/>
          <w:szCs w:val="24"/>
        </w:rPr>
        <w:t>eted Indication-Imaging Pairs Ordered By Control Providers</w:t>
      </w:r>
      <w:bookmarkEnd w:id="45"/>
    </w:p>
    <w:p w14:paraId="70A9A8A9" w14:textId="6D1C2427" w:rsidR="00FF41CE" w:rsidRDefault="00FF41CE" w:rsidP="009E54A1">
      <w:pPr>
        <w:jc w:val="center"/>
        <w:rPr>
          <w:rFonts w:ascii="Times New Roman" w:hAnsi="Times New Roman" w:cs="Times New Roman"/>
          <w:sz w:val="24"/>
          <w:szCs w:val="24"/>
        </w:rPr>
      </w:pPr>
    </w:p>
    <w:p w14:paraId="1321130A" w14:textId="114C58F6" w:rsidR="00C87CAF" w:rsidRDefault="00C87CAF" w:rsidP="009E54A1">
      <w:pPr>
        <w:jc w:val="center"/>
        <w:rPr>
          <w:rFonts w:ascii="Times New Roman" w:hAnsi="Times New Roman" w:cs="Times New Roman"/>
          <w:sz w:val="24"/>
          <w:szCs w:val="24"/>
        </w:rPr>
      </w:pPr>
      <w:r w:rsidRPr="00C87CAF">
        <w:rPr>
          <w:rFonts w:ascii="Times New Roman" w:hAnsi="Times New Roman" w:cs="Times New Roman"/>
          <w:noProof/>
          <w:sz w:val="24"/>
          <w:szCs w:val="24"/>
          <w:lang w:eastAsia="en-US"/>
        </w:rPr>
        <w:drawing>
          <wp:inline distT="0" distB="0" distL="0" distR="0" wp14:anchorId="6941B642" wp14:editId="3F0DF419">
            <wp:extent cx="8229600" cy="5312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312965"/>
                    </a:xfrm>
                    <a:prstGeom prst="rect">
                      <a:avLst/>
                    </a:prstGeom>
                    <a:noFill/>
                    <a:ln>
                      <a:noFill/>
                    </a:ln>
                  </pic:spPr>
                </pic:pic>
              </a:graphicData>
            </a:graphic>
          </wp:inline>
        </w:drawing>
      </w:r>
    </w:p>
    <w:p w14:paraId="37B83CCE" w14:textId="369F2D4C" w:rsidR="00FF41CE" w:rsidRDefault="00C32B54" w:rsidP="00BB7C90">
      <w:pPr>
        <w:pStyle w:val="Heading1"/>
        <w:jc w:val="center"/>
        <w:rPr>
          <w:rFonts w:ascii="Times New Roman" w:hAnsi="Times New Roman" w:cs="Times New Roman"/>
          <w:b/>
          <w:color w:val="auto"/>
          <w:sz w:val="24"/>
          <w:szCs w:val="24"/>
        </w:rPr>
      </w:pPr>
      <w:bookmarkStart w:id="46" w:name="_Toc511207137"/>
      <w:r w:rsidRPr="00DD7931">
        <w:rPr>
          <w:rFonts w:ascii="Times New Roman" w:hAnsi="Times New Roman" w:cs="Times New Roman"/>
          <w:b/>
          <w:color w:val="auto"/>
          <w:sz w:val="24"/>
          <w:szCs w:val="24"/>
        </w:rPr>
        <w:lastRenderedPageBreak/>
        <w:t xml:space="preserve">Table S5: </w:t>
      </w:r>
      <w:r w:rsidR="008D47C4">
        <w:rPr>
          <w:rFonts w:ascii="Times New Roman" w:hAnsi="Times New Roman" w:cs="Times New Roman"/>
          <w:b/>
          <w:color w:val="auto"/>
          <w:sz w:val="24"/>
          <w:szCs w:val="24"/>
        </w:rPr>
        <w:t xml:space="preserve">Impact of CDS on </w:t>
      </w:r>
      <w:r w:rsidRPr="00DD7931">
        <w:rPr>
          <w:rFonts w:ascii="Times New Roman" w:hAnsi="Times New Roman" w:cs="Times New Roman"/>
          <w:b/>
          <w:color w:val="auto"/>
          <w:sz w:val="24"/>
          <w:szCs w:val="24"/>
        </w:rPr>
        <w:t>Scores of Imaging Orders</w:t>
      </w:r>
      <w:bookmarkEnd w:id="46"/>
    </w:p>
    <w:p w14:paraId="0DFB8D30" w14:textId="3ABF81B8" w:rsidR="00C87CAF" w:rsidRDefault="007679D7" w:rsidP="00BB7C90">
      <w:pPr>
        <w:autoSpaceDE w:val="0"/>
        <w:autoSpaceDN w:val="0"/>
        <w:adjustRightInd w:val="0"/>
        <w:spacing w:after="0" w:line="240" w:lineRule="auto"/>
        <w:jc w:val="center"/>
        <w:rPr>
          <w:rFonts w:ascii="Times New Roman" w:hAnsi="Times New Roman" w:cs="Times New Roman"/>
          <w:sz w:val="24"/>
          <w:szCs w:val="24"/>
        </w:rPr>
      </w:pPr>
      <w:r w:rsidRPr="007679D7">
        <w:rPr>
          <w:noProof/>
          <w:lang w:eastAsia="en-US"/>
        </w:rPr>
        <w:drawing>
          <wp:inline distT="0" distB="0" distL="0" distR="0" wp14:anchorId="373AD0C8" wp14:editId="3FFCD0EB">
            <wp:extent cx="8229600" cy="5457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5457524"/>
                    </a:xfrm>
                    <a:prstGeom prst="rect">
                      <a:avLst/>
                    </a:prstGeom>
                    <a:noFill/>
                    <a:ln>
                      <a:noFill/>
                    </a:ln>
                  </pic:spPr>
                </pic:pic>
              </a:graphicData>
            </a:graphic>
          </wp:inline>
        </w:drawing>
      </w:r>
    </w:p>
    <w:p w14:paraId="27E591F3" w14:textId="280FE5C0" w:rsidR="00C32B54" w:rsidRPr="008004A3" w:rsidRDefault="00725E71" w:rsidP="00DD7931">
      <w:pPr>
        <w:pStyle w:val="Heading1"/>
        <w:jc w:val="center"/>
        <w:rPr>
          <w:rFonts w:ascii="Times New Roman" w:hAnsi="Times New Roman" w:cs="Times New Roman"/>
          <w:b/>
          <w:color w:val="auto"/>
          <w:sz w:val="24"/>
          <w:szCs w:val="24"/>
        </w:rPr>
      </w:pPr>
      <w:r>
        <w:rPr>
          <w:rFonts w:ascii="Times New Roman" w:hAnsi="Times New Roman" w:cs="Times New Roman"/>
          <w:sz w:val="24"/>
          <w:szCs w:val="24"/>
        </w:rPr>
        <w:br w:type="page"/>
      </w:r>
      <w:bookmarkStart w:id="47" w:name="_Toc511207138"/>
      <w:r w:rsidR="00D8416F" w:rsidRPr="008004A3">
        <w:rPr>
          <w:rFonts w:ascii="Times New Roman" w:hAnsi="Times New Roman" w:cs="Times New Roman"/>
          <w:b/>
          <w:color w:val="auto"/>
          <w:sz w:val="24"/>
        </w:rPr>
        <w:lastRenderedPageBreak/>
        <w:t>Table S6: Sensitivity analysis for</w:t>
      </w:r>
      <w:r w:rsidR="006C003E">
        <w:rPr>
          <w:rFonts w:ascii="Times New Roman" w:hAnsi="Times New Roman" w:cs="Times New Roman"/>
          <w:b/>
          <w:color w:val="auto"/>
          <w:sz w:val="24"/>
        </w:rPr>
        <w:t xml:space="preserve"> Impact of CDS on Primary Outcome (Targeted S</w:t>
      </w:r>
      <w:r w:rsidR="00D8416F" w:rsidRPr="008004A3">
        <w:rPr>
          <w:rFonts w:ascii="Times New Roman" w:hAnsi="Times New Roman" w:cs="Times New Roman"/>
          <w:b/>
          <w:color w:val="auto"/>
          <w:sz w:val="24"/>
        </w:rPr>
        <w:t>cans)</w:t>
      </w:r>
      <w:bookmarkEnd w:id="47"/>
    </w:p>
    <w:p w14:paraId="7A4D3F0E" w14:textId="2F08F430" w:rsidR="00C87CAF" w:rsidRDefault="00C87CAF" w:rsidP="00D50D32">
      <w:pPr>
        <w:jc w:val="center"/>
        <w:rPr>
          <w:rFonts w:ascii="Times New Roman" w:hAnsi="Times New Roman" w:cs="Times New Roman"/>
          <w:sz w:val="24"/>
          <w:szCs w:val="24"/>
        </w:rPr>
      </w:pPr>
    </w:p>
    <w:p w14:paraId="645F7564" w14:textId="17B53BAB" w:rsidR="00F9690E" w:rsidRDefault="00142437" w:rsidP="00A92FA0">
      <w:pPr>
        <w:rPr>
          <w:rFonts w:ascii="Times New Roman" w:hAnsi="Times New Roman" w:cs="Times New Roman"/>
          <w:sz w:val="24"/>
          <w:szCs w:val="24"/>
        </w:rPr>
        <w:sectPr w:rsidR="00F9690E" w:rsidSect="00A92FA0">
          <w:footerReference w:type="default" r:id="rId15"/>
          <w:pgSz w:w="15840" w:h="12240" w:orient="landscape"/>
          <w:pgMar w:top="1440" w:right="1440" w:bottom="1440" w:left="1440" w:header="708" w:footer="708" w:gutter="0"/>
          <w:cols w:space="708"/>
          <w:docGrid w:linePitch="360"/>
        </w:sectPr>
      </w:pPr>
      <w:r w:rsidRPr="00142437">
        <w:rPr>
          <w:noProof/>
          <w:lang w:eastAsia="en-US"/>
        </w:rPr>
        <w:drawing>
          <wp:inline distT="0" distB="0" distL="0" distR="0" wp14:anchorId="427A75FA" wp14:editId="06D91372">
            <wp:extent cx="8192678" cy="4848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9971" cy="4858459"/>
                    </a:xfrm>
                    <a:prstGeom prst="rect">
                      <a:avLst/>
                    </a:prstGeom>
                    <a:noFill/>
                    <a:ln>
                      <a:noFill/>
                    </a:ln>
                  </pic:spPr>
                </pic:pic>
              </a:graphicData>
            </a:graphic>
          </wp:inline>
        </w:drawing>
      </w:r>
      <w:r>
        <w:rPr>
          <w:rFonts w:ascii="Times New Roman" w:hAnsi="Times New Roman" w:cs="Times New Roman"/>
          <w:sz w:val="24"/>
          <w:szCs w:val="24"/>
        </w:rPr>
        <w:br w:type="textWrapping" w:clear="all"/>
      </w:r>
    </w:p>
    <w:p w14:paraId="35E85F7B" w14:textId="26069000" w:rsidR="00FF41CE" w:rsidRPr="008004A3" w:rsidRDefault="00B71269" w:rsidP="00DD7931">
      <w:pPr>
        <w:pStyle w:val="Heading1"/>
        <w:jc w:val="center"/>
        <w:rPr>
          <w:rFonts w:ascii="Times New Roman" w:hAnsi="Times New Roman" w:cs="Times New Roman"/>
          <w:b/>
          <w:color w:val="auto"/>
          <w:sz w:val="24"/>
          <w:szCs w:val="24"/>
        </w:rPr>
      </w:pPr>
      <w:bookmarkStart w:id="48" w:name="_Toc511207139"/>
      <w:r w:rsidRPr="008004A3">
        <w:rPr>
          <w:rFonts w:ascii="Times New Roman" w:hAnsi="Times New Roman" w:cs="Times New Roman"/>
          <w:b/>
          <w:color w:val="auto"/>
          <w:sz w:val="24"/>
          <w:szCs w:val="24"/>
        </w:rPr>
        <w:lastRenderedPageBreak/>
        <w:t>Table S7</w:t>
      </w:r>
      <w:r w:rsidR="00D50D32" w:rsidRPr="008004A3">
        <w:rPr>
          <w:rFonts w:ascii="Times New Roman" w:hAnsi="Times New Roman" w:cs="Times New Roman"/>
          <w:b/>
          <w:color w:val="auto"/>
          <w:sz w:val="24"/>
          <w:szCs w:val="24"/>
        </w:rPr>
        <w:t xml:space="preserve">: </w:t>
      </w:r>
      <w:r w:rsidR="006C003E">
        <w:rPr>
          <w:rFonts w:ascii="Times New Roman" w:hAnsi="Times New Roman" w:cs="Times New Roman"/>
          <w:b/>
          <w:color w:val="auto"/>
          <w:sz w:val="24"/>
          <w:szCs w:val="24"/>
        </w:rPr>
        <w:t xml:space="preserve">Analysis of Potential </w:t>
      </w:r>
      <w:r w:rsidR="00D50D32" w:rsidRPr="008004A3">
        <w:rPr>
          <w:rFonts w:ascii="Times New Roman" w:hAnsi="Times New Roman" w:cs="Times New Roman"/>
          <w:b/>
          <w:color w:val="auto"/>
          <w:sz w:val="24"/>
          <w:szCs w:val="24"/>
        </w:rPr>
        <w:t>CDS Avoidance</w:t>
      </w:r>
      <w:bookmarkEnd w:id="48"/>
    </w:p>
    <w:p w14:paraId="5976276F" w14:textId="3BA1F075" w:rsidR="00FF41CE" w:rsidRPr="00B915B6" w:rsidRDefault="00FF41CE" w:rsidP="001E5715">
      <w:pPr>
        <w:rPr>
          <w:sz w:val="24"/>
        </w:rPr>
      </w:pPr>
    </w:p>
    <w:p w14:paraId="366BB2FC" w14:textId="3EE938D0" w:rsidR="00C87CAF" w:rsidRDefault="007679D7" w:rsidP="001E5715">
      <w:r w:rsidRPr="007679D7">
        <w:rPr>
          <w:noProof/>
          <w:lang w:eastAsia="en-US"/>
        </w:rPr>
        <w:drawing>
          <wp:inline distT="0" distB="0" distL="0" distR="0" wp14:anchorId="5FC7B4CD" wp14:editId="49543BC6">
            <wp:extent cx="8447545" cy="3600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6199" cy="3604139"/>
                    </a:xfrm>
                    <a:prstGeom prst="rect">
                      <a:avLst/>
                    </a:prstGeom>
                    <a:noFill/>
                    <a:ln>
                      <a:noFill/>
                    </a:ln>
                  </pic:spPr>
                </pic:pic>
              </a:graphicData>
            </a:graphic>
          </wp:inline>
        </w:drawing>
      </w:r>
    </w:p>
    <w:p w14:paraId="19FC1683" w14:textId="1D9D1400" w:rsidR="001E5715" w:rsidRDefault="001E5715">
      <w:pPr>
        <w:rPr>
          <w:rFonts w:ascii="Times New Roman" w:hAnsi="Times New Roman" w:cs="Times New Roman"/>
          <w:sz w:val="24"/>
          <w:szCs w:val="24"/>
        </w:rPr>
      </w:pPr>
      <w:r>
        <w:rPr>
          <w:rFonts w:ascii="Times New Roman" w:hAnsi="Times New Roman" w:cs="Times New Roman"/>
          <w:sz w:val="24"/>
          <w:szCs w:val="24"/>
        </w:rPr>
        <w:br w:type="page"/>
      </w:r>
    </w:p>
    <w:p w14:paraId="7DFA110C" w14:textId="77777777" w:rsidR="00725E71" w:rsidRDefault="00725E71" w:rsidP="001E5715">
      <w:pPr>
        <w:pStyle w:val="Heading1"/>
        <w:sectPr w:rsidR="00725E71" w:rsidSect="00725E71">
          <w:pgSz w:w="15840" w:h="12240" w:orient="landscape"/>
          <w:pgMar w:top="1440" w:right="1440" w:bottom="1440" w:left="1440" w:header="708" w:footer="708" w:gutter="0"/>
          <w:cols w:space="708"/>
          <w:docGrid w:linePitch="360"/>
        </w:sectPr>
      </w:pPr>
      <w:bookmarkStart w:id="49" w:name="_Toc509566195"/>
      <w:bookmarkStart w:id="50" w:name="_Toc511207140"/>
    </w:p>
    <w:p w14:paraId="19115079" w14:textId="098993DC" w:rsidR="001E5715" w:rsidRDefault="001E5715" w:rsidP="001E5715">
      <w:pPr>
        <w:pStyle w:val="Heading1"/>
      </w:pPr>
      <w:r>
        <w:lastRenderedPageBreak/>
        <w:t>VI. References</w:t>
      </w:r>
      <w:bookmarkEnd w:id="49"/>
      <w:bookmarkEnd w:id="50"/>
    </w:p>
    <w:p w14:paraId="4848E548" w14:textId="77777777" w:rsidR="001E5715" w:rsidRDefault="001E5715" w:rsidP="001E5715">
      <w:pPr>
        <w:autoSpaceDE w:val="0"/>
        <w:autoSpaceDN w:val="0"/>
        <w:adjustRightInd w:val="0"/>
        <w:spacing w:after="0" w:line="240" w:lineRule="auto"/>
        <w:rPr>
          <w:rFonts w:asciiTheme="majorBidi" w:hAnsiTheme="majorBidi" w:cstheme="majorBidi"/>
          <w:sz w:val="24"/>
          <w:szCs w:val="24"/>
        </w:rPr>
      </w:pPr>
    </w:p>
    <w:p w14:paraId="63799101" w14:textId="77777777" w:rsidR="00D45B7B" w:rsidRPr="00D45B7B" w:rsidRDefault="001E5715" w:rsidP="00D45B7B">
      <w:pPr>
        <w:pStyle w:val="Bibliography"/>
        <w:rPr>
          <w:rFonts w:ascii="Times New Roman" w:hAnsi="Times New Roman" w:cs="Times New Roman"/>
        </w:rPr>
      </w:pPr>
      <w:r w:rsidRPr="008004A3">
        <w:fldChar w:fldCharType="begin"/>
      </w:r>
      <w:r w:rsidR="00D45B7B">
        <w:instrText xml:space="preserve"> ADDIN ZOTERO_BIBL {"uncited":[],"omitted":[],"custom":[]} CSL_BIBLIOGRAPHY </w:instrText>
      </w:r>
      <w:r w:rsidRPr="008004A3">
        <w:fldChar w:fldCharType="separate"/>
      </w:r>
      <w:r w:rsidR="00D45B7B" w:rsidRPr="00D45B7B">
        <w:rPr>
          <w:rFonts w:ascii="Times New Roman" w:hAnsi="Times New Roman" w:cs="Times New Roman"/>
        </w:rPr>
        <w:t xml:space="preserve">1. </w:t>
      </w:r>
      <w:r w:rsidR="00D45B7B" w:rsidRPr="00D45B7B">
        <w:rPr>
          <w:rFonts w:ascii="Times New Roman" w:hAnsi="Times New Roman" w:cs="Times New Roman"/>
        </w:rPr>
        <w:tab/>
        <w:t xml:space="preserve">Bates DW, Leape LL, Cullen DJ, et al. Effect of Computerized Physician Order Entry and a Team Intervention on Prevention of Serious Medication Errors. </w:t>
      </w:r>
      <w:r w:rsidR="00D45B7B" w:rsidRPr="00D45B7B">
        <w:rPr>
          <w:rFonts w:ascii="Times New Roman" w:hAnsi="Times New Roman" w:cs="Times New Roman"/>
          <w:i/>
          <w:iCs/>
        </w:rPr>
        <w:t>JAMA</w:t>
      </w:r>
      <w:r w:rsidR="00D45B7B" w:rsidRPr="00D45B7B">
        <w:rPr>
          <w:rFonts w:ascii="Times New Roman" w:hAnsi="Times New Roman" w:cs="Times New Roman"/>
        </w:rPr>
        <w:t>. 1998;280(15):1311–1316.</w:t>
      </w:r>
    </w:p>
    <w:p w14:paraId="49BCD0DE"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2. </w:t>
      </w:r>
      <w:r w:rsidRPr="00D45B7B">
        <w:rPr>
          <w:rFonts w:ascii="Times New Roman" w:hAnsi="Times New Roman" w:cs="Times New Roman"/>
        </w:rPr>
        <w:tab/>
        <w:t xml:space="preserve">Gurwitz JH, Field TS, Rochon P, et al. Effect of Computerized Provider Order Entry with Clinical Decision Support on Adverse Drug Events in the Long-Term Care Setting. </w:t>
      </w:r>
      <w:r w:rsidRPr="00D45B7B">
        <w:rPr>
          <w:rFonts w:ascii="Times New Roman" w:hAnsi="Times New Roman" w:cs="Times New Roman"/>
          <w:i/>
          <w:iCs/>
        </w:rPr>
        <w:t>J Am Geriatr Soc</w:t>
      </w:r>
      <w:r w:rsidRPr="00D45B7B">
        <w:rPr>
          <w:rFonts w:ascii="Times New Roman" w:hAnsi="Times New Roman" w:cs="Times New Roman"/>
        </w:rPr>
        <w:t>. 2008;56(12):2225–2233.</w:t>
      </w:r>
    </w:p>
    <w:p w14:paraId="6BA5B800"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3. </w:t>
      </w:r>
      <w:r w:rsidRPr="00D45B7B">
        <w:rPr>
          <w:rFonts w:ascii="Times New Roman" w:hAnsi="Times New Roman" w:cs="Times New Roman"/>
        </w:rPr>
        <w:tab/>
        <w:t xml:space="preserve">Schnipper JL, Hamann C, Ndumele CD, et al. Effect of an Electronic Medication Reconciliation Application and Process Redesign on Potential Adverse Drug Events: a Cluster-Randomized Trial. </w:t>
      </w:r>
      <w:r w:rsidRPr="00D45B7B">
        <w:rPr>
          <w:rFonts w:ascii="Times New Roman" w:hAnsi="Times New Roman" w:cs="Times New Roman"/>
          <w:i/>
          <w:iCs/>
        </w:rPr>
        <w:t>Arch Intern Med</w:t>
      </w:r>
      <w:r w:rsidRPr="00D45B7B">
        <w:rPr>
          <w:rFonts w:ascii="Times New Roman" w:hAnsi="Times New Roman" w:cs="Times New Roman"/>
        </w:rPr>
        <w:t>. 2009;169(8):771–780.</w:t>
      </w:r>
    </w:p>
    <w:p w14:paraId="4F90D2A8"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4. </w:t>
      </w:r>
      <w:r w:rsidRPr="00D45B7B">
        <w:rPr>
          <w:rFonts w:ascii="Times New Roman" w:hAnsi="Times New Roman" w:cs="Times New Roman"/>
        </w:rPr>
        <w:tab/>
        <w:t xml:space="preserve">Raschke RA, Gollihare B, Wunderlich TA, et al. A Computer Alert System to Prevent Injury from Adverse Drug Events: Development and Evaluation in a Community Teaching Hospital. </w:t>
      </w:r>
      <w:r w:rsidRPr="00D45B7B">
        <w:rPr>
          <w:rFonts w:ascii="Times New Roman" w:hAnsi="Times New Roman" w:cs="Times New Roman"/>
          <w:i/>
          <w:iCs/>
        </w:rPr>
        <w:t>JAMA</w:t>
      </w:r>
      <w:r w:rsidRPr="00D45B7B">
        <w:rPr>
          <w:rFonts w:ascii="Times New Roman" w:hAnsi="Times New Roman" w:cs="Times New Roman"/>
        </w:rPr>
        <w:t>. 1998;280(15):1317–1320.</w:t>
      </w:r>
    </w:p>
    <w:p w14:paraId="01EE5E36"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5. </w:t>
      </w:r>
      <w:r w:rsidRPr="00D45B7B">
        <w:rPr>
          <w:rFonts w:ascii="Times New Roman" w:hAnsi="Times New Roman" w:cs="Times New Roman"/>
        </w:rPr>
        <w:tab/>
        <w:t xml:space="preserve">Bates DW, Kuperman GJ, Rittenberg E, et al. A Randomized Trial of a Computer-Based Intervention to Reduce Utilization of Redundant Laboratory Tests. </w:t>
      </w:r>
      <w:r w:rsidRPr="00D45B7B">
        <w:rPr>
          <w:rFonts w:ascii="Times New Roman" w:hAnsi="Times New Roman" w:cs="Times New Roman"/>
          <w:i/>
          <w:iCs/>
        </w:rPr>
        <w:t>Am J Med</w:t>
      </w:r>
      <w:r w:rsidRPr="00D45B7B">
        <w:rPr>
          <w:rFonts w:ascii="Times New Roman" w:hAnsi="Times New Roman" w:cs="Times New Roman"/>
        </w:rPr>
        <w:t>. 1999;106(2):144–150.</w:t>
      </w:r>
    </w:p>
    <w:p w14:paraId="30A0F5AA"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6. </w:t>
      </w:r>
      <w:r w:rsidRPr="00D45B7B">
        <w:rPr>
          <w:rFonts w:ascii="Times New Roman" w:hAnsi="Times New Roman" w:cs="Times New Roman"/>
        </w:rPr>
        <w:tab/>
        <w:t xml:space="preserve">Bates DW, Kuperman GJ, Rittenberg E, et al. Reminders for Redundant Tests: Results of a Randomized Controlled Trial. In: </w:t>
      </w:r>
      <w:r w:rsidRPr="00D45B7B">
        <w:rPr>
          <w:rFonts w:ascii="Times New Roman" w:hAnsi="Times New Roman" w:cs="Times New Roman"/>
          <w:i/>
          <w:iCs/>
        </w:rPr>
        <w:t>Proceedings of the Annual Symposium on Computer Application in Medical Care</w:t>
      </w:r>
      <w:r w:rsidRPr="00D45B7B">
        <w:rPr>
          <w:rFonts w:ascii="Times New Roman" w:hAnsi="Times New Roman" w:cs="Times New Roman"/>
        </w:rPr>
        <w:t>. American Medical Informatics Association; 1995:935. http://www.ncbi.nlm.nih.gov/pmc/articles/PMC2579250/. Accessed January 19, 2015.</w:t>
      </w:r>
    </w:p>
    <w:p w14:paraId="29FD4F81"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7. </w:t>
      </w:r>
      <w:r w:rsidRPr="00D45B7B">
        <w:rPr>
          <w:rFonts w:ascii="Times New Roman" w:hAnsi="Times New Roman" w:cs="Times New Roman"/>
        </w:rPr>
        <w:tab/>
        <w:t xml:space="preserve">Thomas RE, Croal BL, Ramsay C, Eccles M, Grimshaw J. Effect of Enhanced Feedback and Brief Educational Reminder Messages on Laboratory Test Requesting in Primary Care: a Cluster Randomised Trial. </w:t>
      </w:r>
      <w:r w:rsidRPr="00D45B7B">
        <w:rPr>
          <w:rFonts w:ascii="Times New Roman" w:hAnsi="Times New Roman" w:cs="Times New Roman"/>
          <w:i/>
          <w:iCs/>
        </w:rPr>
        <w:t>The Lancet</w:t>
      </w:r>
      <w:r w:rsidRPr="00D45B7B">
        <w:rPr>
          <w:rFonts w:ascii="Times New Roman" w:hAnsi="Times New Roman" w:cs="Times New Roman"/>
        </w:rPr>
        <w:t>. 2006;367(9527):1990–1996.</w:t>
      </w:r>
    </w:p>
    <w:p w14:paraId="75DFE30C"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8. </w:t>
      </w:r>
      <w:r w:rsidRPr="00D45B7B">
        <w:rPr>
          <w:rFonts w:ascii="Times New Roman" w:hAnsi="Times New Roman" w:cs="Times New Roman"/>
        </w:rPr>
        <w:tab/>
        <w:t xml:space="preserve">Bell LM, Grundmeier R, Localio R, et al. Electronic Health Record–Based Decision Support to Improve Asthma Care: a Cluster-Randomized Trial. </w:t>
      </w:r>
      <w:r w:rsidRPr="00D45B7B">
        <w:rPr>
          <w:rFonts w:ascii="Times New Roman" w:hAnsi="Times New Roman" w:cs="Times New Roman"/>
          <w:i/>
          <w:iCs/>
        </w:rPr>
        <w:t>Pediatrics</w:t>
      </w:r>
      <w:r w:rsidRPr="00D45B7B">
        <w:rPr>
          <w:rFonts w:ascii="Times New Roman" w:hAnsi="Times New Roman" w:cs="Times New Roman"/>
        </w:rPr>
        <w:t>. 2010;125(4):e770–e777.</w:t>
      </w:r>
    </w:p>
    <w:p w14:paraId="291645BC"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9. </w:t>
      </w:r>
      <w:r w:rsidRPr="00D45B7B">
        <w:rPr>
          <w:rFonts w:ascii="Times New Roman" w:hAnsi="Times New Roman" w:cs="Times New Roman"/>
        </w:rPr>
        <w:tab/>
        <w:t xml:space="preserve">Bourgeois FC, Linder J, Johnson SA, Co J, Fiskio J, Ferris TG. Impact of a Computerized Template on Antibiotic Prescribing for Acute Respiratory Infections in Children and Adolescents. </w:t>
      </w:r>
      <w:r w:rsidRPr="00D45B7B">
        <w:rPr>
          <w:rFonts w:ascii="Times New Roman" w:hAnsi="Times New Roman" w:cs="Times New Roman"/>
          <w:i/>
          <w:iCs/>
        </w:rPr>
        <w:t>Clin Pediatr (Phila)</w:t>
      </w:r>
      <w:r w:rsidRPr="00D45B7B">
        <w:rPr>
          <w:rFonts w:ascii="Times New Roman" w:hAnsi="Times New Roman" w:cs="Times New Roman"/>
        </w:rPr>
        <w:t>. 2010;39(10):976-983.</w:t>
      </w:r>
    </w:p>
    <w:p w14:paraId="567E193C"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10. </w:t>
      </w:r>
      <w:r w:rsidRPr="00D45B7B">
        <w:rPr>
          <w:rFonts w:ascii="Times New Roman" w:hAnsi="Times New Roman" w:cs="Times New Roman"/>
        </w:rPr>
        <w:tab/>
        <w:t xml:space="preserve">Christakis DA, Zimmerman FJ, Wright JA, Garrison MM, Rivara FP, Davis RL. A Randomized Controlled Trial of Point-of-Care Evidence to Improve the Antibiotic Prescribing Practices for Otitis Media in Children. </w:t>
      </w:r>
      <w:r w:rsidRPr="00D45B7B">
        <w:rPr>
          <w:rFonts w:ascii="Times New Roman" w:hAnsi="Times New Roman" w:cs="Times New Roman"/>
          <w:i/>
          <w:iCs/>
        </w:rPr>
        <w:t>Pediatrics</w:t>
      </w:r>
      <w:r w:rsidRPr="00D45B7B">
        <w:rPr>
          <w:rFonts w:ascii="Times New Roman" w:hAnsi="Times New Roman" w:cs="Times New Roman"/>
        </w:rPr>
        <w:t>. 2001;107(2):e15.</w:t>
      </w:r>
    </w:p>
    <w:p w14:paraId="3E9AE7C4"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11. </w:t>
      </w:r>
      <w:r w:rsidRPr="00D45B7B">
        <w:rPr>
          <w:rFonts w:ascii="Times New Roman" w:hAnsi="Times New Roman" w:cs="Times New Roman"/>
        </w:rPr>
        <w:tab/>
        <w:t xml:space="preserve">Davis RL, Wright J, Chalmers F, et al. A Cluster Randomized Clinical Trial to Improve Prescribing Patterns in Ambulatory Pediatrics. </w:t>
      </w:r>
      <w:r w:rsidRPr="00D45B7B">
        <w:rPr>
          <w:rFonts w:ascii="Times New Roman" w:hAnsi="Times New Roman" w:cs="Times New Roman"/>
          <w:i/>
          <w:iCs/>
        </w:rPr>
        <w:t>PLoS Clin Trials</w:t>
      </w:r>
      <w:r w:rsidRPr="00D45B7B">
        <w:rPr>
          <w:rFonts w:ascii="Times New Roman" w:hAnsi="Times New Roman" w:cs="Times New Roman"/>
        </w:rPr>
        <w:t>. 2007;2(5):e25.</w:t>
      </w:r>
    </w:p>
    <w:p w14:paraId="57BA234B"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12. </w:t>
      </w:r>
      <w:r w:rsidRPr="00D45B7B">
        <w:rPr>
          <w:rFonts w:ascii="Times New Roman" w:hAnsi="Times New Roman" w:cs="Times New Roman"/>
        </w:rPr>
        <w:tab/>
        <w:t xml:space="preserve">Field TS, Rochon P, Lee M, Gavendo L, Baril JL, Gurwitz JH. Computerized Clinical Decision Support During Medication Ordering for Long-term Care Residents with Renal Insufficiency. </w:t>
      </w:r>
      <w:r w:rsidRPr="00D45B7B">
        <w:rPr>
          <w:rFonts w:ascii="Times New Roman" w:hAnsi="Times New Roman" w:cs="Times New Roman"/>
          <w:i/>
          <w:iCs/>
        </w:rPr>
        <w:t>J Am Med Inform Assoc</w:t>
      </w:r>
      <w:r w:rsidRPr="00D45B7B">
        <w:rPr>
          <w:rFonts w:ascii="Times New Roman" w:hAnsi="Times New Roman" w:cs="Times New Roman"/>
        </w:rPr>
        <w:t>. 2009;16(4):480-485. doi:10.1197/jamia.M2981</w:t>
      </w:r>
    </w:p>
    <w:p w14:paraId="1AE8CCF7"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13. </w:t>
      </w:r>
      <w:r w:rsidRPr="00D45B7B">
        <w:rPr>
          <w:rFonts w:ascii="Times New Roman" w:hAnsi="Times New Roman" w:cs="Times New Roman"/>
        </w:rPr>
        <w:tab/>
        <w:t xml:space="preserve">Terrell KM, Perkins AJ, Dexter PR, Hui SL, Callahan CM, Miller DK. Computerized Decision Support to Reduce Potentially Inappropriate Prescribing to Older Emergency Department Patients: a </w:t>
      </w:r>
      <w:r w:rsidRPr="00D45B7B">
        <w:rPr>
          <w:rFonts w:ascii="Times New Roman" w:hAnsi="Times New Roman" w:cs="Times New Roman"/>
        </w:rPr>
        <w:lastRenderedPageBreak/>
        <w:t xml:space="preserve">Randomized Controlled Trial. </w:t>
      </w:r>
      <w:r w:rsidRPr="00D45B7B">
        <w:rPr>
          <w:rFonts w:ascii="Times New Roman" w:hAnsi="Times New Roman" w:cs="Times New Roman"/>
          <w:i/>
          <w:iCs/>
        </w:rPr>
        <w:t>J Am Geriatr Soc</w:t>
      </w:r>
      <w:r w:rsidRPr="00D45B7B">
        <w:rPr>
          <w:rFonts w:ascii="Times New Roman" w:hAnsi="Times New Roman" w:cs="Times New Roman"/>
        </w:rPr>
        <w:t>. 2009;57(8):1388-1394. doi:10.1111/j.1532-5415.2009.02352.x</w:t>
      </w:r>
    </w:p>
    <w:p w14:paraId="700BD59A"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14. </w:t>
      </w:r>
      <w:r w:rsidRPr="00D45B7B">
        <w:rPr>
          <w:rFonts w:ascii="Times New Roman" w:hAnsi="Times New Roman" w:cs="Times New Roman"/>
        </w:rPr>
        <w:tab/>
        <w:t xml:space="preserve">van Wyk JT, van Wijk MAM, Sturkenboom MCJM, Mosseveld M, Moorman PW, van der Lei J. Electronic Alerts Versus On-Demand Decision Support to Improve Dyslipidemia Treatment: A Cluster Randomized Controlled Trial. </w:t>
      </w:r>
      <w:r w:rsidRPr="00D45B7B">
        <w:rPr>
          <w:rFonts w:ascii="Times New Roman" w:hAnsi="Times New Roman" w:cs="Times New Roman"/>
          <w:i/>
          <w:iCs/>
        </w:rPr>
        <w:t>Circulation</w:t>
      </w:r>
      <w:r w:rsidRPr="00D45B7B">
        <w:rPr>
          <w:rFonts w:ascii="Times New Roman" w:hAnsi="Times New Roman" w:cs="Times New Roman"/>
        </w:rPr>
        <w:t>. 2008;117(3):371-378. doi:10.1161/CIRCULATIONAHA.107.697201</w:t>
      </w:r>
    </w:p>
    <w:p w14:paraId="110E65CA"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15. </w:t>
      </w:r>
      <w:r w:rsidRPr="00D45B7B">
        <w:rPr>
          <w:rFonts w:ascii="Times New Roman" w:hAnsi="Times New Roman" w:cs="Times New Roman"/>
        </w:rPr>
        <w:tab/>
        <w:t xml:space="preserve">Bright TJ, Wong A, Dhurjati R, et al. Effect of Clinical Decision-Support Systems: a Systematic Review. </w:t>
      </w:r>
      <w:r w:rsidRPr="00D45B7B">
        <w:rPr>
          <w:rFonts w:ascii="Times New Roman" w:hAnsi="Times New Roman" w:cs="Times New Roman"/>
          <w:i/>
          <w:iCs/>
        </w:rPr>
        <w:t>Ann Intern Med</w:t>
      </w:r>
      <w:r w:rsidRPr="00D45B7B">
        <w:rPr>
          <w:rFonts w:ascii="Times New Roman" w:hAnsi="Times New Roman" w:cs="Times New Roman"/>
        </w:rPr>
        <w:t>. 2012;157(1):29-43. doi:10.7326/0003-4819-157-1-201207030-00450</w:t>
      </w:r>
    </w:p>
    <w:p w14:paraId="7063BF23"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16. </w:t>
      </w:r>
      <w:r w:rsidRPr="00D45B7B">
        <w:rPr>
          <w:rFonts w:ascii="Times New Roman" w:hAnsi="Times New Roman" w:cs="Times New Roman"/>
        </w:rPr>
        <w:tab/>
        <w:t xml:space="preserve">Georgiou A, Prgomet M, Markewycz A, Adams E, Westbrook JI. The Impact of Computerized Provider Order Entry Systems on Medical-Imaging Services: a Systematic Review. </w:t>
      </w:r>
      <w:r w:rsidRPr="00D45B7B">
        <w:rPr>
          <w:rFonts w:ascii="Times New Roman" w:hAnsi="Times New Roman" w:cs="Times New Roman"/>
          <w:i/>
          <w:iCs/>
        </w:rPr>
        <w:t>J Am Med Inform Assoc</w:t>
      </w:r>
      <w:r w:rsidRPr="00D45B7B">
        <w:rPr>
          <w:rFonts w:ascii="Times New Roman" w:hAnsi="Times New Roman" w:cs="Times New Roman"/>
        </w:rPr>
        <w:t>. 2011:335–340.</w:t>
      </w:r>
    </w:p>
    <w:p w14:paraId="3DA889DE"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17. </w:t>
      </w:r>
      <w:r w:rsidRPr="00D45B7B">
        <w:rPr>
          <w:rFonts w:ascii="Times New Roman" w:hAnsi="Times New Roman" w:cs="Times New Roman"/>
        </w:rPr>
        <w:tab/>
        <w:t>Main C, Moxham T, Wyatt JC, Kay J, Anderson R, Stein K. Computerised Decision Support Systems in Order Communication for Diagnostic, Screening or Monitoring Test Ordering: Systematic Reviews of the Effects and Cost-Effectiveness of Systems. 2010:1-227.</w:t>
      </w:r>
    </w:p>
    <w:p w14:paraId="05BDCFB6"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18. </w:t>
      </w:r>
      <w:r w:rsidRPr="00D45B7B">
        <w:rPr>
          <w:rFonts w:ascii="Times New Roman" w:hAnsi="Times New Roman" w:cs="Times New Roman"/>
        </w:rPr>
        <w:tab/>
        <w:t xml:space="preserve">Tajmir S, Raja A, Ip I, et al. Impact of Clinical Decision Support on Radiography for Acute Ankle Injuries: a Randomized Trial. </w:t>
      </w:r>
      <w:r w:rsidRPr="00D45B7B">
        <w:rPr>
          <w:rFonts w:ascii="Times New Roman" w:hAnsi="Times New Roman" w:cs="Times New Roman"/>
          <w:i/>
          <w:iCs/>
        </w:rPr>
        <w:t>West J Emerg Med</w:t>
      </w:r>
      <w:r w:rsidRPr="00D45B7B">
        <w:rPr>
          <w:rFonts w:ascii="Times New Roman" w:hAnsi="Times New Roman" w:cs="Times New Roman"/>
        </w:rPr>
        <w:t>. 2017;18(3):487-495.</w:t>
      </w:r>
    </w:p>
    <w:p w14:paraId="5DD62639"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19. </w:t>
      </w:r>
      <w:r w:rsidRPr="00D45B7B">
        <w:rPr>
          <w:rFonts w:ascii="Times New Roman" w:hAnsi="Times New Roman" w:cs="Times New Roman"/>
        </w:rPr>
        <w:tab/>
        <w:t xml:space="preserve">Bates DW, Kuperman GJ, Jha A, et al. Does the Computerized Display of Charges Affect Inpatient Ancillary Test Utilization? </w:t>
      </w:r>
      <w:r w:rsidRPr="00D45B7B">
        <w:rPr>
          <w:rFonts w:ascii="Times New Roman" w:hAnsi="Times New Roman" w:cs="Times New Roman"/>
          <w:i/>
          <w:iCs/>
        </w:rPr>
        <w:t>Arch Intern Med</w:t>
      </w:r>
      <w:r w:rsidRPr="00D45B7B">
        <w:rPr>
          <w:rFonts w:ascii="Times New Roman" w:hAnsi="Times New Roman" w:cs="Times New Roman"/>
        </w:rPr>
        <w:t>. 1997;157(21):2501–2508.</w:t>
      </w:r>
    </w:p>
    <w:p w14:paraId="7B853FE1"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20. </w:t>
      </w:r>
      <w:r w:rsidRPr="00D45B7B">
        <w:rPr>
          <w:rFonts w:ascii="Times New Roman" w:hAnsi="Times New Roman" w:cs="Times New Roman"/>
        </w:rPr>
        <w:tab/>
        <w:t xml:space="preserve">Bunt CW, Burke HB, Towbin AJ, et al. Point-of-Care Estimated Radiation Exposure and Imaging Guidelines Can Reduce Pediatric Radiation Burden. </w:t>
      </w:r>
      <w:r w:rsidRPr="00D45B7B">
        <w:rPr>
          <w:rFonts w:ascii="Times New Roman" w:hAnsi="Times New Roman" w:cs="Times New Roman"/>
          <w:i/>
          <w:iCs/>
        </w:rPr>
        <w:t>J Am Board Fam Med JABFM</w:t>
      </w:r>
      <w:r w:rsidRPr="00D45B7B">
        <w:rPr>
          <w:rFonts w:ascii="Times New Roman" w:hAnsi="Times New Roman" w:cs="Times New Roman"/>
        </w:rPr>
        <w:t>. 2015;28(3):343-350. doi:10.3122/jabfm.2015.03.140251</w:t>
      </w:r>
    </w:p>
    <w:p w14:paraId="41F09F83" w14:textId="77777777"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 xml:space="preserve">21. </w:t>
      </w:r>
      <w:r w:rsidRPr="00D45B7B">
        <w:rPr>
          <w:rFonts w:ascii="Times New Roman" w:hAnsi="Times New Roman" w:cs="Times New Roman"/>
        </w:rPr>
        <w:tab/>
        <w:t xml:space="preserve">Gimbel RW, Fontelo P, Stephens MB, et al. Radiation Exposure and Cost Influence Physician Medical Image Decision Making: A Randomized Controlled Trial. </w:t>
      </w:r>
      <w:r w:rsidRPr="00D45B7B">
        <w:rPr>
          <w:rFonts w:ascii="Times New Roman" w:hAnsi="Times New Roman" w:cs="Times New Roman"/>
          <w:i/>
          <w:iCs/>
        </w:rPr>
        <w:t>Med Care</w:t>
      </w:r>
      <w:r w:rsidRPr="00D45B7B">
        <w:rPr>
          <w:rFonts w:ascii="Times New Roman" w:hAnsi="Times New Roman" w:cs="Times New Roman"/>
        </w:rPr>
        <w:t>. 2013;51(7):628-632. doi:10.1097/MLR.0b013e3182928fd5</w:t>
      </w:r>
    </w:p>
    <w:p w14:paraId="5B675668" w14:textId="4FF7CAA4" w:rsidR="00142437" w:rsidRPr="00142437" w:rsidRDefault="00D45B7B" w:rsidP="00142437">
      <w:pPr>
        <w:pStyle w:val="Bibliography"/>
        <w:rPr>
          <w:rFonts w:ascii="Times New Roman" w:hAnsi="Times New Roman" w:cs="Times New Roman"/>
        </w:rPr>
      </w:pPr>
      <w:r w:rsidRPr="00D45B7B">
        <w:rPr>
          <w:rFonts w:ascii="Times New Roman" w:hAnsi="Times New Roman" w:cs="Times New Roman"/>
        </w:rPr>
        <w:t xml:space="preserve">22. </w:t>
      </w:r>
      <w:r w:rsidRPr="00D45B7B">
        <w:rPr>
          <w:rFonts w:ascii="Times New Roman" w:hAnsi="Times New Roman" w:cs="Times New Roman"/>
        </w:rPr>
        <w:tab/>
      </w:r>
      <w:r w:rsidR="00142437" w:rsidRPr="00142437">
        <w:rPr>
          <w:rFonts w:ascii="Times New Roman" w:hAnsi="Times New Roman" w:cs="Times New Roman"/>
        </w:rPr>
        <w:t xml:space="preserve">Gimbel RW, Pirrallo RG, Lowe SC, et al. Effect of clinical decision rules, patient cost and malpractice information on clinician brain CT image ordering: a randomized controlled trial. </w:t>
      </w:r>
      <w:r w:rsidR="00142437" w:rsidRPr="00A92FA0">
        <w:rPr>
          <w:rFonts w:ascii="Times New Roman" w:hAnsi="Times New Roman" w:cs="Times New Roman"/>
          <w:i/>
        </w:rPr>
        <w:t>BMC Medical Informatics and Decision Making</w:t>
      </w:r>
      <w:r w:rsidR="00142437" w:rsidRPr="00142437">
        <w:rPr>
          <w:rFonts w:ascii="Times New Roman" w:hAnsi="Times New Roman" w:cs="Times New Roman"/>
        </w:rPr>
        <w:t xml:space="preserve"> 2018;18(1):20.</w:t>
      </w:r>
    </w:p>
    <w:p w14:paraId="47243955" w14:textId="7F717B82" w:rsidR="00D45B7B" w:rsidRPr="00D45B7B" w:rsidRDefault="00142437" w:rsidP="00D45B7B">
      <w:pPr>
        <w:pStyle w:val="Bibliography"/>
        <w:rPr>
          <w:rFonts w:ascii="Times New Roman" w:hAnsi="Times New Roman" w:cs="Times New Roman"/>
        </w:rPr>
      </w:pPr>
      <w:r>
        <w:rPr>
          <w:rFonts w:ascii="Times New Roman" w:hAnsi="Times New Roman" w:cs="Times New Roman"/>
        </w:rPr>
        <w:t xml:space="preserve">23.    </w:t>
      </w:r>
      <w:r w:rsidR="00D45B7B" w:rsidRPr="00D45B7B">
        <w:rPr>
          <w:rFonts w:ascii="Times New Roman" w:hAnsi="Times New Roman" w:cs="Times New Roman"/>
        </w:rPr>
        <w:t xml:space="preserve">Rosenthal DI, Weilburg JB, Schultz T, et al. Radiology Order Entry With Decision Support: Initial Clinical Experience. </w:t>
      </w:r>
      <w:r w:rsidR="00D45B7B" w:rsidRPr="00D45B7B">
        <w:rPr>
          <w:rFonts w:ascii="Times New Roman" w:hAnsi="Times New Roman" w:cs="Times New Roman"/>
          <w:i/>
          <w:iCs/>
        </w:rPr>
        <w:t>J Am Coll Radiol</w:t>
      </w:r>
      <w:r w:rsidR="00D45B7B" w:rsidRPr="00D45B7B">
        <w:rPr>
          <w:rFonts w:ascii="Times New Roman" w:hAnsi="Times New Roman" w:cs="Times New Roman"/>
        </w:rPr>
        <w:t>. 2006;3(10):799-806. doi:10.1016/j.jacr.2006.05.006</w:t>
      </w:r>
    </w:p>
    <w:p w14:paraId="53B85C6D" w14:textId="3F9C3332"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2</w:t>
      </w:r>
      <w:r w:rsidR="00142437">
        <w:rPr>
          <w:rFonts w:ascii="Times New Roman" w:hAnsi="Times New Roman" w:cs="Times New Roman"/>
        </w:rPr>
        <w:t>4</w:t>
      </w:r>
      <w:r w:rsidRPr="00D45B7B">
        <w:rPr>
          <w:rFonts w:ascii="Times New Roman" w:hAnsi="Times New Roman" w:cs="Times New Roman"/>
        </w:rPr>
        <w:t xml:space="preserve">. </w:t>
      </w:r>
      <w:r w:rsidRPr="00D45B7B">
        <w:rPr>
          <w:rFonts w:ascii="Times New Roman" w:hAnsi="Times New Roman" w:cs="Times New Roman"/>
        </w:rPr>
        <w:tab/>
        <w:t xml:space="preserve">Lin FY, Dunning AM, Narula J, et al. Impact of an Automated Multimodality Point-of-Order Decision Support Tool on Rates of Appropriate Testing and Clinical Decision Making for Individuals with Suspected Coronary Artery Disease: a Prospective Multicenter Study. </w:t>
      </w:r>
      <w:r w:rsidRPr="00D45B7B">
        <w:rPr>
          <w:rFonts w:ascii="Times New Roman" w:hAnsi="Times New Roman" w:cs="Times New Roman"/>
          <w:i/>
          <w:iCs/>
        </w:rPr>
        <w:t>J Am Coll Cardiol</w:t>
      </w:r>
      <w:r w:rsidRPr="00D45B7B">
        <w:rPr>
          <w:rFonts w:ascii="Times New Roman" w:hAnsi="Times New Roman" w:cs="Times New Roman"/>
        </w:rPr>
        <w:t>. 2013;62(4):308–316.</w:t>
      </w:r>
    </w:p>
    <w:p w14:paraId="62BEA6AD" w14:textId="6664E080"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2</w:t>
      </w:r>
      <w:r w:rsidR="00142437">
        <w:rPr>
          <w:rFonts w:ascii="Times New Roman" w:hAnsi="Times New Roman" w:cs="Times New Roman"/>
        </w:rPr>
        <w:t>5</w:t>
      </w:r>
      <w:r w:rsidRPr="00D45B7B">
        <w:rPr>
          <w:rFonts w:ascii="Times New Roman" w:hAnsi="Times New Roman" w:cs="Times New Roman"/>
        </w:rPr>
        <w:t xml:space="preserve">. </w:t>
      </w:r>
      <w:r w:rsidRPr="00D45B7B">
        <w:rPr>
          <w:rFonts w:ascii="Times New Roman" w:hAnsi="Times New Roman" w:cs="Times New Roman"/>
        </w:rPr>
        <w:tab/>
        <w:t xml:space="preserve">Solberg LI, Wei F, Butler JC, Palattao KJ, Vinz CA, Marshall MA. Effects of electronic decision support on high-tech diagnostic imaging orders and patients. </w:t>
      </w:r>
      <w:r w:rsidRPr="00D45B7B">
        <w:rPr>
          <w:rFonts w:ascii="Times New Roman" w:hAnsi="Times New Roman" w:cs="Times New Roman"/>
          <w:i/>
          <w:iCs/>
        </w:rPr>
        <w:t>Am J Manag Care</w:t>
      </w:r>
      <w:r w:rsidRPr="00D45B7B">
        <w:rPr>
          <w:rFonts w:ascii="Times New Roman" w:hAnsi="Times New Roman" w:cs="Times New Roman"/>
        </w:rPr>
        <w:t>. 2010;16(2):102–106.</w:t>
      </w:r>
    </w:p>
    <w:p w14:paraId="470D15F6" w14:textId="47057873"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lastRenderedPageBreak/>
        <w:t>2</w:t>
      </w:r>
      <w:r w:rsidR="00142437">
        <w:rPr>
          <w:rFonts w:ascii="Times New Roman" w:hAnsi="Times New Roman" w:cs="Times New Roman"/>
        </w:rPr>
        <w:t>6</w:t>
      </w:r>
      <w:r w:rsidRPr="00D45B7B">
        <w:rPr>
          <w:rFonts w:ascii="Times New Roman" w:hAnsi="Times New Roman" w:cs="Times New Roman"/>
        </w:rPr>
        <w:t xml:space="preserve">. </w:t>
      </w:r>
      <w:r w:rsidRPr="00D45B7B">
        <w:rPr>
          <w:rFonts w:ascii="Times New Roman" w:hAnsi="Times New Roman" w:cs="Times New Roman"/>
        </w:rPr>
        <w:tab/>
        <w:t xml:space="preserve">Sistrom CL, Dang PA, Weilburg JB, Dreyer KJ, Rosenthal DI, Thrall JH. Effect of Computerized Order Entry with Integrated Decision Support on the Growth of Outpatient Procedure Volumes: Seven-Year Time Series Analysis. </w:t>
      </w:r>
      <w:r w:rsidRPr="00D45B7B">
        <w:rPr>
          <w:rFonts w:ascii="Times New Roman" w:hAnsi="Times New Roman" w:cs="Times New Roman"/>
          <w:i/>
          <w:iCs/>
        </w:rPr>
        <w:t>Radiology</w:t>
      </w:r>
      <w:r w:rsidRPr="00D45B7B">
        <w:rPr>
          <w:rFonts w:ascii="Times New Roman" w:hAnsi="Times New Roman" w:cs="Times New Roman"/>
        </w:rPr>
        <w:t>. 2009;251(1):147–155.</w:t>
      </w:r>
    </w:p>
    <w:p w14:paraId="5C105369" w14:textId="37EAA779"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2</w:t>
      </w:r>
      <w:r w:rsidR="00142437">
        <w:rPr>
          <w:rFonts w:ascii="Times New Roman" w:hAnsi="Times New Roman" w:cs="Times New Roman"/>
        </w:rPr>
        <w:t>7</w:t>
      </w:r>
      <w:r w:rsidRPr="00D45B7B">
        <w:rPr>
          <w:rFonts w:ascii="Times New Roman" w:hAnsi="Times New Roman" w:cs="Times New Roman"/>
        </w:rPr>
        <w:t xml:space="preserve">. </w:t>
      </w:r>
      <w:r w:rsidRPr="00D45B7B">
        <w:rPr>
          <w:rFonts w:ascii="Times New Roman" w:hAnsi="Times New Roman" w:cs="Times New Roman"/>
        </w:rPr>
        <w:tab/>
        <w:t xml:space="preserve">Vartanians VM, Sistrom CL, Weilburg JB, Rosenthal DI, Thrall JH. Increasing the Appropriateness of Outpatient Imaging: Effects of a Barrier to Ordering Low-Yield Examinations. </w:t>
      </w:r>
      <w:r w:rsidRPr="00D45B7B">
        <w:rPr>
          <w:rFonts w:ascii="Times New Roman" w:hAnsi="Times New Roman" w:cs="Times New Roman"/>
          <w:i/>
          <w:iCs/>
        </w:rPr>
        <w:t>Radiology</w:t>
      </w:r>
      <w:r w:rsidRPr="00D45B7B">
        <w:rPr>
          <w:rFonts w:ascii="Times New Roman" w:hAnsi="Times New Roman" w:cs="Times New Roman"/>
        </w:rPr>
        <w:t>. 2010;255(3):842–849.</w:t>
      </w:r>
    </w:p>
    <w:p w14:paraId="33B2E589" w14:textId="4027A2AD" w:rsidR="00142437" w:rsidRPr="0037479E" w:rsidRDefault="00D45B7B" w:rsidP="0037479E">
      <w:pPr>
        <w:pStyle w:val="Bibliography"/>
        <w:rPr>
          <w:rFonts w:ascii="Times New Roman" w:hAnsi="Times New Roman" w:cs="Times New Roman"/>
        </w:rPr>
      </w:pPr>
      <w:r w:rsidRPr="00D45B7B">
        <w:rPr>
          <w:rFonts w:ascii="Times New Roman" w:hAnsi="Times New Roman" w:cs="Times New Roman"/>
        </w:rPr>
        <w:t>2</w:t>
      </w:r>
      <w:r w:rsidR="0037479E">
        <w:rPr>
          <w:rFonts w:ascii="Times New Roman" w:hAnsi="Times New Roman" w:cs="Times New Roman"/>
        </w:rPr>
        <w:t>8</w:t>
      </w:r>
      <w:r w:rsidRPr="00D45B7B">
        <w:rPr>
          <w:rFonts w:ascii="Times New Roman" w:hAnsi="Times New Roman" w:cs="Times New Roman"/>
        </w:rPr>
        <w:t xml:space="preserve">. </w:t>
      </w:r>
      <w:r w:rsidRPr="00D45B7B">
        <w:rPr>
          <w:rFonts w:ascii="Times New Roman" w:hAnsi="Times New Roman" w:cs="Times New Roman"/>
        </w:rPr>
        <w:tab/>
      </w:r>
      <w:r w:rsidR="0037479E" w:rsidRPr="0037479E">
        <w:rPr>
          <w:rFonts w:ascii="Times New Roman" w:hAnsi="Times New Roman" w:cs="Times New Roman"/>
        </w:rPr>
        <w:t xml:space="preserve">Huber TC, Krishnaraj A, Patrie J, Gaskin CM. Impact of a Commercially Available Clinical Decision Support Program on Provider Ordering Habits. </w:t>
      </w:r>
      <w:r w:rsidR="0037479E" w:rsidRPr="00A92FA0">
        <w:rPr>
          <w:rFonts w:ascii="Times New Roman" w:hAnsi="Times New Roman" w:cs="Times New Roman"/>
          <w:i/>
        </w:rPr>
        <w:t>Journal of the American College of Radiology</w:t>
      </w:r>
      <w:r w:rsidR="0037479E" w:rsidRPr="0037479E">
        <w:rPr>
          <w:rFonts w:ascii="Times New Roman" w:hAnsi="Times New Roman" w:cs="Times New Roman"/>
        </w:rPr>
        <w:t xml:space="preserve"> 2018;15(7):951–7.</w:t>
      </w:r>
    </w:p>
    <w:p w14:paraId="512FE87A" w14:textId="382E5F0F" w:rsidR="0037479E" w:rsidRPr="0037479E" w:rsidRDefault="0037479E" w:rsidP="0037479E">
      <w:pPr>
        <w:pStyle w:val="Bibliography"/>
        <w:rPr>
          <w:rFonts w:ascii="Times New Roman" w:hAnsi="Times New Roman" w:cs="Times New Roman"/>
        </w:rPr>
      </w:pPr>
      <w:r>
        <w:rPr>
          <w:rFonts w:ascii="Times New Roman" w:hAnsi="Times New Roman" w:cs="Times New Roman"/>
        </w:rPr>
        <w:t>29</w:t>
      </w:r>
      <w:r w:rsidR="00142437">
        <w:rPr>
          <w:rFonts w:ascii="Times New Roman" w:hAnsi="Times New Roman" w:cs="Times New Roman"/>
        </w:rPr>
        <w:t xml:space="preserve">.    </w:t>
      </w:r>
      <w:r w:rsidRPr="0037479E">
        <w:rPr>
          <w:rFonts w:ascii="Times New Roman" w:hAnsi="Times New Roman" w:cs="Times New Roman"/>
        </w:rPr>
        <w:t xml:space="preserve">Bookman K, West D, Ginde A, et al. Embedded Clinical Decision Support in Electronic Health Record Decreases Use of High-cost Imaging in the Emergency Department: EmbED study. </w:t>
      </w:r>
      <w:r w:rsidRPr="00A92FA0">
        <w:rPr>
          <w:rFonts w:ascii="Times New Roman" w:hAnsi="Times New Roman" w:cs="Times New Roman"/>
          <w:i/>
        </w:rPr>
        <w:t>Acad Emerg Med</w:t>
      </w:r>
      <w:r w:rsidRPr="0037479E">
        <w:rPr>
          <w:rFonts w:ascii="Times New Roman" w:hAnsi="Times New Roman" w:cs="Times New Roman"/>
        </w:rPr>
        <w:t xml:space="preserve"> 2017;24(7):839–45.</w:t>
      </w:r>
    </w:p>
    <w:p w14:paraId="795CC333" w14:textId="189F2502" w:rsidR="00D45B7B" w:rsidRPr="00D45B7B" w:rsidRDefault="0037479E" w:rsidP="00D45B7B">
      <w:pPr>
        <w:pStyle w:val="Bibliography"/>
        <w:rPr>
          <w:rFonts w:ascii="Times New Roman" w:hAnsi="Times New Roman" w:cs="Times New Roman"/>
        </w:rPr>
      </w:pPr>
      <w:r>
        <w:rPr>
          <w:rFonts w:ascii="Times New Roman" w:hAnsi="Times New Roman" w:cs="Times New Roman"/>
        </w:rPr>
        <w:t xml:space="preserve">30.    </w:t>
      </w:r>
      <w:r w:rsidR="00D45B7B" w:rsidRPr="00D45B7B">
        <w:rPr>
          <w:rFonts w:ascii="Times New Roman" w:hAnsi="Times New Roman" w:cs="Times New Roman"/>
        </w:rPr>
        <w:t xml:space="preserve">Timbie JW, Hussey PS, Burgette L, et al. Medicare Imaging Demonstration Evaluation Report for the Report to Congress. </w:t>
      </w:r>
      <w:r w:rsidR="00D45B7B" w:rsidRPr="00D45B7B">
        <w:rPr>
          <w:rFonts w:ascii="Times New Roman" w:hAnsi="Times New Roman" w:cs="Times New Roman"/>
          <w:i/>
          <w:iCs/>
        </w:rPr>
        <w:t>St Monica CA Rand Corp</w:t>
      </w:r>
      <w:r w:rsidR="00D45B7B" w:rsidRPr="00D45B7B">
        <w:rPr>
          <w:rFonts w:ascii="Times New Roman" w:hAnsi="Times New Roman" w:cs="Times New Roman"/>
        </w:rPr>
        <w:t>. 2014.</w:t>
      </w:r>
    </w:p>
    <w:p w14:paraId="76B9767B" w14:textId="6601A26E" w:rsidR="00D45B7B" w:rsidRPr="00D45B7B" w:rsidRDefault="0037479E" w:rsidP="00D45B7B">
      <w:pPr>
        <w:pStyle w:val="Bibliography"/>
        <w:rPr>
          <w:rFonts w:ascii="Times New Roman" w:hAnsi="Times New Roman" w:cs="Times New Roman"/>
        </w:rPr>
      </w:pPr>
      <w:r>
        <w:rPr>
          <w:rFonts w:ascii="Times New Roman" w:hAnsi="Times New Roman" w:cs="Times New Roman"/>
        </w:rPr>
        <w:t>31</w:t>
      </w:r>
      <w:r w:rsidR="00D45B7B" w:rsidRPr="00D45B7B">
        <w:rPr>
          <w:rFonts w:ascii="Times New Roman" w:hAnsi="Times New Roman" w:cs="Times New Roman"/>
        </w:rPr>
        <w:t xml:space="preserve">. </w:t>
      </w:r>
      <w:r w:rsidR="00D45B7B" w:rsidRPr="00D45B7B">
        <w:rPr>
          <w:rFonts w:ascii="Times New Roman" w:hAnsi="Times New Roman" w:cs="Times New Roman"/>
        </w:rPr>
        <w:tab/>
        <w:t xml:space="preserve">Bode FR, Cascade PN. The American College of Radiology Appropriateness Criteria : Will They be Useful for Us? </w:t>
      </w:r>
      <w:r w:rsidR="00D45B7B" w:rsidRPr="00D45B7B">
        <w:rPr>
          <w:rFonts w:ascii="Times New Roman" w:hAnsi="Times New Roman" w:cs="Times New Roman"/>
          <w:i/>
          <w:iCs/>
        </w:rPr>
        <w:t>Chest</w:t>
      </w:r>
      <w:r w:rsidR="00D45B7B" w:rsidRPr="00D45B7B">
        <w:rPr>
          <w:rFonts w:ascii="Times New Roman" w:hAnsi="Times New Roman" w:cs="Times New Roman"/>
        </w:rPr>
        <w:t>. 1996;110(4):869-871. doi:10.1378/chest.110.4.869</w:t>
      </w:r>
    </w:p>
    <w:p w14:paraId="44034FBC" w14:textId="67C149F3" w:rsidR="00D45B7B" w:rsidRPr="00D45B7B" w:rsidRDefault="0037479E" w:rsidP="00D45B7B">
      <w:pPr>
        <w:pStyle w:val="Bibliography"/>
        <w:rPr>
          <w:rFonts w:ascii="Times New Roman" w:hAnsi="Times New Roman" w:cs="Times New Roman"/>
        </w:rPr>
      </w:pPr>
      <w:r>
        <w:rPr>
          <w:rFonts w:ascii="Times New Roman" w:hAnsi="Times New Roman" w:cs="Times New Roman"/>
        </w:rPr>
        <w:t>32</w:t>
      </w:r>
      <w:r w:rsidR="00D45B7B" w:rsidRPr="00D45B7B">
        <w:rPr>
          <w:rFonts w:ascii="Times New Roman" w:hAnsi="Times New Roman" w:cs="Times New Roman"/>
        </w:rPr>
        <w:t xml:space="preserve">. </w:t>
      </w:r>
      <w:r w:rsidR="00D45B7B" w:rsidRPr="00D45B7B">
        <w:rPr>
          <w:rFonts w:ascii="Times New Roman" w:hAnsi="Times New Roman" w:cs="Times New Roman"/>
        </w:rPr>
        <w:tab/>
        <w:t>American College of Radiology. ACR Appropriateness Criteria: Overview. February 2015. https://www.acr.org/Clinical-Resources/ACR-Appropriateness-Criteria/Overview.</w:t>
      </w:r>
    </w:p>
    <w:p w14:paraId="4E16AD4C" w14:textId="7D3ED002" w:rsidR="00D45B7B" w:rsidRPr="00D45B7B" w:rsidRDefault="0037479E" w:rsidP="00D45B7B">
      <w:pPr>
        <w:pStyle w:val="Bibliography"/>
        <w:rPr>
          <w:rFonts w:ascii="Times New Roman" w:hAnsi="Times New Roman" w:cs="Times New Roman"/>
        </w:rPr>
      </w:pPr>
      <w:r>
        <w:rPr>
          <w:rFonts w:ascii="Times New Roman" w:hAnsi="Times New Roman" w:cs="Times New Roman"/>
        </w:rPr>
        <w:t>33</w:t>
      </w:r>
      <w:r w:rsidR="00D45B7B" w:rsidRPr="00D45B7B">
        <w:rPr>
          <w:rFonts w:ascii="Times New Roman" w:hAnsi="Times New Roman" w:cs="Times New Roman"/>
        </w:rPr>
        <w:t xml:space="preserve">. </w:t>
      </w:r>
      <w:r w:rsidR="00D45B7B" w:rsidRPr="00D45B7B">
        <w:rPr>
          <w:rFonts w:ascii="Times New Roman" w:hAnsi="Times New Roman" w:cs="Times New Roman"/>
        </w:rPr>
        <w:tab/>
        <w:t>Doyle J, Abraham S, Feeney L, Reimer S, Finkelstein A. Clinical Decision Support (CDS) for Radiology Imaging: a Randomized Control Trial. December 2016. https://www.socialscienceregistry.org/trials/1846.</w:t>
      </w:r>
    </w:p>
    <w:p w14:paraId="570319D2" w14:textId="6DBEC9AB" w:rsidR="00D45B7B" w:rsidRPr="00D45B7B" w:rsidRDefault="00D45B7B" w:rsidP="00D45B7B">
      <w:pPr>
        <w:pStyle w:val="Bibliography"/>
        <w:rPr>
          <w:rFonts w:ascii="Times New Roman" w:hAnsi="Times New Roman" w:cs="Times New Roman"/>
        </w:rPr>
      </w:pPr>
      <w:r w:rsidRPr="00D45B7B">
        <w:rPr>
          <w:rFonts w:ascii="Times New Roman" w:hAnsi="Times New Roman" w:cs="Times New Roman"/>
        </w:rPr>
        <w:t>3</w:t>
      </w:r>
      <w:r w:rsidR="0037479E">
        <w:rPr>
          <w:rFonts w:ascii="Times New Roman" w:hAnsi="Times New Roman" w:cs="Times New Roman"/>
        </w:rPr>
        <w:t>4</w:t>
      </w:r>
      <w:r w:rsidRPr="00D45B7B">
        <w:rPr>
          <w:rFonts w:ascii="Times New Roman" w:hAnsi="Times New Roman" w:cs="Times New Roman"/>
        </w:rPr>
        <w:t xml:space="preserve">. </w:t>
      </w:r>
      <w:r w:rsidRPr="00D45B7B">
        <w:rPr>
          <w:rFonts w:ascii="Times New Roman" w:hAnsi="Times New Roman" w:cs="Times New Roman"/>
        </w:rPr>
        <w:tab/>
        <w:t>Doyle J, Abraham S, Feeney L, Reimer S, Finkelstein A. Clinical Decision Support (CDS) for Radiology Imaging. December 2016. https://clinicaltrials.gov/ct2/show/record/NCT02996045.</w:t>
      </w:r>
    </w:p>
    <w:p w14:paraId="2D0265A2" w14:textId="4B4BA985" w:rsidR="00D45B7B" w:rsidRDefault="00D45B7B" w:rsidP="00D45B7B">
      <w:pPr>
        <w:pStyle w:val="Bibliography"/>
        <w:rPr>
          <w:rFonts w:ascii="Times New Roman" w:hAnsi="Times New Roman" w:cs="Times New Roman"/>
        </w:rPr>
      </w:pPr>
      <w:r w:rsidRPr="00D45B7B">
        <w:rPr>
          <w:rFonts w:ascii="Times New Roman" w:hAnsi="Times New Roman" w:cs="Times New Roman"/>
        </w:rPr>
        <w:t>3</w:t>
      </w:r>
      <w:r w:rsidR="0037479E">
        <w:rPr>
          <w:rFonts w:ascii="Times New Roman" w:hAnsi="Times New Roman" w:cs="Times New Roman"/>
        </w:rPr>
        <w:t>5</w:t>
      </w:r>
      <w:r w:rsidRPr="00D45B7B">
        <w:rPr>
          <w:rFonts w:ascii="Times New Roman" w:hAnsi="Times New Roman" w:cs="Times New Roman"/>
        </w:rPr>
        <w:t xml:space="preserve">. </w:t>
      </w:r>
      <w:r w:rsidRPr="00D45B7B">
        <w:rPr>
          <w:rFonts w:ascii="Times New Roman" w:hAnsi="Times New Roman" w:cs="Times New Roman"/>
        </w:rPr>
        <w:tab/>
        <w:t xml:space="preserve">Cameron AC, Trivedi PK. </w:t>
      </w:r>
      <w:r w:rsidRPr="00D45B7B">
        <w:rPr>
          <w:rFonts w:ascii="Times New Roman" w:hAnsi="Times New Roman" w:cs="Times New Roman"/>
          <w:i/>
          <w:iCs/>
        </w:rPr>
        <w:t>Regression Analysis of Count Data</w:t>
      </w:r>
      <w:r w:rsidRPr="00D45B7B">
        <w:rPr>
          <w:rFonts w:ascii="Times New Roman" w:hAnsi="Times New Roman" w:cs="Times New Roman"/>
        </w:rPr>
        <w:t>. Vol 53. Cambridge university press; 2013.</w:t>
      </w:r>
    </w:p>
    <w:p w14:paraId="1578563A" w14:textId="30B32BA8" w:rsidR="00F373F2" w:rsidRPr="00F373F2" w:rsidRDefault="00F373F2" w:rsidP="00F373F2">
      <w:pPr>
        <w:pStyle w:val="Bibliography"/>
        <w:rPr>
          <w:rFonts w:ascii="Times New Roman" w:hAnsi="Times New Roman" w:cs="Times New Roman"/>
        </w:rPr>
      </w:pPr>
      <w:r w:rsidRPr="00D45B7B">
        <w:rPr>
          <w:rFonts w:ascii="Times New Roman" w:hAnsi="Times New Roman" w:cs="Times New Roman"/>
        </w:rPr>
        <w:t>3</w:t>
      </w:r>
      <w:r>
        <w:rPr>
          <w:rFonts w:ascii="Times New Roman" w:hAnsi="Times New Roman" w:cs="Times New Roman"/>
        </w:rPr>
        <w:t>6</w:t>
      </w:r>
      <w:r w:rsidRPr="00D45B7B">
        <w:rPr>
          <w:rFonts w:ascii="Times New Roman" w:hAnsi="Times New Roman" w:cs="Times New Roman"/>
        </w:rPr>
        <w:t xml:space="preserve">. </w:t>
      </w:r>
      <w:r w:rsidRPr="00D45B7B">
        <w:rPr>
          <w:rFonts w:ascii="Times New Roman" w:hAnsi="Times New Roman" w:cs="Times New Roman"/>
        </w:rPr>
        <w:tab/>
      </w:r>
      <w:r w:rsidRPr="00F373F2">
        <w:rPr>
          <w:rFonts w:ascii="Times New Roman" w:hAnsi="Times New Roman" w:cs="Times New Roman"/>
        </w:rPr>
        <w:t xml:space="preserve">White H. </w:t>
      </w:r>
      <w:r w:rsidRPr="00F373F2">
        <w:rPr>
          <w:rFonts w:ascii="Times New Roman" w:hAnsi="Times New Roman" w:cs="Times New Roman"/>
          <w:i/>
        </w:rPr>
        <w:t>Asymptotic theory for econometricians.</w:t>
      </w:r>
      <w:r w:rsidRPr="00F373F2">
        <w:rPr>
          <w:rFonts w:ascii="Times New Roman" w:hAnsi="Times New Roman" w:cs="Times New Roman"/>
        </w:rPr>
        <w:t xml:space="preserve"> Rev. ed. San Diego: Academic Press; 2001.</w:t>
      </w:r>
    </w:p>
    <w:p w14:paraId="549A1CBA" w14:textId="649EABCA" w:rsidR="00F373F2" w:rsidRPr="00F373F2" w:rsidRDefault="00F373F2" w:rsidP="00F373F2">
      <w:pPr>
        <w:pStyle w:val="Bibliography"/>
        <w:rPr>
          <w:rFonts w:ascii="Times New Roman" w:hAnsi="Times New Roman" w:cs="Times New Roman"/>
        </w:rPr>
      </w:pPr>
      <w:r w:rsidRPr="00D45B7B">
        <w:rPr>
          <w:rFonts w:ascii="Times New Roman" w:hAnsi="Times New Roman" w:cs="Times New Roman"/>
        </w:rPr>
        <w:t>3</w:t>
      </w:r>
      <w:r>
        <w:rPr>
          <w:rFonts w:ascii="Times New Roman" w:hAnsi="Times New Roman" w:cs="Times New Roman"/>
        </w:rPr>
        <w:t>7</w:t>
      </w:r>
      <w:r w:rsidRPr="00D45B7B">
        <w:rPr>
          <w:rFonts w:ascii="Times New Roman" w:hAnsi="Times New Roman" w:cs="Times New Roman"/>
        </w:rPr>
        <w:t xml:space="preserve">. </w:t>
      </w:r>
      <w:r w:rsidRPr="00D45B7B">
        <w:rPr>
          <w:rFonts w:ascii="Times New Roman" w:hAnsi="Times New Roman" w:cs="Times New Roman"/>
        </w:rPr>
        <w:tab/>
      </w:r>
      <w:r w:rsidRPr="00F373F2">
        <w:rPr>
          <w:rFonts w:ascii="Times New Roman" w:hAnsi="Times New Roman" w:cs="Times New Roman"/>
        </w:rPr>
        <w:t xml:space="preserve">Liang K-Y, Zeger SL. Longitudinal data analysis using generalized linear models. </w:t>
      </w:r>
      <w:r w:rsidRPr="00F373F2">
        <w:rPr>
          <w:rFonts w:ascii="Times New Roman" w:hAnsi="Times New Roman" w:cs="Times New Roman"/>
          <w:i/>
        </w:rPr>
        <w:t>Biometrika</w:t>
      </w:r>
      <w:r w:rsidRPr="00F373F2">
        <w:rPr>
          <w:rFonts w:ascii="Times New Roman" w:hAnsi="Times New Roman" w:cs="Times New Roman"/>
        </w:rPr>
        <w:t xml:space="preserve"> 1986;73(1):13–22.</w:t>
      </w:r>
    </w:p>
    <w:p w14:paraId="239B6CCD" w14:textId="77777777" w:rsidR="00F373F2" w:rsidRPr="00F373F2" w:rsidRDefault="00F373F2" w:rsidP="00F373F2"/>
    <w:p w14:paraId="7933FC13" w14:textId="77777777" w:rsidR="00F373F2" w:rsidRPr="00F373F2" w:rsidRDefault="00F373F2" w:rsidP="00F373F2"/>
    <w:p w14:paraId="2E15039E" w14:textId="207FAA08" w:rsidR="001E5715" w:rsidRPr="009E54A1" w:rsidRDefault="001E5715" w:rsidP="001E5715">
      <w:pPr>
        <w:rPr>
          <w:rFonts w:ascii="Times New Roman" w:hAnsi="Times New Roman" w:cs="Times New Roman"/>
          <w:sz w:val="24"/>
          <w:szCs w:val="24"/>
        </w:rPr>
      </w:pPr>
      <w:r w:rsidRPr="008004A3">
        <w:rPr>
          <w:rFonts w:ascii="Times New Roman" w:hAnsi="Times New Roman" w:cs="Times New Roman"/>
          <w:sz w:val="24"/>
          <w:szCs w:val="24"/>
        </w:rPr>
        <w:fldChar w:fldCharType="end"/>
      </w:r>
    </w:p>
    <w:sectPr w:rsidR="001E5715" w:rsidRPr="009E54A1" w:rsidSect="00A92F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CF812" w14:textId="77777777" w:rsidR="006519D6" w:rsidRDefault="006519D6" w:rsidP="00A42127">
      <w:pPr>
        <w:spacing w:after="0" w:line="240" w:lineRule="auto"/>
      </w:pPr>
      <w:r>
        <w:separator/>
      </w:r>
    </w:p>
  </w:endnote>
  <w:endnote w:type="continuationSeparator" w:id="0">
    <w:p w14:paraId="0DA3BD24" w14:textId="77777777" w:rsidR="006519D6" w:rsidRDefault="006519D6" w:rsidP="00A4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4178"/>
      <w:docPartObj>
        <w:docPartGallery w:val="Page Numbers (Bottom of Page)"/>
        <w:docPartUnique/>
      </w:docPartObj>
    </w:sdtPr>
    <w:sdtEndPr>
      <w:rPr>
        <w:rFonts w:ascii="Times New Roman" w:hAnsi="Times New Roman" w:cs="Times New Roman"/>
        <w:noProof/>
      </w:rPr>
    </w:sdtEndPr>
    <w:sdtContent>
      <w:p w14:paraId="6FE05077" w14:textId="5CA06D70" w:rsidR="00F00CD3" w:rsidRDefault="00F00CD3" w:rsidP="00622337">
        <w:pPr>
          <w:pStyle w:val="Footer"/>
          <w:jc w:val="right"/>
        </w:pPr>
        <w:r w:rsidRPr="00FF41CE">
          <w:rPr>
            <w:rFonts w:ascii="Times New Roman" w:hAnsi="Times New Roman" w:cs="Times New Roman"/>
          </w:rPr>
          <w:fldChar w:fldCharType="begin"/>
        </w:r>
        <w:r w:rsidRPr="00FF41CE">
          <w:rPr>
            <w:rFonts w:ascii="Times New Roman" w:hAnsi="Times New Roman" w:cs="Times New Roman"/>
          </w:rPr>
          <w:instrText xml:space="preserve"> PAGE   \* MERGEFORMAT </w:instrText>
        </w:r>
        <w:r w:rsidRPr="00FF41CE">
          <w:rPr>
            <w:rFonts w:ascii="Times New Roman" w:hAnsi="Times New Roman" w:cs="Times New Roman"/>
          </w:rPr>
          <w:fldChar w:fldCharType="separate"/>
        </w:r>
        <w:r w:rsidR="00A92FA0">
          <w:rPr>
            <w:rFonts w:ascii="Times New Roman" w:hAnsi="Times New Roman" w:cs="Times New Roman"/>
            <w:noProof/>
          </w:rPr>
          <w:t>13</w:t>
        </w:r>
        <w:r w:rsidRPr="00FF41CE">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0373"/>
      <w:docPartObj>
        <w:docPartGallery w:val="Page Numbers (Bottom of Page)"/>
        <w:docPartUnique/>
      </w:docPartObj>
    </w:sdtPr>
    <w:sdtEndPr>
      <w:rPr>
        <w:rFonts w:ascii="Times New Roman" w:hAnsi="Times New Roman" w:cs="Times New Roman"/>
        <w:noProof/>
      </w:rPr>
    </w:sdtEndPr>
    <w:sdtContent>
      <w:p w14:paraId="5A58851F" w14:textId="69641E10" w:rsidR="00F00CD3" w:rsidRPr="007D796B" w:rsidRDefault="00F00CD3">
        <w:pPr>
          <w:pStyle w:val="Footer"/>
          <w:jc w:val="right"/>
          <w:rPr>
            <w:rFonts w:ascii="Times New Roman" w:hAnsi="Times New Roman" w:cs="Times New Roman"/>
          </w:rPr>
        </w:pPr>
        <w:r w:rsidRPr="007D796B">
          <w:rPr>
            <w:rFonts w:ascii="Times New Roman" w:hAnsi="Times New Roman" w:cs="Times New Roman"/>
          </w:rPr>
          <w:fldChar w:fldCharType="begin"/>
        </w:r>
        <w:r w:rsidRPr="007D796B">
          <w:rPr>
            <w:rFonts w:ascii="Times New Roman" w:hAnsi="Times New Roman" w:cs="Times New Roman"/>
          </w:rPr>
          <w:instrText xml:space="preserve"> PAGE   \* MERGEFORMAT </w:instrText>
        </w:r>
        <w:r w:rsidRPr="007D796B">
          <w:rPr>
            <w:rFonts w:ascii="Times New Roman" w:hAnsi="Times New Roman" w:cs="Times New Roman"/>
          </w:rPr>
          <w:fldChar w:fldCharType="separate"/>
        </w:r>
        <w:r w:rsidR="00A92FA0">
          <w:rPr>
            <w:rFonts w:ascii="Times New Roman" w:hAnsi="Times New Roman" w:cs="Times New Roman"/>
            <w:noProof/>
          </w:rPr>
          <w:t>23</w:t>
        </w:r>
        <w:r w:rsidRPr="007D796B">
          <w:rPr>
            <w:rFonts w:ascii="Times New Roman" w:hAnsi="Times New Roman" w:cs="Times New Roman"/>
            <w:noProof/>
          </w:rPr>
          <w:fldChar w:fldCharType="end"/>
        </w:r>
      </w:p>
    </w:sdtContent>
  </w:sdt>
  <w:p w14:paraId="10F7CE88" w14:textId="77777777" w:rsidR="00F00CD3" w:rsidRDefault="00F00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B5BA7" w14:textId="77777777" w:rsidR="006519D6" w:rsidRDefault="006519D6" w:rsidP="00A42127">
      <w:pPr>
        <w:spacing w:after="0" w:line="240" w:lineRule="auto"/>
      </w:pPr>
      <w:r>
        <w:separator/>
      </w:r>
    </w:p>
  </w:footnote>
  <w:footnote w:type="continuationSeparator" w:id="0">
    <w:p w14:paraId="5020A06A" w14:textId="77777777" w:rsidR="006519D6" w:rsidRDefault="006519D6" w:rsidP="00A42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25pt;height:92.25pt" o:bullet="t">
        <v:imagedata r:id="rId1" o:title="art5949"/>
      </v:shape>
    </w:pict>
  </w:numPicBullet>
  <w:abstractNum w:abstractNumId="0" w15:restartNumberingAfterBreak="0">
    <w:nsid w:val="0AE64FE9"/>
    <w:multiLevelType w:val="hybridMultilevel"/>
    <w:tmpl w:val="E7FA2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8D7E16"/>
    <w:multiLevelType w:val="hybridMultilevel"/>
    <w:tmpl w:val="9F3E8042"/>
    <w:lvl w:ilvl="0" w:tplc="4862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2AF2"/>
    <w:multiLevelType w:val="hybridMultilevel"/>
    <w:tmpl w:val="8F38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0045F"/>
    <w:multiLevelType w:val="hybridMultilevel"/>
    <w:tmpl w:val="C6DA3F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9B5CD6"/>
    <w:multiLevelType w:val="hybridMultilevel"/>
    <w:tmpl w:val="69E869B4"/>
    <w:lvl w:ilvl="0" w:tplc="96E69CD8">
      <w:start w:val="1"/>
      <w:numFmt w:val="bullet"/>
      <w:lvlText w:val=""/>
      <w:lvlPicBulletId w:val="0"/>
      <w:lvlJc w:val="left"/>
      <w:pPr>
        <w:tabs>
          <w:tab w:val="num" w:pos="720"/>
        </w:tabs>
        <w:ind w:left="720" w:hanging="360"/>
      </w:pPr>
      <w:rPr>
        <w:rFonts w:ascii="Symbol" w:hAnsi="Symbol" w:hint="default"/>
      </w:rPr>
    </w:lvl>
    <w:lvl w:ilvl="1" w:tplc="B2365E3A">
      <w:start w:val="888"/>
      <w:numFmt w:val="bullet"/>
      <w:lvlText w:val=""/>
      <w:lvlPicBulletId w:val="0"/>
      <w:lvlJc w:val="left"/>
      <w:pPr>
        <w:tabs>
          <w:tab w:val="num" w:pos="1440"/>
        </w:tabs>
        <w:ind w:left="1440" w:hanging="360"/>
      </w:pPr>
      <w:rPr>
        <w:rFonts w:ascii="Symbol" w:hAnsi="Symbol" w:hint="default"/>
      </w:rPr>
    </w:lvl>
    <w:lvl w:ilvl="2" w:tplc="61DCC504" w:tentative="1">
      <w:start w:val="1"/>
      <w:numFmt w:val="bullet"/>
      <w:lvlText w:val=""/>
      <w:lvlPicBulletId w:val="0"/>
      <w:lvlJc w:val="left"/>
      <w:pPr>
        <w:tabs>
          <w:tab w:val="num" w:pos="2160"/>
        </w:tabs>
        <w:ind w:left="2160" w:hanging="360"/>
      </w:pPr>
      <w:rPr>
        <w:rFonts w:ascii="Symbol" w:hAnsi="Symbol" w:hint="default"/>
      </w:rPr>
    </w:lvl>
    <w:lvl w:ilvl="3" w:tplc="E0FCA51C" w:tentative="1">
      <w:start w:val="1"/>
      <w:numFmt w:val="bullet"/>
      <w:lvlText w:val=""/>
      <w:lvlPicBulletId w:val="0"/>
      <w:lvlJc w:val="left"/>
      <w:pPr>
        <w:tabs>
          <w:tab w:val="num" w:pos="2880"/>
        </w:tabs>
        <w:ind w:left="2880" w:hanging="360"/>
      </w:pPr>
      <w:rPr>
        <w:rFonts w:ascii="Symbol" w:hAnsi="Symbol" w:hint="default"/>
      </w:rPr>
    </w:lvl>
    <w:lvl w:ilvl="4" w:tplc="9E909D02" w:tentative="1">
      <w:start w:val="1"/>
      <w:numFmt w:val="bullet"/>
      <w:lvlText w:val=""/>
      <w:lvlPicBulletId w:val="0"/>
      <w:lvlJc w:val="left"/>
      <w:pPr>
        <w:tabs>
          <w:tab w:val="num" w:pos="3600"/>
        </w:tabs>
        <w:ind w:left="3600" w:hanging="360"/>
      </w:pPr>
      <w:rPr>
        <w:rFonts w:ascii="Symbol" w:hAnsi="Symbol" w:hint="default"/>
      </w:rPr>
    </w:lvl>
    <w:lvl w:ilvl="5" w:tplc="0414CBB8" w:tentative="1">
      <w:start w:val="1"/>
      <w:numFmt w:val="bullet"/>
      <w:lvlText w:val=""/>
      <w:lvlPicBulletId w:val="0"/>
      <w:lvlJc w:val="left"/>
      <w:pPr>
        <w:tabs>
          <w:tab w:val="num" w:pos="4320"/>
        </w:tabs>
        <w:ind w:left="4320" w:hanging="360"/>
      </w:pPr>
      <w:rPr>
        <w:rFonts w:ascii="Symbol" w:hAnsi="Symbol" w:hint="default"/>
      </w:rPr>
    </w:lvl>
    <w:lvl w:ilvl="6" w:tplc="ED36ED9C" w:tentative="1">
      <w:start w:val="1"/>
      <w:numFmt w:val="bullet"/>
      <w:lvlText w:val=""/>
      <w:lvlPicBulletId w:val="0"/>
      <w:lvlJc w:val="left"/>
      <w:pPr>
        <w:tabs>
          <w:tab w:val="num" w:pos="5040"/>
        </w:tabs>
        <w:ind w:left="5040" w:hanging="360"/>
      </w:pPr>
      <w:rPr>
        <w:rFonts w:ascii="Symbol" w:hAnsi="Symbol" w:hint="default"/>
      </w:rPr>
    </w:lvl>
    <w:lvl w:ilvl="7" w:tplc="01A0C5BC" w:tentative="1">
      <w:start w:val="1"/>
      <w:numFmt w:val="bullet"/>
      <w:lvlText w:val=""/>
      <w:lvlPicBulletId w:val="0"/>
      <w:lvlJc w:val="left"/>
      <w:pPr>
        <w:tabs>
          <w:tab w:val="num" w:pos="5760"/>
        </w:tabs>
        <w:ind w:left="5760" w:hanging="360"/>
      </w:pPr>
      <w:rPr>
        <w:rFonts w:ascii="Symbol" w:hAnsi="Symbol" w:hint="default"/>
      </w:rPr>
    </w:lvl>
    <w:lvl w:ilvl="8" w:tplc="6D4C6BF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F602985"/>
    <w:multiLevelType w:val="hybridMultilevel"/>
    <w:tmpl w:val="2D7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96DC6"/>
    <w:multiLevelType w:val="hybridMultilevel"/>
    <w:tmpl w:val="3F949468"/>
    <w:lvl w:ilvl="0" w:tplc="BEAEA05E">
      <w:start w:val="1"/>
      <w:numFmt w:val="bullet"/>
      <w:lvlText w:val=""/>
      <w:lvlPicBulletId w:val="0"/>
      <w:lvlJc w:val="left"/>
      <w:pPr>
        <w:tabs>
          <w:tab w:val="num" w:pos="720"/>
        </w:tabs>
        <w:ind w:left="720" w:hanging="360"/>
      </w:pPr>
      <w:rPr>
        <w:rFonts w:ascii="Symbol" w:hAnsi="Symbol" w:hint="default"/>
      </w:rPr>
    </w:lvl>
    <w:lvl w:ilvl="1" w:tplc="A224BDFC">
      <w:start w:val="888"/>
      <w:numFmt w:val="bullet"/>
      <w:lvlText w:val=""/>
      <w:lvlPicBulletId w:val="0"/>
      <w:lvlJc w:val="left"/>
      <w:pPr>
        <w:tabs>
          <w:tab w:val="num" w:pos="1440"/>
        </w:tabs>
        <w:ind w:left="1440" w:hanging="360"/>
      </w:pPr>
      <w:rPr>
        <w:rFonts w:ascii="Symbol" w:hAnsi="Symbol" w:hint="default"/>
      </w:rPr>
    </w:lvl>
    <w:lvl w:ilvl="2" w:tplc="10B06CB8" w:tentative="1">
      <w:start w:val="1"/>
      <w:numFmt w:val="bullet"/>
      <w:lvlText w:val=""/>
      <w:lvlPicBulletId w:val="0"/>
      <w:lvlJc w:val="left"/>
      <w:pPr>
        <w:tabs>
          <w:tab w:val="num" w:pos="2160"/>
        </w:tabs>
        <w:ind w:left="2160" w:hanging="360"/>
      </w:pPr>
      <w:rPr>
        <w:rFonts w:ascii="Symbol" w:hAnsi="Symbol" w:hint="default"/>
      </w:rPr>
    </w:lvl>
    <w:lvl w:ilvl="3" w:tplc="4D54ECA0" w:tentative="1">
      <w:start w:val="1"/>
      <w:numFmt w:val="bullet"/>
      <w:lvlText w:val=""/>
      <w:lvlPicBulletId w:val="0"/>
      <w:lvlJc w:val="left"/>
      <w:pPr>
        <w:tabs>
          <w:tab w:val="num" w:pos="2880"/>
        </w:tabs>
        <w:ind w:left="2880" w:hanging="360"/>
      </w:pPr>
      <w:rPr>
        <w:rFonts w:ascii="Symbol" w:hAnsi="Symbol" w:hint="default"/>
      </w:rPr>
    </w:lvl>
    <w:lvl w:ilvl="4" w:tplc="4D2CF04E" w:tentative="1">
      <w:start w:val="1"/>
      <w:numFmt w:val="bullet"/>
      <w:lvlText w:val=""/>
      <w:lvlPicBulletId w:val="0"/>
      <w:lvlJc w:val="left"/>
      <w:pPr>
        <w:tabs>
          <w:tab w:val="num" w:pos="3600"/>
        </w:tabs>
        <w:ind w:left="3600" w:hanging="360"/>
      </w:pPr>
      <w:rPr>
        <w:rFonts w:ascii="Symbol" w:hAnsi="Symbol" w:hint="default"/>
      </w:rPr>
    </w:lvl>
    <w:lvl w:ilvl="5" w:tplc="848081B0" w:tentative="1">
      <w:start w:val="1"/>
      <w:numFmt w:val="bullet"/>
      <w:lvlText w:val=""/>
      <w:lvlPicBulletId w:val="0"/>
      <w:lvlJc w:val="left"/>
      <w:pPr>
        <w:tabs>
          <w:tab w:val="num" w:pos="4320"/>
        </w:tabs>
        <w:ind w:left="4320" w:hanging="360"/>
      </w:pPr>
      <w:rPr>
        <w:rFonts w:ascii="Symbol" w:hAnsi="Symbol" w:hint="default"/>
      </w:rPr>
    </w:lvl>
    <w:lvl w:ilvl="6" w:tplc="D24893F8" w:tentative="1">
      <w:start w:val="1"/>
      <w:numFmt w:val="bullet"/>
      <w:lvlText w:val=""/>
      <w:lvlPicBulletId w:val="0"/>
      <w:lvlJc w:val="left"/>
      <w:pPr>
        <w:tabs>
          <w:tab w:val="num" w:pos="5040"/>
        </w:tabs>
        <w:ind w:left="5040" w:hanging="360"/>
      </w:pPr>
      <w:rPr>
        <w:rFonts w:ascii="Symbol" w:hAnsi="Symbol" w:hint="default"/>
      </w:rPr>
    </w:lvl>
    <w:lvl w:ilvl="7" w:tplc="38069F28" w:tentative="1">
      <w:start w:val="1"/>
      <w:numFmt w:val="bullet"/>
      <w:lvlText w:val=""/>
      <w:lvlPicBulletId w:val="0"/>
      <w:lvlJc w:val="left"/>
      <w:pPr>
        <w:tabs>
          <w:tab w:val="num" w:pos="5760"/>
        </w:tabs>
        <w:ind w:left="5760" w:hanging="360"/>
      </w:pPr>
      <w:rPr>
        <w:rFonts w:ascii="Symbol" w:hAnsi="Symbol" w:hint="default"/>
      </w:rPr>
    </w:lvl>
    <w:lvl w:ilvl="8" w:tplc="2D407E2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0655DE6"/>
    <w:multiLevelType w:val="hybridMultilevel"/>
    <w:tmpl w:val="3420F776"/>
    <w:lvl w:ilvl="0" w:tplc="A75012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A42AE"/>
    <w:multiLevelType w:val="hybridMultilevel"/>
    <w:tmpl w:val="8A80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67073"/>
    <w:multiLevelType w:val="hybridMultilevel"/>
    <w:tmpl w:val="31D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273D"/>
    <w:multiLevelType w:val="multilevel"/>
    <w:tmpl w:val="49E8A72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2227FE"/>
    <w:multiLevelType w:val="hybridMultilevel"/>
    <w:tmpl w:val="FA7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D64D8"/>
    <w:multiLevelType w:val="hybridMultilevel"/>
    <w:tmpl w:val="D1009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E37DE"/>
    <w:multiLevelType w:val="hybridMultilevel"/>
    <w:tmpl w:val="0DD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64951"/>
    <w:multiLevelType w:val="hybridMultilevel"/>
    <w:tmpl w:val="FF32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C69F8"/>
    <w:multiLevelType w:val="hybridMultilevel"/>
    <w:tmpl w:val="6C0A5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73ABE"/>
    <w:multiLevelType w:val="hybridMultilevel"/>
    <w:tmpl w:val="6F26A8BE"/>
    <w:lvl w:ilvl="0" w:tplc="8C1C89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B4834"/>
    <w:multiLevelType w:val="multilevel"/>
    <w:tmpl w:val="F602324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67D93EF2"/>
    <w:multiLevelType w:val="hybridMultilevel"/>
    <w:tmpl w:val="2F80C542"/>
    <w:lvl w:ilvl="0" w:tplc="23F61730">
      <w:start w:val="1"/>
      <w:numFmt w:val="bullet"/>
      <w:lvlText w:val=""/>
      <w:lvlPicBulletId w:val="0"/>
      <w:lvlJc w:val="left"/>
      <w:pPr>
        <w:tabs>
          <w:tab w:val="num" w:pos="720"/>
        </w:tabs>
        <w:ind w:left="720" w:hanging="360"/>
      </w:pPr>
      <w:rPr>
        <w:rFonts w:ascii="Symbol" w:hAnsi="Symbol" w:hint="default"/>
      </w:rPr>
    </w:lvl>
    <w:lvl w:ilvl="1" w:tplc="F732DAFE" w:tentative="1">
      <w:start w:val="1"/>
      <w:numFmt w:val="bullet"/>
      <w:lvlText w:val=""/>
      <w:lvlPicBulletId w:val="0"/>
      <w:lvlJc w:val="left"/>
      <w:pPr>
        <w:tabs>
          <w:tab w:val="num" w:pos="1440"/>
        </w:tabs>
        <w:ind w:left="1440" w:hanging="360"/>
      </w:pPr>
      <w:rPr>
        <w:rFonts w:ascii="Symbol" w:hAnsi="Symbol" w:hint="default"/>
      </w:rPr>
    </w:lvl>
    <w:lvl w:ilvl="2" w:tplc="BA0AB21A" w:tentative="1">
      <w:start w:val="1"/>
      <w:numFmt w:val="bullet"/>
      <w:lvlText w:val=""/>
      <w:lvlPicBulletId w:val="0"/>
      <w:lvlJc w:val="left"/>
      <w:pPr>
        <w:tabs>
          <w:tab w:val="num" w:pos="2160"/>
        </w:tabs>
        <w:ind w:left="2160" w:hanging="360"/>
      </w:pPr>
      <w:rPr>
        <w:rFonts w:ascii="Symbol" w:hAnsi="Symbol" w:hint="default"/>
      </w:rPr>
    </w:lvl>
    <w:lvl w:ilvl="3" w:tplc="FD847AEC" w:tentative="1">
      <w:start w:val="1"/>
      <w:numFmt w:val="bullet"/>
      <w:lvlText w:val=""/>
      <w:lvlPicBulletId w:val="0"/>
      <w:lvlJc w:val="left"/>
      <w:pPr>
        <w:tabs>
          <w:tab w:val="num" w:pos="2880"/>
        </w:tabs>
        <w:ind w:left="2880" w:hanging="360"/>
      </w:pPr>
      <w:rPr>
        <w:rFonts w:ascii="Symbol" w:hAnsi="Symbol" w:hint="default"/>
      </w:rPr>
    </w:lvl>
    <w:lvl w:ilvl="4" w:tplc="296C91A2" w:tentative="1">
      <w:start w:val="1"/>
      <w:numFmt w:val="bullet"/>
      <w:lvlText w:val=""/>
      <w:lvlPicBulletId w:val="0"/>
      <w:lvlJc w:val="left"/>
      <w:pPr>
        <w:tabs>
          <w:tab w:val="num" w:pos="3600"/>
        </w:tabs>
        <w:ind w:left="3600" w:hanging="360"/>
      </w:pPr>
      <w:rPr>
        <w:rFonts w:ascii="Symbol" w:hAnsi="Symbol" w:hint="default"/>
      </w:rPr>
    </w:lvl>
    <w:lvl w:ilvl="5" w:tplc="5D9EF0F4" w:tentative="1">
      <w:start w:val="1"/>
      <w:numFmt w:val="bullet"/>
      <w:lvlText w:val=""/>
      <w:lvlPicBulletId w:val="0"/>
      <w:lvlJc w:val="left"/>
      <w:pPr>
        <w:tabs>
          <w:tab w:val="num" w:pos="4320"/>
        </w:tabs>
        <w:ind w:left="4320" w:hanging="360"/>
      </w:pPr>
      <w:rPr>
        <w:rFonts w:ascii="Symbol" w:hAnsi="Symbol" w:hint="default"/>
      </w:rPr>
    </w:lvl>
    <w:lvl w:ilvl="6" w:tplc="4882377E" w:tentative="1">
      <w:start w:val="1"/>
      <w:numFmt w:val="bullet"/>
      <w:lvlText w:val=""/>
      <w:lvlPicBulletId w:val="0"/>
      <w:lvlJc w:val="left"/>
      <w:pPr>
        <w:tabs>
          <w:tab w:val="num" w:pos="5040"/>
        </w:tabs>
        <w:ind w:left="5040" w:hanging="360"/>
      </w:pPr>
      <w:rPr>
        <w:rFonts w:ascii="Symbol" w:hAnsi="Symbol" w:hint="default"/>
      </w:rPr>
    </w:lvl>
    <w:lvl w:ilvl="7" w:tplc="5DE463C0" w:tentative="1">
      <w:start w:val="1"/>
      <w:numFmt w:val="bullet"/>
      <w:lvlText w:val=""/>
      <w:lvlPicBulletId w:val="0"/>
      <w:lvlJc w:val="left"/>
      <w:pPr>
        <w:tabs>
          <w:tab w:val="num" w:pos="5760"/>
        </w:tabs>
        <w:ind w:left="5760" w:hanging="360"/>
      </w:pPr>
      <w:rPr>
        <w:rFonts w:ascii="Symbol" w:hAnsi="Symbol" w:hint="default"/>
      </w:rPr>
    </w:lvl>
    <w:lvl w:ilvl="8" w:tplc="4D6203E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8915426"/>
    <w:multiLevelType w:val="hybridMultilevel"/>
    <w:tmpl w:val="DA7E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2441F"/>
    <w:multiLevelType w:val="hybridMultilevel"/>
    <w:tmpl w:val="3F18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11C23"/>
    <w:multiLevelType w:val="hybridMultilevel"/>
    <w:tmpl w:val="22E87756"/>
    <w:lvl w:ilvl="0" w:tplc="10CCA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E95F9A"/>
    <w:multiLevelType w:val="hybridMultilevel"/>
    <w:tmpl w:val="CEF63368"/>
    <w:lvl w:ilvl="0" w:tplc="95C07624">
      <w:start w:val="1"/>
      <w:numFmt w:val="bullet"/>
      <w:lvlText w:val=""/>
      <w:lvlPicBulletId w:val="0"/>
      <w:lvlJc w:val="left"/>
      <w:pPr>
        <w:tabs>
          <w:tab w:val="num" w:pos="720"/>
        </w:tabs>
        <w:ind w:left="720" w:hanging="360"/>
      </w:pPr>
      <w:rPr>
        <w:rFonts w:ascii="Symbol" w:hAnsi="Symbol" w:hint="default"/>
      </w:rPr>
    </w:lvl>
    <w:lvl w:ilvl="1" w:tplc="B75602BE" w:tentative="1">
      <w:start w:val="1"/>
      <w:numFmt w:val="bullet"/>
      <w:lvlText w:val=""/>
      <w:lvlPicBulletId w:val="0"/>
      <w:lvlJc w:val="left"/>
      <w:pPr>
        <w:tabs>
          <w:tab w:val="num" w:pos="1440"/>
        </w:tabs>
        <w:ind w:left="1440" w:hanging="360"/>
      </w:pPr>
      <w:rPr>
        <w:rFonts w:ascii="Symbol" w:hAnsi="Symbol" w:hint="default"/>
      </w:rPr>
    </w:lvl>
    <w:lvl w:ilvl="2" w:tplc="AB242A68" w:tentative="1">
      <w:start w:val="1"/>
      <w:numFmt w:val="bullet"/>
      <w:lvlText w:val=""/>
      <w:lvlPicBulletId w:val="0"/>
      <w:lvlJc w:val="left"/>
      <w:pPr>
        <w:tabs>
          <w:tab w:val="num" w:pos="2160"/>
        </w:tabs>
        <w:ind w:left="2160" w:hanging="360"/>
      </w:pPr>
      <w:rPr>
        <w:rFonts w:ascii="Symbol" w:hAnsi="Symbol" w:hint="default"/>
      </w:rPr>
    </w:lvl>
    <w:lvl w:ilvl="3" w:tplc="550E90C2" w:tentative="1">
      <w:start w:val="1"/>
      <w:numFmt w:val="bullet"/>
      <w:lvlText w:val=""/>
      <w:lvlPicBulletId w:val="0"/>
      <w:lvlJc w:val="left"/>
      <w:pPr>
        <w:tabs>
          <w:tab w:val="num" w:pos="2880"/>
        </w:tabs>
        <w:ind w:left="2880" w:hanging="360"/>
      </w:pPr>
      <w:rPr>
        <w:rFonts w:ascii="Symbol" w:hAnsi="Symbol" w:hint="default"/>
      </w:rPr>
    </w:lvl>
    <w:lvl w:ilvl="4" w:tplc="D1F676E6" w:tentative="1">
      <w:start w:val="1"/>
      <w:numFmt w:val="bullet"/>
      <w:lvlText w:val=""/>
      <w:lvlPicBulletId w:val="0"/>
      <w:lvlJc w:val="left"/>
      <w:pPr>
        <w:tabs>
          <w:tab w:val="num" w:pos="3600"/>
        </w:tabs>
        <w:ind w:left="3600" w:hanging="360"/>
      </w:pPr>
      <w:rPr>
        <w:rFonts w:ascii="Symbol" w:hAnsi="Symbol" w:hint="default"/>
      </w:rPr>
    </w:lvl>
    <w:lvl w:ilvl="5" w:tplc="F6223ABA" w:tentative="1">
      <w:start w:val="1"/>
      <w:numFmt w:val="bullet"/>
      <w:lvlText w:val=""/>
      <w:lvlPicBulletId w:val="0"/>
      <w:lvlJc w:val="left"/>
      <w:pPr>
        <w:tabs>
          <w:tab w:val="num" w:pos="4320"/>
        </w:tabs>
        <w:ind w:left="4320" w:hanging="360"/>
      </w:pPr>
      <w:rPr>
        <w:rFonts w:ascii="Symbol" w:hAnsi="Symbol" w:hint="default"/>
      </w:rPr>
    </w:lvl>
    <w:lvl w:ilvl="6" w:tplc="49FA5790" w:tentative="1">
      <w:start w:val="1"/>
      <w:numFmt w:val="bullet"/>
      <w:lvlText w:val=""/>
      <w:lvlPicBulletId w:val="0"/>
      <w:lvlJc w:val="left"/>
      <w:pPr>
        <w:tabs>
          <w:tab w:val="num" w:pos="5040"/>
        </w:tabs>
        <w:ind w:left="5040" w:hanging="360"/>
      </w:pPr>
      <w:rPr>
        <w:rFonts w:ascii="Symbol" w:hAnsi="Symbol" w:hint="default"/>
      </w:rPr>
    </w:lvl>
    <w:lvl w:ilvl="7" w:tplc="BF362D2E" w:tentative="1">
      <w:start w:val="1"/>
      <w:numFmt w:val="bullet"/>
      <w:lvlText w:val=""/>
      <w:lvlPicBulletId w:val="0"/>
      <w:lvlJc w:val="left"/>
      <w:pPr>
        <w:tabs>
          <w:tab w:val="num" w:pos="5760"/>
        </w:tabs>
        <w:ind w:left="5760" w:hanging="360"/>
      </w:pPr>
      <w:rPr>
        <w:rFonts w:ascii="Symbol" w:hAnsi="Symbol" w:hint="default"/>
      </w:rPr>
    </w:lvl>
    <w:lvl w:ilvl="8" w:tplc="84E83CC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E597064"/>
    <w:multiLevelType w:val="hybridMultilevel"/>
    <w:tmpl w:val="0CC40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E5D145A"/>
    <w:multiLevelType w:val="hybridMultilevel"/>
    <w:tmpl w:val="DFBA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3"/>
  </w:num>
  <w:num w:numId="4">
    <w:abstractNumId w:val="7"/>
  </w:num>
  <w:num w:numId="5">
    <w:abstractNumId w:val="24"/>
  </w:num>
  <w:num w:numId="6">
    <w:abstractNumId w:val="21"/>
  </w:num>
  <w:num w:numId="7">
    <w:abstractNumId w:val="18"/>
  </w:num>
  <w:num w:numId="8">
    <w:abstractNumId w:val="22"/>
  </w:num>
  <w:num w:numId="9">
    <w:abstractNumId w:val="4"/>
  </w:num>
  <w:num w:numId="10">
    <w:abstractNumId w:val="6"/>
  </w:num>
  <w:num w:numId="11">
    <w:abstractNumId w:val="12"/>
  </w:num>
  <w:num w:numId="12">
    <w:abstractNumId w:val="19"/>
  </w:num>
  <w:num w:numId="13">
    <w:abstractNumId w:val="2"/>
  </w:num>
  <w:num w:numId="14">
    <w:abstractNumId w:val="20"/>
  </w:num>
  <w:num w:numId="15">
    <w:abstractNumId w:val="5"/>
  </w:num>
  <w:num w:numId="16">
    <w:abstractNumId w:val="11"/>
  </w:num>
  <w:num w:numId="17">
    <w:abstractNumId w:val="0"/>
  </w:num>
  <w:num w:numId="18">
    <w:abstractNumId w:val="3"/>
  </w:num>
  <w:num w:numId="19">
    <w:abstractNumId w:val="14"/>
  </w:num>
  <w:num w:numId="20">
    <w:abstractNumId w:val="15"/>
  </w:num>
  <w:num w:numId="21">
    <w:abstractNumId w:val="10"/>
  </w:num>
  <w:num w:numId="22">
    <w:abstractNumId w:val="17"/>
  </w:num>
  <w:num w:numId="23">
    <w:abstractNumId w:val="1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1F"/>
    <w:rsid w:val="0000035E"/>
    <w:rsid w:val="00003422"/>
    <w:rsid w:val="00017C77"/>
    <w:rsid w:val="000243B0"/>
    <w:rsid w:val="000250BD"/>
    <w:rsid w:val="0003490C"/>
    <w:rsid w:val="00036134"/>
    <w:rsid w:val="000368EE"/>
    <w:rsid w:val="000373BF"/>
    <w:rsid w:val="0004170E"/>
    <w:rsid w:val="0004240A"/>
    <w:rsid w:val="00046574"/>
    <w:rsid w:val="00046EC5"/>
    <w:rsid w:val="0005308A"/>
    <w:rsid w:val="00055973"/>
    <w:rsid w:val="00061CB1"/>
    <w:rsid w:val="0006249E"/>
    <w:rsid w:val="00070E9D"/>
    <w:rsid w:val="00072E30"/>
    <w:rsid w:val="00073E53"/>
    <w:rsid w:val="00080300"/>
    <w:rsid w:val="0008193E"/>
    <w:rsid w:val="000820C2"/>
    <w:rsid w:val="00085B02"/>
    <w:rsid w:val="00093CD7"/>
    <w:rsid w:val="00094DBE"/>
    <w:rsid w:val="00096267"/>
    <w:rsid w:val="0009684B"/>
    <w:rsid w:val="00096A5A"/>
    <w:rsid w:val="00097F62"/>
    <w:rsid w:val="000A2A99"/>
    <w:rsid w:val="000A6AE2"/>
    <w:rsid w:val="000A7B98"/>
    <w:rsid w:val="000B1881"/>
    <w:rsid w:val="000B571D"/>
    <w:rsid w:val="000B66EF"/>
    <w:rsid w:val="000B6BCC"/>
    <w:rsid w:val="000C0324"/>
    <w:rsid w:val="000C0B03"/>
    <w:rsid w:val="000C1776"/>
    <w:rsid w:val="000C45BB"/>
    <w:rsid w:val="000C4867"/>
    <w:rsid w:val="000C78AB"/>
    <w:rsid w:val="000C7929"/>
    <w:rsid w:val="000D49AA"/>
    <w:rsid w:val="000E206C"/>
    <w:rsid w:val="000E3C60"/>
    <w:rsid w:val="000E43C7"/>
    <w:rsid w:val="000F16F1"/>
    <w:rsid w:val="000F3F9C"/>
    <w:rsid w:val="000F4629"/>
    <w:rsid w:val="000F58C1"/>
    <w:rsid w:val="000F664E"/>
    <w:rsid w:val="000F6F83"/>
    <w:rsid w:val="000F787B"/>
    <w:rsid w:val="000F7A09"/>
    <w:rsid w:val="000F7A43"/>
    <w:rsid w:val="00100336"/>
    <w:rsid w:val="001045C0"/>
    <w:rsid w:val="00124D19"/>
    <w:rsid w:val="00126366"/>
    <w:rsid w:val="001266AE"/>
    <w:rsid w:val="00126E93"/>
    <w:rsid w:val="00127A38"/>
    <w:rsid w:val="00127CB8"/>
    <w:rsid w:val="00127F89"/>
    <w:rsid w:val="00130B51"/>
    <w:rsid w:val="00131FAE"/>
    <w:rsid w:val="00133AF3"/>
    <w:rsid w:val="0013421E"/>
    <w:rsid w:val="0013691B"/>
    <w:rsid w:val="00140207"/>
    <w:rsid w:val="0014043F"/>
    <w:rsid w:val="00140DE0"/>
    <w:rsid w:val="00142437"/>
    <w:rsid w:val="00146409"/>
    <w:rsid w:val="00147C9C"/>
    <w:rsid w:val="0015051F"/>
    <w:rsid w:val="0015081B"/>
    <w:rsid w:val="001533B4"/>
    <w:rsid w:val="00154E09"/>
    <w:rsid w:val="00154E7F"/>
    <w:rsid w:val="001573D9"/>
    <w:rsid w:val="00157A91"/>
    <w:rsid w:val="0017056F"/>
    <w:rsid w:val="001750F9"/>
    <w:rsid w:val="00180ED1"/>
    <w:rsid w:val="00183F95"/>
    <w:rsid w:val="001841A4"/>
    <w:rsid w:val="00184482"/>
    <w:rsid w:val="001846B5"/>
    <w:rsid w:val="00184B93"/>
    <w:rsid w:val="001866A0"/>
    <w:rsid w:val="00192472"/>
    <w:rsid w:val="001928C3"/>
    <w:rsid w:val="001942CD"/>
    <w:rsid w:val="0019502B"/>
    <w:rsid w:val="001975B4"/>
    <w:rsid w:val="001A09D1"/>
    <w:rsid w:val="001A13CC"/>
    <w:rsid w:val="001A163C"/>
    <w:rsid w:val="001A3B2F"/>
    <w:rsid w:val="001A491F"/>
    <w:rsid w:val="001A492B"/>
    <w:rsid w:val="001A6881"/>
    <w:rsid w:val="001A7576"/>
    <w:rsid w:val="001A7C89"/>
    <w:rsid w:val="001B1100"/>
    <w:rsid w:val="001B351A"/>
    <w:rsid w:val="001B5ECB"/>
    <w:rsid w:val="001B666A"/>
    <w:rsid w:val="001C018F"/>
    <w:rsid w:val="001C0280"/>
    <w:rsid w:val="001C34FD"/>
    <w:rsid w:val="001C35DF"/>
    <w:rsid w:val="001C39D1"/>
    <w:rsid w:val="001C3E51"/>
    <w:rsid w:val="001C4E40"/>
    <w:rsid w:val="001C55D5"/>
    <w:rsid w:val="001D08D3"/>
    <w:rsid w:val="001D14C5"/>
    <w:rsid w:val="001D248F"/>
    <w:rsid w:val="001D4D91"/>
    <w:rsid w:val="001E16D3"/>
    <w:rsid w:val="001E5715"/>
    <w:rsid w:val="001F1AD5"/>
    <w:rsid w:val="001F24D4"/>
    <w:rsid w:val="001F26F3"/>
    <w:rsid w:val="001F79A0"/>
    <w:rsid w:val="0020125F"/>
    <w:rsid w:val="00201949"/>
    <w:rsid w:val="00204E5B"/>
    <w:rsid w:val="002052A1"/>
    <w:rsid w:val="002059B0"/>
    <w:rsid w:val="00206F09"/>
    <w:rsid w:val="002102DF"/>
    <w:rsid w:val="00211D20"/>
    <w:rsid w:val="00212BF7"/>
    <w:rsid w:val="0021387E"/>
    <w:rsid w:val="002165AC"/>
    <w:rsid w:val="00220467"/>
    <w:rsid w:val="002216F0"/>
    <w:rsid w:val="0022204C"/>
    <w:rsid w:val="00225081"/>
    <w:rsid w:val="002336DA"/>
    <w:rsid w:val="00233CBE"/>
    <w:rsid w:val="00234FE3"/>
    <w:rsid w:val="00235D26"/>
    <w:rsid w:val="002408BF"/>
    <w:rsid w:val="0024409D"/>
    <w:rsid w:val="002515D6"/>
    <w:rsid w:val="00251DBA"/>
    <w:rsid w:val="002538EE"/>
    <w:rsid w:val="0026208E"/>
    <w:rsid w:val="00263590"/>
    <w:rsid w:val="0027014A"/>
    <w:rsid w:val="00272D83"/>
    <w:rsid w:val="00275A9D"/>
    <w:rsid w:val="002801A0"/>
    <w:rsid w:val="0028331E"/>
    <w:rsid w:val="0028420C"/>
    <w:rsid w:val="00284562"/>
    <w:rsid w:val="002874B1"/>
    <w:rsid w:val="00291293"/>
    <w:rsid w:val="00291DEF"/>
    <w:rsid w:val="00293F2E"/>
    <w:rsid w:val="002A26E2"/>
    <w:rsid w:val="002B1618"/>
    <w:rsid w:val="002B2765"/>
    <w:rsid w:val="002B3A86"/>
    <w:rsid w:val="002B5C88"/>
    <w:rsid w:val="002B6FCB"/>
    <w:rsid w:val="002B7251"/>
    <w:rsid w:val="002C29ED"/>
    <w:rsid w:val="002C3FA6"/>
    <w:rsid w:val="002C6BEE"/>
    <w:rsid w:val="002D282B"/>
    <w:rsid w:val="002D590D"/>
    <w:rsid w:val="002D7492"/>
    <w:rsid w:val="002E16F1"/>
    <w:rsid w:val="002F152E"/>
    <w:rsid w:val="002F27F0"/>
    <w:rsid w:val="002F6546"/>
    <w:rsid w:val="002F659D"/>
    <w:rsid w:val="00302C8B"/>
    <w:rsid w:val="00303F62"/>
    <w:rsid w:val="00304838"/>
    <w:rsid w:val="00307834"/>
    <w:rsid w:val="0031368D"/>
    <w:rsid w:val="0031423D"/>
    <w:rsid w:val="003146EE"/>
    <w:rsid w:val="00317D26"/>
    <w:rsid w:val="003232F1"/>
    <w:rsid w:val="00324280"/>
    <w:rsid w:val="00330783"/>
    <w:rsid w:val="00332F72"/>
    <w:rsid w:val="00333D03"/>
    <w:rsid w:val="00335ED7"/>
    <w:rsid w:val="00336AF3"/>
    <w:rsid w:val="00344807"/>
    <w:rsid w:val="00350E63"/>
    <w:rsid w:val="0035721B"/>
    <w:rsid w:val="00361676"/>
    <w:rsid w:val="003730B7"/>
    <w:rsid w:val="0037479E"/>
    <w:rsid w:val="00374FFF"/>
    <w:rsid w:val="00375B25"/>
    <w:rsid w:val="0038055E"/>
    <w:rsid w:val="00384AB1"/>
    <w:rsid w:val="0038566C"/>
    <w:rsid w:val="00385C34"/>
    <w:rsid w:val="0039081B"/>
    <w:rsid w:val="00393A72"/>
    <w:rsid w:val="00395A84"/>
    <w:rsid w:val="00396272"/>
    <w:rsid w:val="00396EF7"/>
    <w:rsid w:val="003A291D"/>
    <w:rsid w:val="003A51A7"/>
    <w:rsid w:val="003A5C1F"/>
    <w:rsid w:val="003A610D"/>
    <w:rsid w:val="003A6EC0"/>
    <w:rsid w:val="003B0747"/>
    <w:rsid w:val="003B0E04"/>
    <w:rsid w:val="003B16AC"/>
    <w:rsid w:val="003B3DDF"/>
    <w:rsid w:val="003B5E8F"/>
    <w:rsid w:val="003C2055"/>
    <w:rsid w:val="003C3CB9"/>
    <w:rsid w:val="003C45AD"/>
    <w:rsid w:val="003C62B1"/>
    <w:rsid w:val="003C67FF"/>
    <w:rsid w:val="003C6B3D"/>
    <w:rsid w:val="003D0958"/>
    <w:rsid w:val="003D3689"/>
    <w:rsid w:val="003D3C9C"/>
    <w:rsid w:val="003E0F2A"/>
    <w:rsid w:val="003E1086"/>
    <w:rsid w:val="003E1749"/>
    <w:rsid w:val="003E2671"/>
    <w:rsid w:val="003E46FB"/>
    <w:rsid w:val="003E6DC9"/>
    <w:rsid w:val="003F5B01"/>
    <w:rsid w:val="003F5B76"/>
    <w:rsid w:val="003F70A8"/>
    <w:rsid w:val="00403C5D"/>
    <w:rsid w:val="004106EE"/>
    <w:rsid w:val="00411F02"/>
    <w:rsid w:val="00413687"/>
    <w:rsid w:val="0041690A"/>
    <w:rsid w:val="00417415"/>
    <w:rsid w:val="0042259B"/>
    <w:rsid w:val="00423DCD"/>
    <w:rsid w:val="00427464"/>
    <w:rsid w:val="004325C0"/>
    <w:rsid w:val="00434CAF"/>
    <w:rsid w:val="0043793B"/>
    <w:rsid w:val="00441D6F"/>
    <w:rsid w:val="00442862"/>
    <w:rsid w:val="00443FFC"/>
    <w:rsid w:val="00450D30"/>
    <w:rsid w:val="00454482"/>
    <w:rsid w:val="004546BE"/>
    <w:rsid w:val="00460C60"/>
    <w:rsid w:val="00463911"/>
    <w:rsid w:val="0046394F"/>
    <w:rsid w:val="00463A98"/>
    <w:rsid w:val="0046618B"/>
    <w:rsid w:val="00470C2D"/>
    <w:rsid w:val="004728B9"/>
    <w:rsid w:val="00473B30"/>
    <w:rsid w:val="00476BEA"/>
    <w:rsid w:val="004778F5"/>
    <w:rsid w:val="00480816"/>
    <w:rsid w:val="00481961"/>
    <w:rsid w:val="00486312"/>
    <w:rsid w:val="004902D4"/>
    <w:rsid w:val="004903D3"/>
    <w:rsid w:val="00491F49"/>
    <w:rsid w:val="00494264"/>
    <w:rsid w:val="00495B35"/>
    <w:rsid w:val="00496A24"/>
    <w:rsid w:val="00496C4F"/>
    <w:rsid w:val="004A1B9B"/>
    <w:rsid w:val="004A28D4"/>
    <w:rsid w:val="004A398E"/>
    <w:rsid w:val="004A5AEA"/>
    <w:rsid w:val="004B1A6A"/>
    <w:rsid w:val="004B281B"/>
    <w:rsid w:val="004B307D"/>
    <w:rsid w:val="004B3261"/>
    <w:rsid w:val="004B33C7"/>
    <w:rsid w:val="004B6B27"/>
    <w:rsid w:val="004C6B97"/>
    <w:rsid w:val="004C75C8"/>
    <w:rsid w:val="004D0219"/>
    <w:rsid w:val="004D0FB3"/>
    <w:rsid w:val="004D3807"/>
    <w:rsid w:val="004E0050"/>
    <w:rsid w:val="004E0265"/>
    <w:rsid w:val="004E0779"/>
    <w:rsid w:val="004E317E"/>
    <w:rsid w:val="004E486C"/>
    <w:rsid w:val="004E4A3D"/>
    <w:rsid w:val="004E6D4B"/>
    <w:rsid w:val="004E7279"/>
    <w:rsid w:val="004E7F9C"/>
    <w:rsid w:val="004F12B1"/>
    <w:rsid w:val="004F1FCE"/>
    <w:rsid w:val="004F72DB"/>
    <w:rsid w:val="005018AE"/>
    <w:rsid w:val="00515293"/>
    <w:rsid w:val="00515B5A"/>
    <w:rsid w:val="005314D1"/>
    <w:rsid w:val="00531DFC"/>
    <w:rsid w:val="00536E3E"/>
    <w:rsid w:val="00545639"/>
    <w:rsid w:val="005462A6"/>
    <w:rsid w:val="0055082B"/>
    <w:rsid w:val="00554F6C"/>
    <w:rsid w:val="0055555B"/>
    <w:rsid w:val="00556A7C"/>
    <w:rsid w:val="0055792E"/>
    <w:rsid w:val="00560F2C"/>
    <w:rsid w:val="00563342"/>
    <w:rsid w:val="00570B7C"/>
    <w:rsid w:val="005717DB"/>
    <w:rsid w:val="005737F8"/>
    <w:rsid w:val="00580720"/>
    <w:rsid w:val="005847A3"/>
    <w:rsid w:val="00585DA7"/>
    <w:rsid w:val="005868EE"/>
    <w:rsid w:val="00587885"/>
    <w:rsid w:val="0059078A"/>
    <w:rsid w:val="0059172D"/>
    <w:rsid w:val="005929C2"/>
    <w:rsid w:val="00593ACD"/>
    <w:rsid w:val="005A6CC8"/>
    <w:rsid w:val="005A6EF2"/>
    <w:rsid w:val="005B1AE0"/>
    <w:rsid w:val="005B3AD6"/>
    <w:rsid w:val="005B52E1"/>
    <w:rsid w:val="005C0054"/>
    <w:rsid w:val="005C0F99"/>
    <w:rsid w:val="005C2F37"/>
    <w:rsid w:val="005C4ACF"/>
    <w:rsid w:val="005D23D5"/>
    <w:rsid w:val="005D269C"/>
    <w:rsid w:val="005D2D6D"/>
    <w:rsid w:val="005D5B1F"/>
    <w:rsid w:val="005D64DA"/>
    <w:rsid w:val="005D7544"/>
    <w:rsid w:val="005E52A6"/>
    <w:rsid w:val="005F184F"/>
    <w:rsid w:val="005F1913"/>
    <w:rsid w:val="005F1BDA"/>
    <w:rsid w:val="005F4B22"/>
    <w:rsid w:val="005F5900"/>
    <w:rsid w:val="005F676B"/>
    <w:rsid w:val="005F71BF"/>
    <w:rsid w:val="005F74CA"/>
    <w:rsid w:val="0060650B"/>
    <w:rsid w:val="00611475"/>
    <w:rsid w:val="006147C0"/>
    <w:rsid w:val="00622337"/>
    <w:rsid w:val="00623FFD"/>
    <w:rsid w:val="006241E1"/>
    <w:rsid w:val="006303ED"/>
    <w:rsid w:val="00631930"/>
    <w:rsid w:val="00632A3B"/>
    <w:rsid w:val="00633960"/>
    <w:rsid w:val="00634E60"/>
    <w:rsid w:val="00636BF7"/>
    <w:rsid w:val="00640D80"/>
    <w:rsid w:val="00646CB4"/>
    <w:rsid w:val="006519D6"/>
    <w:rsid w:val="006527BB"/>
    <w:rsid w:val="00655600"/>
    <w:rsid w:val="00656CDC"/>
    <w:rsid w:val="006570EB"/>
    <w:rsid w:val="00657BB5"/>
    <w:rsid w:val="00660B52"/>
    <w:rsid w:val="006622F6"/>
    <w:rsid w:val="006664AB"/>
    <w:rsid w:val="0066752B"/>
    <w:rsid w:val="006738B0"/>
    <w:rsid w:val="00673F4A"/>
    <w:rsid w:val="006767D1"/>
    <w:rsid w:val="006813DB"/>
    <w:rsid w:val="0068288A"/>
    <w:rsid w:val="00683CC0"/>
    <w:rsid w:val="00686608"/>
    <w:rsid w:val="00686782"/>
    <w:rsid w:val="00691878"/>
    <w:rsid w:val="0069500D"/>
    <w:rsid w:val="006A1225"/>
    <w:rsid w:val="006A1DCC"/>
    <w:rsid w:val="006A33B9"/>
    <w:rsid w:val="006A6849"/>
    <w:rsid w:val="006A6DD4"/>
    <w:rsid w:val="006A7122"/>
    <w:rsid w:val="006B3163"/>
    <w:rsid w:val="006C003E"/>
    <w:rsid w:val="006C159A"/>
    <w:rsid w:val="006C21AF"/>
    <w:rsid w:val="006C25A9"/>
    <w:rsid w:val="006C4A46"/>
    <w:rsid w:val="006C7014"/>
    <w:rsid w:val="006C7112"/>
    <w:rsid w:val="006C7DFA"/>
    <w:rsid w:val="006D0460"/>
    <w:rsid w:val="006D4FC5"/>
    <w:rsid w:val="006D7FC7"/>
    <w:rsid w:val="006E08B6"/>
    <w:rsid w:val="006E1797"/>
    <w:rsid w:val="006E4471"/>
    <w:rsid w:val="006E574D"/>
    <w:rsid w:val="006E7CC0"/>
    <w:rsid w:val="006F0CBC"/>
    <w:rsid w:val="006F31A4"/>
    <w:rsid w:val="006F3B2B"/>
    <w:rsid w:val="006F53D3"/>
    <w:rsid w:val="006F7E75"/>
    <w:rsid w:val="0070044E"/>
    <w:rsid w:val="00701DEB"/>
    <w:rsid w:val="007053FF"/>
    <w:rsid w:val="007131F5"/>
    <w:rsid w:val="007137DD"/>
    <w:rsid w:val="00713BF1"/>
    <w:rsid w:val="007147C8"/>
    <w:rsid w:val="0071492F"/>
    <w:rsid w:val="00715691"/>
    <w:rsid w:val="007162DE"/>
    <w:rsid w:val="0071759C"/>
    <w:rsid w:val="00722B5B"/>
    <w:rsid w:val="00722F98"/>
    <w:rsid w:val="00723E66"/>
    <w:rsid w:val="0072431D"/>
    <w:rsid w:val="0072455F"/>
    <w:rsid w:val="00725E71"/>
    <w:rsid w:val="00727A79"/>
    <w:rsid w:val="00730FD7"/>
    <w:rsid w:val="007365C4"/>
    <w:rsid w:val="00741CB0"/>
    <w:rsid w:val="00741CCA"/>
    <w:rsid w:val="00743E20"/>
    <w:rsid w:val="00746A75"/>
    <w:rsid w:val="00751BF3"/>
    <w:rsid w:val="00754294"/>
    <w:rsid w:val="007671D6"/>
    <w:rsid w:val="007679D7"/>
    <w:rsid w:val="00770F03"/>
    <w:rsid w:val="0077103A"/>
    <w:rsid w:val="00772C92"/>
    <w:rsid w:val="00774961"/>
    <w:rsid w:val="00776E9E"/>
    <w:rsid w:val="00777835"/>
    <w:rsid w:val="00781C9C"/>
    <w:rsid w:val="00782CC7"/>
    <w:rsid w:val="007835CA"/>
    <w:rsid w:val="007873DF"/>
    <w:rsid w:val="0079277D"/>
    <w:rsid w:val="00794DE6"/>
    <w:rsid w:val="00795D33"/>
    <w:rsid w:val="0079609C"/>
    <w:rsid w:val="007B028E"/>
    <w:rsid w:val="007B125E"/>
    <w:rsid w:val="007B24BD"/>
    <w:rsid w:val="007B34B3"/>
    <w:rsid w:val="007B3E70"/>
    <w:rsid w:val="007B6DB7"/>
    <w:rsid w:val="007C1E4A"/>
    <w:rsid w:val="007C6DAD"/>
    <w:rsid w:val="007C7EC7"/>
    <w:rsid w:val="007D122F"/>
    <w:rsid w:val="007D14FF"/>
    <w:rsid w:val="007D2188"/>
    <w:rsid w:val="007E2C9D"/>
    <w:rsid w:val="007E55AE"/>
    <w:rsid w:val="007E5E6C"/>
    <w:rsid w:val="007E695A"/>
    <w:rsid w:val="007E77EF"/>
    <w:rsid w:val="007F284C"/>
    <w:rsid w:val="007F309D"/>
    <w:rsid w:val="007F4000"/>
    <w:rsid w:val="007F43D5"/>
    <w:rsid w:val="008004A3"/>
    <w:rsid w:val="008008B4"/>
    <w:rsid w:val="008026E0"/>
    <w:rsid w:val="00802C99"/>
    <w:rsid w:val="008057BA"/>
    <w:rsid w:val="008063E9"/>
    <w:rsid w:val="00806FE3"/>
    <w:rsid w:val="00814EEC"/>
    <w:rsid w:val="00821996"/>
    <w:rsid w:val="00825499"/>
    <w:rsid w:val="0083191F"/>
    <w:rsid w:val="00831F18"/>
    <w:rsid w:val="0083318E"/>
    <w:rsid w:val="00834DCB"/>
    <w:rsid w:val="00837226"/>
    <w:rsid w:val="008401EE"/>
    <w:rsid w:val="00843A57"/>
    <w:rsid w:val="00845F1A"/>
    <w:rsid w:val="008502E0"/>
    <w:rsid w:val="00851458"/>
    <w:rsid w:val="00866449"/>
    <w:rsid w:val="00871A61"/>
    <w:rsid w:val="00874EB3"/>
    <w:rsid w:val="0087577C"/>
    <w:rsid w:val="00892DEC"/>
    <w:rsid w:val="00893B74"/>
    <w:rsid w:val="00894297"/>
    <w:rsid w:val="00895278"/>
    <w:rsid w:val="00895DC9"/>
    <w:rsid w:val="008964F6"/>
    <w:rsid w:val="008969BB"/>
    <w:rsid w:val="008A080C"/>
    <w:rsid w:val="008A39A0"/>
    <w:rsid w:val="008A3A63"/>
    <w:rsid w:val="008A4007"/>
    <w:rsid w:val="008A63F3"/>
    <w:rsid w:val="008B0F15"/>
    <w:rsid w:val="008B0FD1"/>
    <w:rsid w:val="008B1081"/>
    <w:rsid w:val="008B23F5"/>
    <w:rsid w:val="008B5732"/>
    <w:rsid w:val="008B619D"/>
    <w:rsid w:val="008C0C90"/>
    <w:rsid w:val="008C76E2"/>
    <w:rsid w:val="008D0813"/>
    <w:rsid w:val="008D0AFE"/>
    <w:rsid w:val="008D2443"/>
    <w:rsid w:val="008D47C4"/>
    <w:rsid w:val="008D5906"/>
    <w:rsid w:val="008E0929"/>
    <w:rsid w:val="008F331B"/>
    <w:rsid w:val="008F7299"/>
    <w:rsid w:val="008F73E6"/>
    <w:rsid w:val="00900C36"/>
    <w:rsid w:val="009017C3"/>
    <w:rsid w:val="0090247B"/>
    <w:rsid w:val="00905F5F"/>
    <w:rsid w:val="00911757"/>
    <w:rsid w:val="009123BE"/>
    <w:rsid w:val="00912C68"/>
    <w:rsid w:val="0091402E"/>
    <w:rsid w:val="00926186"/>
    <w:rsid w:val="00932E36"/>
    <w:rsid w:val="009427F4"/>
    <w:rsid w:val="00942ACA"/>
    <w:rsid w:val="00947B7E"/>
    <w:rsid w:val="00947D66"/>
    <w:rsid w:val="00947FAC"/>
    <w:rsid w:val="0095179B"/>
    <w:rsid w:val="00952F83"/>
    <w:rsid w:val="009547C1"/>
    <w:rsid w:val="00956F06"/>
    <w:rsid w:val="00957E26"/>
    <w:rsid w:val="00960C7D"/>
    <w:rsid w:val="00966D8A"/>
    <w:rsid w:val="009709F4"/>
    <w:rsid w:val="009714AE"/>
    <w:rsid w:val="00971BAB"/>
    <w:rsid w:val="00974BE7"/>
    <w:rsid w:val="0097556F"/>
    <w:rsid w:val="00977C08"/>
    <w:rsid w:val="00985E99"/>
    <w:rsid w:val="009901CC"/>
    <w:rsid w:val="00990E18"/>
    <w:rsid w:val="00991F11"/>
    <w:rsid w:val="00993710"/>
    <w:rsid w:val="00993778"/>
    <w:rsid w:val="00997B06"/>
    <w:rsid w:val="009A2797"/>
    <w:rsid w:val="009A4239"/>
    <w:rsid w:val="009A5718"/>
    <w:rsid w:val="009A7C02"/>
    <w:rsid w:val="009B2A47"/>
    <w:rsid w:val="009B393C"/>
    <w:rsid w:val="009B4180"/>
    <w:rsid w:val="009B5560"/>
    <w:rsid w:val="009B6CAE"/>
    <w:rsid w:val="009B7C67"/>
    <w:rsid w:val="009C1CEC"/>
    <w:rsid w:val="009C22E8"/>
    <w:rsid w:val="009C4B7F"/>
    <w:rsid w:val="009D6D82"/>
    <w:rsid w:val="009E163A"/>
    <w:rsid w:val="009E54A1"/>
    <w:rsid w:val="009E58D1"/>
    <w:rsid w:val="009E6DD5"/>
    <w:rsid w:val="009F0825"/>
    <w:rsid w:val="009F1C17"/>
    <w:rsid w:val="009F356D"/>
    <w:rsid w:val="009F4573"/>
    <w:rsid w:val="009F69ED"/>
    <w:rsid w:val="00A00EE3"/>
    <w:rsid w:val="00A00F92"/>
    <w:rsid w:val="00A01175"/>
    <w:rsid w:val="00A025DB"/>
    <w:rsid w:val="00A030AB"/>
    <w:rsid w:val="00A06084"/>
    <w:rsid w:val="00A2016A"/>
    <w:rsid w:val="00A239D1"/>
    <w:rsid w:val="00A26613"/>
    <w:rsid w:val="00A26F7D"/>
    <w:rsid w:val="00A3157D"/>
    <w:rsid w:val="00A32CAF"/>
    <w:rsid w:val="00A3547A"/>
    <w:rsid w:val="00A4131E"/>
    <w:rsid w:val="00A41B5C"/>
    <w:rsid w:val="00A41BA2"/>
    <w:rsid w:val="00A42127"/>
    <w:rsid w:val="00A43759"/>
    <w:rsid w:val="00A45BE0"/>
    <w:rsid w:val="00A45C59"/>
    <w:rsid w:val="00A46EC5"/>
    <w:rsid w:val="00A470EA"/>
    <w:rsid w:val="00A477AD"/>
    <w:rsid w:val="00A52591"/>
    <w:rsid w:val="00A53319"/>
    <w:rsid w:val="00A535F5"/>
    <w:rsid w:val="00A53987"/>
    <w:rsid w:val="00A549FA"/>
    <w:rsid w:val="00A61FBE"/>
    <w:rsid w:val="00A6278E"/>
    <w:rsid w:val="00A63D82"/>
    <w:rsid w:val="00A64CC3"/>
    <w:rsid w:val="00A64E70"/>
    <w:rsid w:val="00A6560A"/>
    <w:rsid w:val="00A66B29"/>
    <w:rsid w:val="00A70D7D"/>
    <w:rsid w:val="00A72B2C"/>
    <w:rsid w:val="00A80530"/>
    <w:rsid w:val="00A8060B"/>
    <w:rsid w:val="00A8163F"/>
    <w:rsid w:val="00A82FA5"/>
    <w:rsid w:val="00A86F81"/>
    <w:rsid w:val="00A91BE0"/>
    <w:rsid w:val="00A92FA0"/>
    <w:rsid w:val="00A96113"/>
    <w:rsid w:val="00A976F6"/>
    <w:rsid w:val="00AA02BE"/>
    <w:rsid w:val="00AA130E"/>
    <w:rsid w:val="00AA152F"/>
    <w:rsid w:val="00AB35CD"/>
    <w:rsid w:val="00AB38CA"/>
    <w:rsid w:val="00AB3AFC"/>
    <w:rsid w:val="00AC1756"/>
    <w:rsid w:val="00AC2A9E"/>
    <w:rsid w:val="00AC42F5"/>
    <w:rsid w:val="00AC7DDE"/>
    <w:rsid w:val="00AD1720"/>
    <w:rsid w:val="00AD6B8E"/>
    <w:rsid w:val="00AE2D87"/>
    <w:rsid w:val="00AE4B01"/>
    <w:rsid w:val="00AE7BDD"/>
    <w:rsid w:val="00AF072D"/>
    <w:rsid w:val="00AF1808"/>
    <w:rsid w:val="00AF2716"/>
    <w:rsid w:val="00AF642C"/>
    <w:rsid w:val="00AF6D6F"/>
    <w:rsid w:val="00B01FC8"/>
    <w:rsid w:val="00B10EF2"/>
    <w:rsid w:val="00B11867"/>
    <w:rsid w:val="00B141A1"/>
    <w:rsid w:val="00B155C5"/>
    <w:rsid w:val="00B15ADB"/>
    <w:rsid w:val="00B1711D"/>
    <w:rsid w:val="00B226D6"/>
    <w:rsid w:val="00B234EB"/>
    <w:rsid w:val="00B23D35"/>
    <w:rsid w:val="00B24054"/>
    <w:rsid w:val="00B258FF"/>
    <w:rsid w:val="00B26474"/>
    <w:rsid w:val="00B31C50"/>
    <w:rsid w:val="00B3535E"/>
    <w:rsid w:val="00B357C8"/>
    <w:rsid w:val="00B36210"/>
    <w:rsid w:val="00B36C29"/>
    <w:rsid w:val="00B5146F"/>
    <w:rsid w:val="00B5173C"/>
    <w:rsid w:val="00B51C89"/>
    <w:rsid w:val="00B5332A"/>
    <w:rsid w:val="00B609E5"/>
    <w:rsid w:val="00B610DE"/>
    <w:rsid w:val="00B623A8"/>
    <w:rsid w:val="00B640B4"/>
    <w:rsid w:val="00B663CC"/>
    <w:rsid w:val="00B668CF"/>
    <w:rsid w:val="00B7006D"/>
    <w:rsid w:val="00B71269"/>
    <w:rsid w:val="00B8499D"/>
    <w:rsid w:val="00B90096"/>
    <w:rsid w:val="00B9057B"/>
    <w:rsid w:val="00B90966"/>
    <w:rsid w:val="00B909E4"/>
    <w:rsid w:val="00B91284"/>
    <w:rsid w:val="00B915B6"/>
    <w:rsid w:val="00B94491"/>
    <w:rsid w:val="00BA5807"/>
    <w:rsid w:val="00BA746A"/>
    <w:rsid w:val="00BB092F"/>
    <w:rsid w:val="00BB40F1"/>
    <w:rsid w:val="00BB42A7"/>
    <w:rsid w:val="00BB5DC2"/>
    <w:rsid w:val="00BB7C90"/>
    <w:rsid w:val="00BB7E39"/>
    <w:rsid w:val="00BC2958"/>
    <w:rsid w:val="00BC76BD"/>
    <w:rsid w:val="00BD17C6"/>
    <w:rsid w:val="00BD3EA8"/>
    <w:rsid w:val="00BE16BE"/>
    <w:rsid w:val="00BE33FF"/>
    <w:rsid w:val="00BE51E0"/>
    <w:rsid w:val="00BF3337"/>
    <w:rsid w:val="00BF4999"/>
    <w:rsid w:val="00C02E33"/>
    <w:rsid w:val="00C06818"/>
    <w:rsid w:val="00C10D31"/>
    <w:rsid w:val="00C14D1D"/>
    <w:rsid w:val="00C1758F"/>
    <w:rsid w:val="00C32B54"/>
    <w:rsid w:val="00C33AD8"/>
    <w:rsid w:val="00C4122F"/>
    <w:rsid w:val="00C42326"/>
    <w:rsid w:val="00C454D8"/>
    <w:rsid w:val="00C5688C"/>
    <w:rsid w:val="00C56ECD"/>
    <w:rsid w:val="00C57E43"/>
    <w:rsid w:val="00C6381B"/>
    <w:rsid w:val="00C74CD1"/>
    <w:rsid w:val="00C7754A"/>
    <w:rsid w:val="00C805BD"/>
    <w:rsid w:val="00C80B3D"/>
    <w:rsid w:val="00C8221E"/>
    <w:rsid w:val="00C8375E"/>
    <w:rsid w:val="00C8405F"/>
    <w:rsid w:val="00C84A3A"/>
    <w:rsid w:val="00C86CD6"/>
    <w:rsid w:val="00C87CAF"/>
    <w:rsid w:val="00C9471F"/>
    <w:rsid w:val="00C95E63"/>
    <w:rsid w:val="00CA0DA5"/>
    <w:rsid w:val="00CA0FC3"/>
    <w:rsid w:val="00CB05FD"/>
    <w:rsid w:val="00CB0658"/>
    <w:rsid w:val="00CB0C8D"/>
    <w:rsid w:val="00CB4A3C"/>
    <w:rsid w:val="00CB507F"/>
    <w:rsid w:val="00CB7334"/>
    <w:rsid w:val="00CD0886"/>
    <w:rsid w:val="00CD0BE4"/>
    <w:rsid w:val="00CD360E"/>
    <w:rsid w:val="00CD37F8"/>
    <w:rsid w:val="00CE28E3"/>
    <w:rsid w:val="00CE7BCC"/>
    <w:rsid w:val="00CF71A7"/>
    <w:rsid w:val="00D00E70"/>
    <w:rsid w:val="00D01156"/>
    <w:rsid w:val="00D0361D"/>
    <w:rsid w:val="00D10CDE"/>
    <w:rsid w:val="00D14B93"/>
    <w:rsid w:val="00D161F9"/>
    <w:rsid w:val="00D16AC6"/>
    <w:rsid w:val="00D16B46"/>
    <w:rsid w:val="00D170F3"/>
    <w:rsid w:val="00D20E13"/>
    <w:rsid w:val="00D2255A"/>
    <w:rsid w:val="00D2462E"/>
    <w:rsid w:val="00D2762B"/>
    <w:rsid w:val="00D3062B"/>
    <w:rsid w:val="00D32E98"/>
    <w:rsid w:val="00D35395"/>
    <w:rsid w:val="00D4255D"/>
    <w:rsid w:val="00D45B7B"/>
    <w:rsid w:val="00D50D32"/>
    <w:rsid w:val="00D54DDF"/>
    <w:rsid w:val="00D569AC"/>
    <w:rsid w:val="00D614F5"/>
    <w:rsid w:val="00D64969"/>
    <w:rsid w:val="00D65CBA"/>
    <w:rsid w:val="00D66ECF"/>
    <w:rsid w:val="00D7488F"/>
    <w:rsid w:val="00D7660F"/>
    <w:rsid w:val="00D834B7"/>
    <w:rsid w:val="00D8416F"/>
    <w:rsid w:val="00D84E03"/>
    <w:rsid w:val="00D86EAD"/>
    <w:rsid w:val="00D87E0E"/>
    <w:rsid w:val="00D90E73"/>
    <w:rsid w:val="00D92438"/>
    <w:rsid w:val="00D93001"/>
    <w:rsid w:val="00D935A2"/>
    <w:rsid w:val="00D9480F"/>
    <w:rsid w:val="00DA4020"/>
    <w:rsid w:val="00DA4BF4"/>
    <w:rsid w:val="00DA4F02"/>
    <w:rsid w:val="00DB1014"/>
    <w:rsid w:val="00DB2DC6"/>
    <w:rsid w:val="00DB3755"/>
    <w:rsid w:val="00DB5314"/>
    <w:rsid w:val="00DC0829"/>
    <w:rsid w:val="00DC44A4"/>
    <w:rsid w:val="00DC4774"/>
    <w:rsid w:val="00DC5EF0"/>
    <w:rsid w:val="00DD7931"/>
    <w:rsid w:val="00DD7A84"/>
    <w:rsid w:val="00DE12E0"/>
    <w:rsid w:val="00DE21A8"/>
    <w:rsid w:val="00DE2C39"/>
    <w:rsid w:val="00DE7D5F"/>
    <w:rsid w:val="00DF125E"/>
    <w:rsid w:val="00DF2E19"/>
    <w:rsid w:val="00DF473B"/>
    <w:rsid w:val="00DF7BEF"/>
    <w:rsid w:val="00E00EC6"/>
    <w:rsid w:val="00E0224F"/>
    <w:rsid w:val="00E05580"/>
    <w:rsid w:val="00E05B97"/>
    <w:rsid w:val="00E0617C"/>
    <w:rsid w:val="00E13BA6"/>
    <w:rsid w:val="00E16BEA"/>
    <w:rsid w:val="00E172B9"/>
    <w:rsid w:val="00E2268B"/>
    <w:rsid w:val="00E32D0E"/>
    <w:rsid w:val="00E334FE"/>
    <w:rsid w:val="00E341DE"/>
    <w:rsid w:val="00E36BC5"/>
    <w:rsid w:val="00E40C9B"/>
    <w:rsid w:val="00E43D71"/>
    <w:rsid w:val="00E4423A"/>
    <w:rsid w:val="00E458DD"/>
    <w:rsid w:val="00E500D7"/>
    <w:rsid w:val="00E50640"/>
    <w:rsid w:val="00E53C9A"/>
    <w:rsid w:val="00E63218"/>
    <w:rsid w:val="00E64B75"/>
    <w:rsid w:val="00E67690"/>
    <w:rsid w:val="00E719B7"/>
    <w:rsid w:val="00E721F5"/>
    <w:rsid w:val="00E72E2E"/>
    <w:rsid w:val="00E73FEF"/>
    <w:rsid w:val="00E75795"/>
    <w:rsid w:val="00E75D9F"/>
    <w:rsid w:val="00E76704"/>
    <w:rsid w:val="00E817DF"/>
    <w:rsid w:val="00E8388A"/>
    <w:rsid w:val="00E8584C"/>
    <w:rsid w:val="00E86171"/>
    <w:rsid w:val="00E90890"/>
    <w:rsid w:val="00E90972"/>
    <w:rsid w:val="00E93AEB"/>
    <w:rsid w:val="00E967DB"/>
    <w:rsid w:val="00E9769D"/>
    <w:rsid w:val="00EA1CCC"/>
    <w:rsid w:val="00EA20F5"/>
    <w:rsid w:val="00EA4574"/>
    <w:rsid w:val="00EA5E8B"/>
    <w:rsid w:val="00EA603D"/>
    <w:rsid w:val="00EA7B6A"/>
    <w:rsid w:val="00EB0A2C"/>
    <w:rsid w:val="00EB520E"/>
    <w:rsid w:val="00EC0104"/>
    <w:rsid w:val="00EC0325"/>
    <w:rsid w:val="00EC2398"/>
    <w:rsid w:val="00EC3EA5"/>
    <w:rsid w:val="00EC6802"/>
    <w:rsid w:val="00ED1868"/>
    <w:rsid w:val="00ED3CD6"/>
    <w:rsid w:val="00EE1CBA"/>
    <w:rsid w:val="00EE354B"/>
    <w:rsid w:val="00EE3C7B"/>
    <w:rsid w:val="00EF0CE0"/>
    <w:rsid w:val="00EF2F9C"/>
    <w:rsid w:val="00EF7D79"/>
    <w:rsid w:val="00F00CD3"/>
    <w:rsid w:val="00F010CE"/>
    <w:rsid w:val="00F01C0E"/>
    <w:rsid w:val="00F01F40"/>
    <w:rsid w:val="00F039D9"/>
    <w:rsid w:val="00F03AF6"/>
    <w:rsid w:val="00F10B82"/>
    <w:rsid w:val="00F11C7B"/>
    <w:rsid w:val="00F134F8"/>
    <w:rsid w:val="00F228B4"/>
    <w:rsid w:val="00F23192"/>
    <w:rsid w:val="00F249A3"/>
    <w:rsid w:val="00F27089"/>
    <w:rsid w:val="00F300A1"/>
    <w:rsid w:val="00F3103D"/>
    <w:rsid w:val="00F32AA0"/>
    <w:rsid w:val="00F373F2"/>
    <w:rsid w:val="00F409BC"/>
    <w:rsid w:val="00F415A0"/>
    <w:rsid w:val="00F43287"/>
    <w:rsid w:val="00F4626C"/>
    <w:rsid w:val="00F471E5"/>
    <w:rsid w:val="00F47BBB"/>
    <w:rsid w:val="00F52446"/>
    <w:rsid w:val="00F53202"/>
    <w:rsid w:val="00F54173"/>
    <w:rsid w:val="00F57EE9"/>
    <w:rsid w:val="00F607D0"/>
    <w:rsid w:val="00F6394B"/>
    <w:rsid w:val="00F650F6"/>
    <w:rsid w:val="00F65501"/>
    <w:rsid w:val="00F6662B"/>
    <w:rsid w:val="00F66C5A"/>
    <w:rsid w:val="00F70188"/>
    <w:rsid w:val="00F73A68"/>
    <w:rsid w:val="00F74265"/>
    <w:rsid w:val="00F7601E"/>
    <w:rsid w:val="00F77327"/>
    <w:rsid w:val="00F77A8B"/>
    <w:rsid w:val="00F82761"/>
    <w:rsid w:val="00F87A4A"/>
    <w:rsid w:val="00F90013"/>
    <w:rsid w:val="00F90CD9"/>
    <w:rsid w:val="00F9137F"/>
    <w:rsid w:val="00F92F0B"/>
    <w:rsid w:val="00F93004"/>
    <w:rsid w:val="00F93B8D"/>
    <w:rsid w:val="00F9690E"/>
    <w:rsid w:val="00FA4F94"/>
    <w:rsid w:val="00FA7560"/>
    <w:rsid w:val="00FB09D6"/>
    <w:rsid w:val="00FB0D90"/>
    <w:rsid w:val="00FB22B3"/>
    <w:rsid w:val="00FB4812"/>
    <w:rsid w:val="00FB4DA7"/>
    <w:rsid w:val="00FB6F86"/>
    <w:rsid w:val="00FC57B3"/>
    <w:rsid w:val="00FD04B1"/>
    <w:rsid w:val="00FD0684"/>
    <w:rsid w:val="00FD3685"/>
    <w:rsid w:val="00FD3CFE"/>
    <w:rsid w:val="00FD6658"/>
    <w:rsid w:val="00FD7B01"/>
    <w:rsid w:val="00FE14E3"/>
    <w:rsid w:val="00FE2AA9"/>
    <w:rsid w:val="00FE34F1"/>
    <w:rsid w:val="00FE4B4D"/>
    <w:rsid w:val="00FF2058"/>
    <w:rsid w:val="00FF310E"/>
    <w:rsid w:val="00FF4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FD09"/>
  <w15:docId w15:val="{6CB1174B-1395-4690-B517-8B8AAE6E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1F"/>
  </w:style>
  <w:style w:type="paragraph" w:styleId="Heading1">
    <w:name w:val="heading 1"/>
    <w:basedOn w:val="Normal"/>
    <w:next w:val="Normal"/>
    <w:link w:val="Heading1Char"/>
    <w:uiPriority w:val="9"/>
    <w:qFormat/>
    <w:rsid w:val="00D935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76BD"/>
    <w:pPr>
      <w:keepNext/>
      <w:keepLines/>
      <w:spacing w:before="200" w:after="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5807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F0C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12"/>
    <w:pPr>
      <w:ind w:left="720"/>
      <w:contextualSpacing/>
    </w:pPr>
  </w:style>
  <w:style w:type="character" w:styleId="CommentReference">
    <w:name w:val="annotation reference"/>
    <w:basedOn w:val="DefaultParagraphFont"/>
    <w:uiPriority w:val="99"/>
    <w:semiHidden/>
    <w:unhideWhenUsed/>
    <w:rsid w:val="00FD0684"/>
    <w:rPr>
      <w:sz w:val="16"/>
      <w:szCs w:val="16"/>
    </w:rPr>
  </w:style>
  <w:style w:type="paragraph" w:styleId="CommentText">
    <w:name w:val="annotation text"/>
    <w:basedOn w:val="Normal"/>
    <w:link w:val="CommentTextChar"/>
    <w:uiPriority w:val="99"/>
    <w:unhideWhenUsed/>
    <w:rsid w:val="00FD0684"/>
    <w:pPr>
      <w:spacing w:line="240" w:lineRule="auto"/>
    </w:pPr>
    <w:rPr>
      <w:sz w:val="20"/>
      <w:szCs w:val="20"/>
    </w:rPr>
  </w:style>
  <w:style w:type="character" w:customStyle="1" w:styleId="CommentTextChar">
    <w:name w:val="Comment Text Char"/>
    <w:basedOn w:val="DefaultParagraphFont"/>
    <w:link w:val="CommentText"/>
    <w:uiPriority w:val="99"/>
    <w:rsid w:val="00FD0684"/>
    <w:rPr>
      <w:sz w:val="20"/>
      <w:szCs w:val="20"/>
    </w:rPr>
  </w:style>
  <w:style w:type="paragraph" w:styleId="BalloonText">
    <w:name w:val="Balloon Text"/>
    <w:basedOn w:val="Normal"/>
    <w:link w:val="BalloonTextChar"/>
    <w:uiPriority w:val="99"/>
    <w:semiHidden/>
    <w:unhideWhenUsed/>
    <w:rsid w:val="00FD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684"/>
    <w:rPr>
      <w:rFonts w:ascii="Tahoma" w:hAnsi="Tahoma" w:cs="Tahoma"/>
      <w:sz w:val="16"/>
      <w:szCs w:val="16"/>
    </w:rPr>
  </w:style>
  <w:style w:type="character" w:customStyle="1" w:styleId="Heading2Char">
    <w:name w:val="Heading 2 Char"/>
    <w:basedOn w:val="DefaultParagraphFont"/>
    <w:link w:val="Heading2"/>
    <w:uiPriority w:val="9"/>
    <w:rsid w:val="00BC76BD"/>
    <w:rPr>
      <w:rFonts w:ascii="Cambria" w:eastAsia="Times New Roman" w:hAnsi="Cambria" w:cs="Times New Roman"/>
      <w:b/>
      <w:bCs/>
      <w:color w:val="4F81BD"/>
      <w:sz w:val="26"/>
      <w:szCs w:val="26"/>
      <w:lang w:eastAsia="en-US"/>
    </w:rPr>
  </w:style>
  <w:style w:type="paragraph" w:styleId="BodyText2">
    <w:name w:val="Body Text 2"/>
    <w:basedOn w:val="Normal"/>
    <w:link w:val="BodyText2Char"/>
    <w:rsid w:val="00BA5807"/>
    <w:pPr>
      <w:spacing w:after="0" w:line="240" w:lineRule="auto"/>
    </w:pPr>
    <w:rPr>
      <w:rFonts w:ascii="Arial Narrow" w:eastAsia="Times New Roman" w:hAnsi="Arial Narrow" w:cs="Times New Roman"/>
      <w:szCs w:val="20"/>
      <w:lang w:eastAsia="en-US"/>
    </w:rPr>
  </w:style>
  <w:style w:type="character" w:customStyle="1" w:styleId="BodyText2Char">
    <w:name w:val="Body Text 2 Char"/>
    <w:basedOn w:val="DefaultParagraphFont"/>
    <w:link w:val="BodyText2"/>
    <w:rsid w:val="00BA5807"/>
    <w:rPr>
      <w:rFonts w:ascii="Arial Narrow" w:eastAsia="Times New Roman" w:hAnsi="Arial Narrow" w:cs="Times New Roman"/>
      <w:szCs w:val="20"/>
      <w:lang w:eastAsia="en-US"/>
    </w:rPr>
  </w:style>
  <w:style w:type="paragraph" w:styleId="Caption">
    <w:name w:val="caption"/>
    <w:basedOn w:val="Normal"/>
    <w:next w:val="Normal"/>
    <w:uiPriority w:val="35"/>
    <w:unhideWhenUsed/>
    <w:qFormat/>
    <w:rsid w:val="00BA5807"/>
    <w:pPr>
      <w:spacing w:line="240" w:lineRule="auto"/>
    </w:pPr>
    <w:rPr>
      <w:rFonts w:ascii="Calibri" w:eastAsia="MS Mincho" w:hAnsi="Calibri" w:cs="Times New Roman"/>
      <w:i/>
      <w:iCs/>
      <w:color w:val="1F497D"/>
      <w:sz w:val="18"/>
      <w:szCs w:val="18"/>
      <w:lang w:eastAsia="en-US"/>
    </w:rPr>
  </w:style>
  <w:style w:type="paragraph" w:styleId="FootnoteText">
    <w:name w:val="footnote text"/>
    <w:basedOn w:val="Normal"/>
    <w:link w:val="FootnoteTextChar"/>
    <w:uiPriority w:val="99"/>
    <w:unhideWhenUsed/>
    <w:rsid w:val="00A42127"/>
    <w:pPr>
      <w:spacing w:after="0" w:line="240" w:lineRule="auto"/>
    </w:pPr>
    <w:rPr>
      <w:sz w:val="20"/>
      <w:szCs w:val="20"/>
    </w:rPr>
  </w:style>
  <w:style w:type="character" w:customStyle="1" w:styleId="FootnoteTextChar">
    <w:name w:val="Footnote Text Char"/>
    <w:basedOn w:val="DefaultParagraphFont"/>
    <w:link w:val="FootnoteText"/>
    <w:uiPriority w:val="99"/>
    <w:rsid w:val="00A42127"/>
    <w:rPr>
      <w:sz w:val="20"/>
      <w:szCs w:val="20"/>
    </w:rPr>
  </w:style>
  <w:style w:type="character" w:styleId="FootnoteReference">
    <w:name w:val="footnote reference"/>
    <w:basedOn w:val="DefaultParagraphFont"/>
    <w:uiPriority w:val="99"/>
    <w:unhideWhenUsed/>
    <w:rsid w:val="00A42127"/>
    <w:rPr>
      <w:vertAlign w:val="superscript"/>
    </w:rPr>
  </w:style>
  <w:style w:type="paragraph" w:styleId="CommentSubject">
    <w:name w:val="annotation subject"/>
    <w:basedOn w:val="CommentText"/>
    <w:next w:val="CommentText"/>
    <w:link w:val="CommentSubjectChar"/>
    <w:uiPriority w:val="99"/>
    <w:semiHidden/>
    <w:unhideWhenUsed/>
    <w:rsid w:val="007D2188"/>
    <w:rPr>
      <w:b/>
      <w:bCs/>
    </w:rPr>
  </w:style>
  <w:style w:type="character" w:customStyle="1" w:styleId="CommentSubjectChar">
    <w:name w:val="Comment Subject Char"/>
    <w:basedOn w:val="CommentTextChar"/>
    <w:link w:val="CommentSubject"/>
    <w:uiPriority w:val="99"/>
    <w:semiHidden/>
    <w:rsid w:val="007D2188"/>
    <w:rPr>
      <w:b/>
      <w:bCs/>
      <w:sz w:val="20"/>
      <w:szCs w:val="20"/>
    </w:rPr>
  </w:style>
  <w:style w:type="paragraph" w:styleId="Header">
    <w:name w:val="header"/>
    <w:basedOn w:val="Normal"/>
    <w:link w:val="HeaderChar"/>
    <w:uiPriority w:val="99"/>
    <w:unhideWhenUsed/>
    <w:rsid w:val="0058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A3"/>
  </w:style>
  <w:style w:type="paragraph" w:styleId="Footer">
    <w:name w:val="footer"/>
    <w:basedOn w:val="Normal"/>
    <w:link w:val="FooterChar"/>
    <w:uiPriority w:val="99"/>
    <w:unhideWhenUsed/>
    <w:rsid w:val="0058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A3"/>
  </w:style>
  <w:style w:type="character" w:customStyle="1" w:styleId="Heading1Char">
    <w:name w:val="Heading 1 Char"/>
    <w:basedOn w:val="DefaultParagraphFont"/>
    <w:link w:val="Heading1"/>
    <w:uiPriority w:val="9"/>
    <w:rsid w:val="00D935A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935A2"/>
    <w:pPr>
      <w:spacing w:line="259" w:lineRule="auto"/>
      <w:outlineLvl w:val="9"/>
    </w:pPr>
    <w:rPr>
      <w:lang w:eastAsia="en-US"/>
    </w:rPr>
  </w:style>
  <w:style w:type="paragraph" w:styleId="TOC1">
    <w:name w:val="toc 1"/>
    <w:basedOn w:val="Normal"/>
    <w:next w:val="Normal"/>
    <w:autoRedefine/>
    <w:uiPriority w:val="39"/>
    <w:unhideWhenUsed/>
    <w:rsid w:val="001E5715"/>
    <w:pPr>
      <w:tabs>
        <w:tab w:val="right" w:leader="dot" w:pos="9350"/>
      </w:tabs>
      <w:spacing w:after="100"/>
    </w:pPr>
  </w:style>
  <w:style w:type="paragraph" w:styleId="TOC2">
    <w:name w:val="toc 2"/>
    <w:basedOn w:val="Normal"/>
    <w:next w:val="Normal"/>
    <w:autoRedefine/>
    <w:uiPriority w:val="39"/>
    <w:unhideWhenUsed/>
    <w:rsid w:val="001E5715"/>
    <w:pPr>
      <w:tabs>
        <w:tab w:val="right" w:leader="dot" w:pos="9350"/>
      </w:tabs>
      <w:spacing w:after="100"/>
      <w:ind w:left="220"/>
    </w:pPr>
  </w:style>
  <w:style w:type="character" w:styleId="Hyperlink">
    <w:name w:val="Hyperlink"/>
    <w:basedOn w:val="DefaultParagraphFont"/>
    <w:uiPriority w:val="99"/>
    <w:unhideWhenUsed/>
    <w:rsid w:val="00D935A2"/>
    <w:rPr>
      <w:color w:val="0000FF" w:themeColor="hyperlink"/>
      <w:u w:val="single"/>
    </w:rPr>
  </w:style>
  <w:style w:type="paragraph" w:customStyle="1" w:styleId="footnote">
    <w:name w:val="footnote"/>
    <w:qFormat/>
    <w:rsid w:val="00CD0886"/>
    <w:pPr>
      <w:spacing w:after="0" w:line="240" w:lineRule="auto"/>
      <w:ind w:firstLine="432"/>
    </w:pPr>
    <w:rPr>
      <w:rFonts w:ascii="Times New Roman" w:eastAsiaTheme="minorHAnsi" w:hAnsi="Times New Roman"/>
      <w:sz w:val="20"/>
      <w:lang w:eastAsia="en-US"/>
    </w:rPr>
  </w:style>
  <w:style w:type="character" w:customStyle="1" w:styleId="Heading3Char">
    <w:name w:val="Heading 3 Char"/>
    <w:basedOn w:val="DefaultParagraphFont"/>
    <w:link w:val="Heading3"/>
    <w:uiPriority w:val="9"/>
    <w:rsid w:val="0058072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50D32"/>
    <w:pPr>
      <w:tabs>
        <w:tab w:val="right" w:leader="dot" w:pos="9350"/>
      </w:tabs>
      <w:spacing w:after="100"/>
      <w:ind w:left="440"/>
    </w:pPr>
  </w:style>
  <w:style w:type="character" w:customStyle="1" w:styleId="Heading4Char">
    <w:name w:val="Heading 4 Char"/>
    <w:basedOn w:val="DefaultParagraphFont"/>
    <w:link w:val="Heading4"/>
    <w:uiPriority w:val="9"/>
    <w:rsid w:val="006F0CBC"/>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F6546"/>
    <w:pPr>
      <w:tabs>
        <w:tab w:val="left" w:pos="504"/>
      </w:tabs>
      <w:spacing w:after="240" w:line="240" w:lineRule="auto"/>
      <w:ind w:left="504" w:hanging="504"/>
    </w:pPr>
  </w:style>
  <w:style w:type="paragraph" w:styleId="Revision">
    <w:name w:val="Revision"/>
    <w:hidden/>
    <w:uiPriority w:val="99"/>
    <w:semiHidden/>
    <w:rsid w:val="001E5715"/>
    <w:pPr>
      <w:spacing w:after="0" w:line="240" w:lineRule="auto"/>
    </w:pPr>
  </w:style>
  <w:style w:type="paragraph" w:styleId="NoSpacing">
    <w:name w:val="No Spacing"/>
    <w:uiPriority w:val="1"/>
    <w:qFormat/>
    <w:rsid w:val="00FE2AA9"/>
    <w:pPr>
      <w:spacing w:after="0" w:line="240" w:lineRule="auto"/>
    </w:pPr>
  </w:style>
  <w:style w:type="character" w:customStyle="1" w:styleId="error">
    <w:name w:val="error"/>
    <w:basedOn w:val="DefaultParagraphFont"/>
    <w:rsid w:val="0072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7189">
      <w:bodyDiv w:val="1"/>
      <w:marLeft w:val="0"/>
      <w:marRight w:val="0"/>
      <w:marTop w:val="0"/>
      <w:marBottom w:val="0"/>
      <w:divBdr>
        <w:top w:val="none" w:sz="0" w:space="0" w:color="auto"/>
        <w:left w:val="none" w:sz="0" w:space="0" w:color="auto"/>
        <w:bottom w:val="none" w:sz="0" w:space="0" w:color="auto"/>
        <w:right w:val="none" w:sz="0" w:space="0" w:color="auto"/>
      </w:divBdr>
      <w:divsChild>
        <w:div w:id="167521416">
          <w:marLeft w:val="0"/>
          <w:marRight w:val="0"/>
          <w:marTop w:val="0"/>
          <w:marBottom w:val="0"/>
          <w:divBdr>
            <w:top w:val="none" w:sz="0" w:space="0" w:color="auto"/>
            <w:left w:val="none" w:sz="0" w:space="0" w:color="auto"/>
            <w:bottom w:val="none" w:sz="0" w:space="0" w:color="auto"/>
            <w:right w:val="none" w:sz="0" w:space="0" w:color="auto"/>
          </w:divBdr>
        </w:div>
        <w:div w:id="1869173306">
          <w:marLeft w:val="0"/>
          <w:marRight w:val="0"/>
          <w:marTop w:val="0"/>
          <w:marBottom w:val="0"/>
          <w:divBdr>
            <w:top w:val="none" w:sz="0" w:space="0" w:color="auto"/>
            <w:left w:val="none" w:sz="0" w:space="0" w:color="auto"/>
            <w:bottom w:val="none" w:sz="0" w:space="0" w:color="auto"/>
            <w:right w:val="none" w:sz="0" w:space="0" w:color="auto"/>
          </w:divBdr>
        </w:div>
      </w:divsChild>
    </w:div>
    <w:div w:id="411002594">
      <w:bodyDiv w:val="1"/>
      <w:marLeft w:val="0"/>
      <w:marRight w:val="0"/>
      <w:marTop w:val="0"/>
      <w:marBottom w:val="0"/>
      <w:divBdr>
        <w:top w:val="none" w:sz="0" w:space="0" w:color="auto"/>
        <w:left w:val="none" w:sz="0" w:space="0" w:color="auto"/>
        <w:bottom w:val="none" w:sz="0" w:space="0" w:color="auto"/>
        <w:right w:val="none" w:sz="0" w:space="0" w:color="auto"/>
      </w:divBdr>
      <w:divsChild>
        <w:div w:id="276449654">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2069066749">
          <w:marLeft w:val="0"/>
          <w:marRight w:val="0"/>
          <w:marTop w:val="0"/>
          <w:marBottom w:val="0"/>
          <w:divBdr>
            <w:top w:val="none" w:sz="0" w:space="0" w:color="auto"/>
            <w:left w:val="none" w:sz="0" w:space="0" w:color="auto"/>
            <w:bottom w:val="none" w:sz="0" w:space="0" w:color="auto"/>
            <w:right w:val="none" w:sz="0" w:space="0" w:color="auto"/>
          </w:divBdr>
        </w:div>
        <w:div w:id="1403525626">
          <w:marLeft w:val="0"/>
          <w:marRight w:val="0"/>
          <w:marTop w:val="0"/>
          <w:marBottom w:val="0"/>
          <w:divBdr>
            <w:top w:val="none" w:sz="0" w:space="0" w:color="auto"/>
            <w:left w:val="none" w:sz="0" w:space="0" w:color="auto"/>
            <w:bottom w:val="none" w:sz="0" w:space="0" w:color="auto"/>
            <w:right w:val="none" w:sz="0" w:space="0" w:color="auto"/>
          </w:divBdr>
        </w:div>
        <w:div w:id="312685462">
          <w:marLeft w:val="0"/>
          <w:marRight w:val="0"/>
          <w:marTop w:val="0"/>
          <w:marBottom w:val="0"/>
          <w:divBdr>
            <w:top w:val="none" w:sz="0" w:space="0" w:color="auto"/>
            <w:left w:val="none" w:sz="0" w:space="0" w:color="auto"/>
            <w:bottom w:val="none" w:sz="0" w:space="0" w:color="auto"/>
            <w:right w:val="none" w:sz="0" w:space="0" w:color="auto"/>
          </w:divBdr>
        </w:div>
      </w:divsChild>
    </w:div>
    <w:div w:id="434204804">
      <w:bodyDiv w:val="1"/>
      <w:marLeft w:val="0"/>
      <w:marRight w:val="0"/>
      <w:marTop w:val="0"/>
      <w:marBottom w:val="0"/>
      <w:divBdr>
        <w:top w:val="none" w:sz="0" w:space="0" w:color="auto"/>
        <w:left w:val="none" w:sz="0" w:space="0" w:color="auto"/>
        <w:bottom w:val="none" w:sz="0" w:space="0" w:color="auto"/>
        <w:right w:val="none" w:sz="0" w:space="0" w:color="auto"/>
      </w:divBdr>
    </w:div>
    <w:div w:id="467434133">
      <w:bodyDiv w:val="1"/>
      <w:marLeft w:val="0"/>
      <w:marRight w:val="0"/>
      <w:marTop w:val="0"/>
      <w:marBottom w:val="0"/>
      <w:divBdr>
        <w:top w:val="none" w:sz="0" w:space="0" w:color="auto"/>
        <w:left w:val="none" w:sz="0" w:space="0" w:color="auto"/>
        <w:bottom w:val="none" w:sz="0" w:space="0" w:color="auto"/>
        <w:right w:val="none" w:sz="0" w:space="0" w:color="auto"/>
      </w:divBdr>
      <w:divsChild>
        <w:div w:id="832992542">
          <w:marLeft w:val="0"/>
          <w:marRight w:val="0"/>
          <w:marTop w:val="0"/>
          <w:marBottom w:val="240"/>
          <w:divBdr>
            <w:top w:val="none" w:sz="0" w:space="0" w:color="auto"/>
            <w:left w:val="none" w:sz="0" w:space="0" w:color="auto"/>
            <w:bottom w:val="none" w:sz="0" w:space="0" w:color="auto"/>
            <w:right w:val="none" w:sz="0" w:space="0" w:color="auto"/>
          </w:divBdr>
        </w:div>
      </w:divsChild>
    </w:div>
    <w:div w:id="954140465">
      <w:bodyDiv w:val="1"/>
      <w:marLeft w:val="0"/>
      <w:marRight w:val="0"/>
      <w:marTop w:val="0"/>
      <w:marBottom w:val="0"/>
      <w:divBdr>
        <w:top w:val="none" w:sz="0" w:space="0" w:color="auto"/>
        <w:left w:val="none" w:sz="0" w:space="0" w:color="auto"/>
        <w:bottom w:val="none" w:sz="0" w:space="0" w:color="auto"/>
        <w:right w:val="none" w:sz="0" w:space="0" w:color="auto"/>
      </w:divBdr>
    </w:div>
    <w:div w:id="1522936506">
      <w:bodyDiv w:val="1"/>
      <w:marLeft w:val="0"/>
      <w:marRight w:val="0"/>
      <w:marTop w:val="0"/>
      <w:marBottom w:val="0"/>
      <w:divBdr>
        <w:top w:val="none" w:sz="0" w:space="0" w:color="auto"/>
        <w:left w:val="none" w:sz="0" w:space="0" w:color="auto"/>
        <w:bottom w:val="none" w:sz="0" w:space="0" w:color="auto"/>
        <w:right w:val="none" w:sz="0" w:space="0" w:color="auto"/>
      </w:divBdr>
    </w:div>
    <w:div w:id="1540124916">
      <w:bodyDiv w:val="1"/>
      <w:marLeft w:val="0"/>
      <w:marRight w:val="0"/>
      <w:marTop w:val="0"/>
      <w:marBottom w:val="0"/>
      <w:divBdr>
        <w:top w:val="none" w:sz="0" w:space="0" w:color="auto"/>
        <w:left w:val="none" w:sz="0" w:space="0" w:color="auto"/>
        <w:bottom w:val="none" w:sz="0" w:space="0" w:color="auto"/>
        <w:right w:val="none" w:sz="0" w:space="0" w:color="auto"/>
      </w:divBdr>
      <w:divsChild>
        <w:div w:id="465241518">
          <w:marLeft w:val="0"/>
          <w:marRight w:val="0"/>
          <w:marTop w:val="0"/>
          <w:marBottom w:val="0"/>
          <w:divBdr>
            <w:top w:val="none" w:sz="0" w:space="0" w:color="auto"/>
            <w:left w:val="none" w:sz="0" w:space="0" w:color="auto"/>
            <w:bottom w:val="none" w:sz="0" w:space="0" w:color="auto"/>
            <w:right w:val="none" w:sz="0" w:space="0" w:color="auto"/>
          </w:divBdr>
        </w:div>
        <w:div w:id="1746293898">
          <w:marLeft w:val="0"/>
          <w:marRight w:val="0"/>
          <w:marTop w:val="0"/>
          <w:marBottom w:val="0"/>
          <w:divBdr>
            <w:top w:val="none" w:sz="0" w:space="0" w:color="auto"/>
            <w:left w:val="none" w:sz="0" w:space="0" w:color="auto"/>
            <w:bottom w:val="none" w:sz="0" w:space="0" w:color="auto"/>
            <w:right w:val="none" w:sz="0" w:space="0" w:color="auto"/>
          </w:divBdr>
        </w:div>
      </w:divsChild>
    </w:div>
    <w:div w:id="1619794991">
      <w:bodyDiv w:val="1"/>
      <w:marLeft w:val="0"/>
      <w:marRight w:val="0"/>
      <w:marTop w:val="0"/>
      <w:marBottom w:val="0"/>
      <w:divBdr>
        <w:top w:val="none" w:sz="0" w:space="0" w:color="auto"/>
        <w:left w:val="none" w:sz="0" w:space="0" w:color="auto"/>
        <w:bottom w:val="none" w:sz="0" w:space="0" w:color="auto"/>
        <w:right w:val="none" w:sz="0" w:space="0" w:color="auto"/>
      </w:divBdr>
      <w:divsChild>
        <w:div w:id="795179056">
          <w:marLeft w:val="965"/>
          <w:marRight w:val="0"/>
          <w:marTop w:val="0"/>
          <w:marBottom w:val="0"/>
          <w:divBdr>
            <w:top w:val="none" w:sz="0" w:space="0" w:color="auto"/>
            <w:left w:val="none" w:sz="0" w:space="0" w:color="auto"/>
            <w:bottom w:val="none" w:sz="0" w:space="0" w:color="auto"/>
            <w:right w:val="none" w:sz="0" w:space="0" w:color="auto"/>
          </w:divBdr>
        </w:div>
        <w:div w:id="177043919">
          <w:marLeft w:val="965"/>
          <w:marRight w:val="0"/>
          <w:marTop w:val="0"/>
          <w:marBottom w:val="0"/>
          <w:divBdr>
            <w:top w:val="none" w:sz="0" w:space="0" w:color="auto"/>
            <w:left w:val="none" w:sz="0" w:space="0" w:color="auto"/>
            <w:bottom w:val="none" w:sz="0" w:space="0" w:color="auto"/>
            <w:right w:val="none" w:sz="0" w:space="0" w:color="auto"/>
          </w:divBdr>
        </w:div>
        <w:div w:id="2106144119">
          <w:marLeft w:val="965"/>
          <w:marRight w:val="0"/>
          <w:marTop w:val="0"/>
          <w:marBottom w:val="0"/>
          <w:divBdr>
            <w:top w:val="none" w:sz="0" w:space="0" w:color="auto"/>
            <w:left w:val="none" w:sz="0" w:space="0" w:color="auto"/>
            <w:bottom w:val="none" w:sz="0" w:space="0" w:color="auto"/>
            <w:right w:val="none" w:sz="0" w:space="0" w:color="auto"/>
          </w:divBdr>
        </w:div>
        <w:div w:id="586772982">
          <w:marLeft w:val="1685"/>
          <w:marRight w:val="0"/>
          <w:marTop w:val="0"/>
          <w:marBottom w:val="0"/>
          <w:divBdr>
            <w:top w:val="none" w:sz="0" w:space="0" w:color="auto"/>
            <w:left w:val="none" w:sz="0" w:space="0" w:color="auto"/>
            <w:bottom w:val="none" w:sz="0" w:space="0" w:color="auto"/>
            <w:right w:val="none" w:sz="0" w:space="0" w:color="auto"/>
          </w:divBdr>
        </w:div>
        <w:div w:id="297034707">
          <w:marLeft w:val="965"/>
          <w:marRight w:val="0"/>
          <w:marTop w:val="0"/>
          <w:marBottom w:val="0"/>
          <w:divBdr>
            <w:top w:val="none" w:sz="0" w:space="0" w:color="auto"/>
            <w:left w:val="none" w:sz="0" w:space="0" w:color="auto"/>
            <w:bottom w:val="none" w:sz="0" w:space="0" w:color="auto"/>
            <w:right w:val="none" w:sz="0" w:space="0" w:color="auto"/>
          </w:divBdr>
        </w:div>
        <w:div w:id="671958859">
          <w:marLeft w:val="965"/>
          <w:marRight w:val="0"/>
          <w:marTop w:val="0"/>
          <w:marBottom w:val="0"/>
          <w:divBdr>
            <w:top w:val="none" w:sz="0" w:space="0" w:color="auto"/>
            <w:left w:val="none" w:sz="0" w:space="0" w:color="auto"/>
            <w:bottom w:val="none" w:sz="0" w:space="0" w:color="auto"/>
            <w:right w:val="none" w:sz="0" w:space="0" w:color="auto"/>
          </w:divBdr>
        </w:div>
        <w:div w:id="1610161447">
          <w:marLeft w:val="1685"/>
          <w:marRight w:val="0"/>
          <w:marTop w:val="0"/>
          <w:marBottom w:val="0"/>
          <w:divBdr>
            <w:top w:val="none" w:sz="0" w:space="0" w:color="auto"/>
            <w:left w:val="none" w:sz="0" w:space="0" w:color="auto"/>
            <w:bottom w:val="none" w:sz="0" w:space="0" w:color="auto"/>
            <w:right w:val="none" w:sz="0" w:space="0" w:color="auto"/>
          </w:divBdr>
        </w:div>
      </w:divsChild>
    </w:div>
    <w:div w:id="19740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0FBF-3A71-4F42-82BD-E37EB706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11727</Words>
  <Characters>66847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78418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Joseph</dc:creator>
  <cp:lastModifiedBy>JJD</cp:lastModifiedBy>
  <cp:revision>2</cp:revision>
  <cp:lastPrinted>2018-04-10T22:54:00Z</cp:lastPrinted>
  <dcterms:created xsi:type="dcterms:W3CDTF">2018-12-20T18:58:00Z</dcterms:created>
  <dcterms:modified xsi:type="dcterms:W3CDTF">2018-12-20T18:58:00Z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id="f2lNGeei"/&gt;&lt;style id="http://www.zotero.org/styles/jama"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value="true"/&gt;&lt;/prefs&gt;&lt;/data&gt;</vt:lpwstr>
  </property>
</Properties>
</file>