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B1" w:rsidRDefault="006458B1" w:rsidP="006458B1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S3 Supporting information. </w:t>
      </w:r>
      <w:r w:rsidR="00D1658F">
        <w:rPr>
          <w:rFonts w:asciiTheme="minorHAnsi" w:hAnsiTheme="minorHAnsi"/>
          <w:b/>
        </w:rPr>
        <w:t>Determining a household’s income class</w:t>
      </w:r>
      <w:bookmarkStart w:id="0" w:name="_GoBack"/>
      <w:bookmarkEnd w:id="0"/>
      <w:r>
        <w:rPr>
          <w:rFonts w:asciiTheme="minorHAnsi" w:hAnsiTheme="minorHAnsi"/>
          <w:b/>
        </w:rPr>
        <w:t xml:space="preserve">. </w:t>
      </w:r>
    </w:p>
    <w:p w:rsidR="006458B1" w:rsidRPr="00076C17" w:rsidRDefault="006458B1" w:rsidP="00076C17">
      <w:pPr>
        <w:ind w:firstLine="720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household </w:t>
      </w:r>
      <w:r w:rsidRPr="00E361F6">
        <w:rPr>
          <w:rFonts w:asciiTheme="minorHAnsi" w:hAnsiTheme="minorHAnsi"/>
          <w:i/>
        </w:rPr>
        <w:t>k</w:t>
      </w:r>
      <w:r>
        <w:rPr>
          <w:rFonts w:asciiTheme="minorHAnsi" w:hAnsiTheme="minorHAnsi"/>
        </w:rPr>
        <w:t xml:space="preserve"> is poor if its </w:t>
      </w:r>
      <w:r w:rsidRPr="00E361F6">
        <w:rPr>
          <w:rFonts w:asciiTheme="minorHAnsi" w:hAnsiTheme="minorHAnsi"/>
        </w:rPr>
        <w:t xml:space="preserve">annual income in </w:t>
      </w:r>
      <w:r w:rsidRPr="00213A89">
        <w:rPr>
          <w:rFonts w:asciiTheme="minorHAnsi" w:hAnsiTheme="minorHAnsi"/>
          <w:i/>
        </w:rPr>
        <w:t>m</w:t>
      </w:r>
      <w:r w:rsidRPr="00E361F6">
        <w:rPr>
          <w:rFonts w:asciiTheme="minorHAnsi" w:hAnsiTheme="minorHAnsi"/>
        </w:rPr>
        <w:t xml:space="preserve">’s calendar year was 130% or less of the </w:t>
      </w:r>
      <w:r w:rsidR="00EB37E8">
        <w:rPr>
          <w:rFonts w:asciiTheme="minorHAnsi" w:hAnsiTheme="minorHAnsi"/>
        </w:rPr>
        <w:t xml:space="preserve">federal </w:t>
      </w:r>
      <w:r w:rsidRPr="00E361F6">
        <w:rPr>
          <w:rFonts w:asciiTheme="minorHAnsi" w:hAnsiTheme="minorHAnsi"/>
        </w:rPr>
        <w:t>poverty line</w:t>
      </w:r>
      <w:r w:rsidR="00EB37E8">
        <w:rPr>
          <w:rFonts w:asciiTheme="minorHAnsi" w:hAnsiTheme="minorHAnsi"/>
        </w:rPr>
        <w:t xml:space="preserve"> (FPL)</w:t>
      </w:r>
      <w:r w:rsidRPr="00E361F6">
        <w:rPr>
          <w:rFonts w:asciiTheme="minorHAnsi" w:hAnsiTheme="minorHAnsi"/>
        </w:rPr>
        <w:t>, conditional on year and house</w:t>
      </w:r>
      <w:r>
        <w:rPr>
          <w:rFonts w:asciiTheme="minorHAnsi" w:hAnsiTheme="minorHAnsi"/>
        </w:rPr>
        <w:t xml:space="preserve">hold size. A household </w:t>
      </w:r>
      <w:r w:rsidRPr="00E361F6">
        <w:rPr>
          <w:rFonts w:asciiTheme="minorHAnsi" w:hAnsiTheme="minorHAnsi"/>
          <w:i/>
        </w:rPr>
        <w:t>k</w:t>
      </w:r>
      <w:r>
        <w:rPr>
          <w:rFonts w:asciiTheme="minorHAnsi" w:hAnsiTheme="minorHAnsi"/>
        </w:rPr>
        <w:t xml:space="preserve"> is middle class if it</w:t>
      </w:r>
      <w:r w:rsidRPr="004339CF">
        <w:rPr>
          <w:rFonts w:asciiTheme="minorHAnsi" w:hAnsiTheme="minorHAnsi"/>
        </w:rPr>
        <w:t xml:space="preserve"> annual income in </w:t>
      </w:r>
      <w:r w:rsidRPr="004339CF">
        <w:rPr>
          <w:rFonts w:asciiTheme="minorHAnsi" w:hAnsiTheme="minorHAnsi"/>
          <w:i/>
        </w:rPr>
        <w:t>m</w:t>
      </w:r>
      <w:r w:rsidRPr="004339CF">
        <w:rPr>
          <w:rFonts w:asciiTheme="minorHAnsi" w:hAnsiTheme="minorHAnsi"/>
        </w:rPr>
        <w:t xml:space="preserve">’s calendar year was 130% and 500% of the </w:t>
      </w:r>
      <w:r w:rsidR="00EB37E8">
        <w:rPr>
          <w:rFonts w:asciiTheme="minorHAnsi" w:hAnsiTheme="minorHAnsi"/>
        </w:rPr>
        <w:t>FPL</w:t>
      </w:r>
      <w:r w:rsidRPr="004339CF">
        <w:rPr>
          <w:rFonts w:asciiTheme="minorHAnsi" w:hAnsiTheme="minorHAnsi"/>
        </w:rPr>
        <w:t>, conditi</w:t>
      </w:r>
      <w:r>
        <w:rPr>
          <w:rFonts w:asciiTheme="minorHAnsi" w:hAnsiTheme="minorHAnsi"/>
        </w:rPr>
        <w:t xml:space="preserve">onal on year and household size. A household </w:t>
      </w:r>
      <w:r w:rsidRPr="004339CF">
        <w:rPr>
          <w:rFonts w:asciiTheme="minorHAnsi" w:hAnsiTheme="minorHAnsi"/>
          <w:i/>
        </w:rPr>
        <w:t>k</w:t>
      </w:r>
      <w:r>
        <w:rPr>
          <w:rFonts w:asciiTheme="minorHAnsi" w:hAnsiTheme="minorHAnsi"/>
        </w:rPr>
        <w:t xml:space="preserve"> is rich if its</w:t>
      </w:r>
      <w:r w:rsidRPr="004339CF">
        <w:rPr>
          <w:rFonts w:asciiTheme="minorHAnsi" w:hAnsiTheme="minorHAnsi"/>
        </w:rPr>
        <w:t xml:space="preserve"> annual income in </w:t>
      </w:r>
      <w:r w:rsidRPr="004339CF">
        <w:rPr>
          <w:rFonts w:asciiTheme="minorHAnsi" w:hAnsiTheme="minorHAnsi"/>
          <w:i/>
        </w:rPr>
        <w:t>m</w:t>
      </w:r>
      <w:r w:rsidRPr="004339CF">
        <w:rPr>
          <w:rFonts w:asciiTheme="minorHAnsi" w:hAnsiTheme="minorHAnsi"/>
        </w:rPr>
        <w:t xml:space="preserve">’s calendar year was greater than 500% of the </w:t>
      </w:r>
      <w:r w:rsidR="00EB37E8">
        <w:rPr>
          <w:rFonts w:asciiTheme="minorHAnsi" w:hAnsiTheme="minorHAnsi"/>
        </w:rPr>
        <w:t>FPL</w:t>
      </w:r>
      <w:r w:rsidRPr="004339CF">
        <w:rPr>
          <w:rFonts w:asciiTheme="minorHAnsi" w:hAnsiTheme="minorHAnsi"/>
        </w:rPr>
        <w:t>, conditi</w:t>
      </w:r>
      <w:r>
        <w:rPr>
          <w:rFonts w:asciiTheme="minorHAnsi" w:hAnsiTheme="minorHAnsi"/>
        </w:rPr>
        <w:t xml:space="preserve">onal on year and household size. We defined a household at 130% of the </w:t>
      </w:r>
      <w:r w:rsidR="00EB37E8">
        <w:rPr>
          <w:rFonts w:asciiTheme="minorHAnsi" w:hAnsiTheme="minorHAnsi"/>
        </w:rPr>
        <w:t>FPL</w:t>
      </w:r>
      <w:r>
        <w:rPr>
          <w:rFonts w:asciiTheme="minorHAnsi" w:hAnsiTheme="minorHAnsi"/>
        </w:rPr>
        <w:t xml:space="preserve"> and below as poor as that defines the threshold for </w:t>
      </w:r>
      <w:r w:rsidRPr="00202C2F">
        <w:rPr>
          <w:rFonts w:asciiTheme="minorHAnsi" w:hAnsiTheme="minorHAnsi"/>
        </w:rPr>
        <w:t>Supplemental Nutrition Assistance Program</w:t>
      </w:r>
      <w:r>
        <w:rPr>
          <w:rFonts w:asciiTheme="minorHAnsi" w:hAnsiTheme="minorHAnsi"/>
        </w:rPr>
        <w:t xml:space="preserve"> e</w:t>
      </w:r>
      <w:r w:rsidRPr="00202C2F">
        <w:rPr>
          <w:rFonts w:asciiTheme="minorHAnsi" w:hAnsiTheme="minorHAnsi"/>
        </w:rPr>
        <w:t>ligibility</w:t>
      </w:r>
      <w:r>
        <w:rPr>
          <w:rFonts w:asciiTheme="minorHAnsi" w:hAnsiTheme="minorHAnsi"/>
        </w:rPr>
        <w:t xml:space="preserve"> (see </w:t>
      </w:r>
      <w:hyperlink r:id="rId5" w:history="1">
        <w:r w:rsidRPr="00DE072A">
          <w:rPr>
            <w:rStyle w:val="Hyperlink"/>
            <w:rFonts w:asciiTheme="minorHAnsi" w:hAnsiTheme="minorHAnsi"/>
          </w:rPr>
          <w:t>https://www.fns.usda.gov/snap/eligibility</w:t>
        </w:r>
      </w:hyperlink>
      <w:r>
        <w:rPr>
          <w:rFonts w:asciiTheme="minorHAnsi" w:hAnsiTheme="minorHAnsi"/>
        </w:rPr>
        <w:t xml:space="preserve">). </w:t>
      </w:r>
      <w:r w:rsidR="00EB37E8">
        <w:rPr>
          <w:rFonts w:asciiTheme="minorHAnsi" w:hAnsiTheme="minorHAnsi"/>
        </w:rPr>
        <w:t xml:space="preserve">We defined a household at 500% of the FPL and greater as rich because households are not </w:t>
      </w:r>
      <w:r w:rsidR="00076C17">
        <w:rPr>
          <w:rFonts w:asciiTheme="minorHAnsi" w:hAnsiTheme="minorHAnsi"/>
        </w:rPr>
        <w:t>eligible</w:t>
      </w:r>
      <w:r w:rsidR="00EB37E8">
        <w:rPr>
          <w:rFonts w:asciiTheme="minorHAnsi" w:hAnsiTheme="minorHAnsi"/>
        </w:rPr>
        <w:t xml:space="preserve"> for many government and non-profit assistance programs at that level of income.</w:t>
      </w:r>
      <w:r w:rsidR="00076C17">
        <w:rPr>
          <w:rFonts w:asciiTheme="minorHAnsi" w:hAnsiTheme="minorHAnsi"/>
        </w:rPr>
        <w:t xml:space="preserve"> For example, “[t]</w:t>
      </w:r>
      <w:r w:rsidR="00076C17" w:rsidRPr="00076C17">
        <w:rPr>
          <w:rFonts w:asciiTheme="minorHAnsi" w:hAnsiTheme="minorHAnsi"/>
        </w:rPr>
        <w:t>o be eligible for any of the L</w:t>
      </w:r>
      <w:r w:rsidR="00076C17">
        <w:rPr>
          <w:rFonts w:asciiTheme="minorHAnsi" w:hAnsiTheme="minorHAnsi"/>
        </w:rPr>
        <w:t>eukemia and Lymphoma</w:t>
      </w:r>
      <w:r w:rsidR="00076C17" w:rsidRPr="00076C17">
        <w:rPr>
          <w:rFonts w:asciiTheme="minorHAnsi" w:hAnsiTheme="minorHAnsi"/>
        </w:rPr>
        <w:t xml:space="preserve"> financial assistance programs you must “have a household income that is at or below 500 percent of the U.S. federal poverty level guidelines as adjusted by the Cost of Living Index.” (</w:t>
      </w:r>
      <w:hyperlink r:id="rId6" w:history="1">
        <w:r w:rsidR="00076C17" w:rsidRPr="009417B9">
          <w:rPr>
            <w:rStyle w:val="Hyperlink"/>
            <w:rFonts w:asciiTheme="minorHAnsi" w:hAnsiTheme="minorHAnsi"/>
          </w:rPr>
          <w:t>https://www.lls.org/sites/default/files/National/USA/Pdf/Slides_Transcipts/2018_FPL_English.pdf</w:t>
        </w:r>
      </w:hyperlink>
      <w:r w:rsidR="00076C17">
        <w:rPr>
          <w:rFonts w:asciiTheme="minorHAnsi" w:hAnsiTheme="minorHAnsi"/>
        </w:rPr>
        <w:t>)</w:t>
      </w:r>
      <w:r w:rsidR="00076C17" w:rsidRPr="00076C17">
        <w:rPr>
          <w:rFonts w:asciiTheme="minorHAnsi" w:hAnsiTheme="minorHAnsi"/>
        </w:rPr>
        <w:t>.</w:t>
      </w:r>
      <w:r w:rsidR="00076C17">
        <w:rPr>
          <w:rFonts w:asciiTheme="minorHAnsi" w:hAnsiTheme="minorHAnsi"/>
        </w:rPr>
        <w:t xml:space="preserve"> Further, m</w:t>
      </w:r>
      <w:r w:rsidR="00076C17" w:rsidRPr="00076C17">
        <w:rPr>
          <w:rFonts w:asciiTheme="minorHAnsi" w:hAnsiTheme="minorHAnsi"/>
        </w:rPr>
        <w:t>any states cut off AIDS Drug Assistance Program eligibility at 500% of FPL (</w:t>
      </w:r>
      <w:hyperlink r:id="rId7" w:history="1">
        <w:r w:rsidR="00076C17" w:rsidRPr="009417B9">
          <w:rPr>
            <w:rStyle w:val="Hyperlink"/>
            <w:rFonts w:asciiTheme="minorHAnsi" w:hAnsiTheme="minorHAnsi"/>
          </w:rPr>
          <w:t>https://www.kff.org/23a2da2/</w:t>
        </w:r>
      </w:hyperlink>
      <w:r w:rsidR="00076C17" w:rsidRPr="00076C17">
        <w:rPr>
          <w:rFonts w:asciiTheme="minorHAnsi" w:hAnsiTheme="minorHAnsi"/>
        </w:rPr>
        <w:t>)</w:t>
      </w:r>
    </w:p>
    <w:p w:rsidR="006458B1" w:rsidRPr="00C91E40" w:rsidRDefault="006458B1" w:rsidP="006458B1">
      <w:pPr>
        <w:ind w:firstLine="720"/>
        <w:outlineLvl w:val="0"/>
        <w:rPr>
          <w:rFonts w:asciiTheme="minorHAnsi" w:hAnsiTheme="minorHAnsi"/>
          <w:b/>
        </w:rPr>
      </w:pPr>
      <w:r>
        <w:t xml:space="preserve">In </w:t>
      </w:r>
      <w:r w:rsidRPr="00C91E40">
        <w:rPr>
          <w:rFonts w:asciiTheme="minorHAnsi" w:hAnsiTheme="minorHAnsi"/>
        </w:rPr>
        <w:t>S</w:t>
      </w:r>
      <w:r>
        <w:rPr>
          <w:rFonts w:asciiTheme="minorHAnsi" w:hAnsiTheme="minorHAnsi"/>
        </w:rPr>
        <w:t>3</w:t>
      </w:r>
      <w:r w:rsidRPr="00C91E40">
        <w:rPr>
          <w:rFonts w:asciiTheme="minorHAnsi" w:hAnsiTheme="minorHAnsi"/>
        </w:rPr>
        <w:t xml:space="preserve"> Supporting Information</w:t>
      </w:r>
      <w:r>
        <w:t xml:space="preserve"> Table 1 we show household </w:t>
      </w:r>
      <w:r w:rsidR="00076C17">
        <w:t>FPL</w:t>
      </w:r>
      <w:r>
        <w:t xml:space="preserve"> income (nominal), 130 percent of the </w:t>
      </w:r>
      <w:r w:rsidR="00076C17">
        <w:t>FPL</w:t>
      </w:r>
      <w:r>
        <w:t xml:space="preserve">, and 500 percent of the </w:t>
      </w:r>
      <w:r w:rsidR="00076C17">
        <w:t>FPL</w:t>
      </w:r>
      <w:r>
        <w:t xml:space="preserve"> conditional on year and number of people in household.</w:t>
      </w:r>
    </w:p>
    <w:p w:rsidR="006458B1" w:rsidRDefault="006458B1" w:rsidP="006458B1"/>
    <w:p w:rsidR="006458B1" w:rsidRPr="00C91E40" w:rsidRDefault="006458B1" w:rsidP="006458B1">
      <w:pPr>
        <w:rPr>
          <w:b/>
        </w:rPr>
      </w:pPr>
      <w:r>
        <w:rPr>
          <w:rFonts w:asciiTheme="minorHAnsi" w:hAnsiTheme="minorHAnsi"/>
          <w:b/>
        </w:rPr>
        <w:t>S3 Supporting I</w:t>
      </w:r>
      <w:r w:rsidRPr="00C91E40">
        <w:rPr>
          <w:rFonts w:asciiTheme="minorHAnsi" w:hAnsiTheme="minorHAnsi"/>
          <w:b/>
        </w:rPr>
        <w:t>nformation</w:t>
      </w:r>
      <w:r w:rsidRPr="00C91E40">
        <w:rPr>
          <w:b/>
        </w:rPr>
        <w:t xml:space="preserve"> Table 1</w:t>
      </w:r>
    </w:p>
    <w:tbl>
      <w:tblPr>
        <w:tblW w:w="90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938"/>
        <w:gridCol w:w="829"/>
        <w:gridCol w:w="829"/>
        <w:gridCol w:w="831"/>
        <w:gridCol w:w="831"/>
        <w:gridCol w:w="833"/>
        <w:gridCol w:w="940"/>
        <w:gridCol w:w="940"/>
        <w:gridCol w:w="940"/>
      </w:tblGrid>
      <w:tr w:rsidR="006458B1" w:rsidRPr="00B81B3A" w:rsidTr="0008695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</w:tcPr>
          <w:p w:rsidR="006458B1" w:rsidRPr="00EB5166" w:rsidRDefault="006458B1" w:rsidP="0008695B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gridSpan w:val="3"/>
            <w:shd w:val="clear" w:color="auto" w:fill="auto"/>
            <w:noWrap/>
            <w:vAlign w:val="center"/>
          </w:tcPr>
          <w:p w:rsidR="006458B1" w:rsidRPr="00EB516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EB516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Poverty Line</w:t>
            </w:r>
          </w:p>
        </w:tc>
        <w:tc>
          <w:tcPr>
            <w:tcW w:w="2495" w:type="dxa"/>
            <w:gridSpan w:val="3"/>
          </w:tcPr>
          <w:p w:rsidR="006458B1" w:rsidRPr="00EB516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EB516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130% of poverty line</w:t>
            </w:r>
          </w:p>
        </w:tc>
        <w:tc>
          <w:tcPr>
            <w:tcW w:w="2820" w:type="dxa"/>
            <w:gridSpan w:val="3"/>
          </w:tcPr>
          <w:p w:rsidR="006458B1" w:rsidRPr="00EB516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EB516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500% of poverty line</w:t>
            </w:r>
          </w:p>
        </w:tc>
      </w:tr>
      <w:tr w:rsidR="006458B1" w:rsidRPr="00B81B3A" w:rsidTr="0008695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458B1" w:rsidRPr="00EB5166" w:rsidRDefault="006458B1" w:rsidP="0008695B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EB516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Persons in Family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458B1" w:rsidRPr="00EB5166" w:rsidRDefault="006458B1" w:rsidP="0008695B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EB516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29" w:type="dxa"/>
            <w:vAlign w:val="bottom"/>
          </w:tcPr>
          <w:p w:rsidR="006458B1" w:rsidRPr="00EB5166" w:rsidRDefault="006458B1" w:rsidP="0008695B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EB516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29" w:type="dxa"/>
            <w:vAlign w:val="bottom"/>
          </w:tcPr>
          <w:p w:rsidR="006458B1" w:rsidRPr="00EB5166" w:rsidRDefault="006458B1" w:rsidP="0008695B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EB516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31" w:type="dxa"/>
            <w:vAlign w:val="bottom"/>
          </w:tcPr>
          <w:p w:rsidR="006458B1" w:rsidRPr="00EB5166" w:rsidRDefault="006458B1" w:rsidP="0008695B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EB516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31" w:type="dxa"/>
            <w:vAlign w:val="bottom"/>
          </w:tcPr>
          <w:p w:rsidR="006458B1" w:rsidRPr="00EB5166" w:rsidRDefault="006458B1" w:rsidP="0008695B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EB516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33" w:type="dxa"/>
            <w:vAlign w:val="bottom"/>
          </w:tcPr>
          <w:p w:rsidR="006458B1" w:rsidRPr="00EB5166" w:rsidRDefault="006458B1" w:rsidP="0008695B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EB516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40" w:type="dxa"/>
            <w:vAlign w:val="bottom"/>
          </w:tcPr>
          <w:p w:rsidR="006458B1" w:rsidRPr="00EB5166" w:rsidRDefault="006458B1" w:rsidP="0008695B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EB516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40" w:type="dxa"/>
            <w:vAlign w:val="bottom"/>
          </w:tcPr>
          <w:p w:rsidR="006458B1" w:rsidRPr="00EB5166" w:rsidRDefault="006458B1" w:rsidP="0008695B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EB516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40" w:type="dxa"/>
            <w:vAlign w:val="bottom"/>
          </w:tcPr>
          <w:p w:rsidR="006458B1" w:rsidRPr="00EB5166" w:rsidRDefault="006458B1" w:rsidP="0008695B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EB516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2013</w:t>
            </w:r>
          </w:p>
        </w:tc>
      </w:tr>
      <w:tr w:rsidR="006458B1" w:rsidRPr="00B81B3A" w:rsidTr="0008695B">
        <w:trPr>
          <w:trHeight w:val="300"/>
        </w:trPr>
        <w:tc>
          <w:tcPr>
            <w:tcW w:w="1185" w:type="dxa"/>
            <w:shd w:val="clear" w:color="auto" w:fill="auto"/>
            <w:vAlign w:val="center"/>
            <w:hideMark/>
          </w:tcPr>
          <w:p w:rsidR="006458B1" w:rsidRPr="00B81B3A" w:rsidRDefault="006458B1" w:rsidP="0008695B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10,890</w:t>
            </w:r>
          </w:p>
        </w:tc>
        <w:tc>
          <w:tcPr>
            <w:tcW w:w="829" w:type="dxa"/>
            <w:vAlign w:val="center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11,170</w:t>
            </w:r>
          </w:p>
        </w:tc>
        <w:tc>
          <w:tcPr>
            <w:tcW w:w="829" w:type="dxa"/>
            <w:vAlign w:val="center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11,490</w:t>
            </w:r>
          </w:p>
        </w:tc>
        <w:tc>
          <w:tcPr>
            <w:tcW w:w="831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14,157</w:t>
            </w:r>
          </w:p>
        </w:tc>
        <w:tc>
          <w:tcPr>
            <w:tcW w:w="831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14,521</w:t>
            </w:r>
          </w:p>
        </w:tc>
        <w:tc>
          <w:tcPr>
            <w:tcW w:w="833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14,937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54,450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55,850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57,450</w:t>
            </w:r>
          </w:p>
        </w:tc>
      </w:tr>
      <w:tr w:rsidR="006458B1" w:rsidRPr="00B81B3A" w:rsidTr="0008695B">
        <w:trPr>
          <w:trHeight w:val="300"/>
        </w:trPr>
        <w:tc>
          <w:tcPr>
            <w:tcW w:w="1185" w:type="dxa"/>
            <w:shd w:val="clear" w:color="auto" w:fill="auto"/>
            <w:vAlign w:val="center"/>
            <w:hideMark/>
          </w:tcPr>
          <w:p w:rsidR="006458B1" w:rsidRPr="00B81B3A" w:rsidRDefault="006458B1" w:rsidP="0008695B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14,710</w:t>
            </w:r>
          </w:p>
        </w:tc>
        <w:tc>
          <w:tcPr>
            <w:tcW w:w="829" w:type="dxa"/>
            <w:vAlign w:val="center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15,130</w:t>
            </w:r>
          </w:p>
        </w:tc>
        <w:tc>
          <w:tcPr>
            <w:tcW w:w="829" w:type="dxa"/>
            <w:vAlign w:val="center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15,510</w:t>
            </w:r>
          </w:p>
        </w:tc>
        <w:tc>
          <w:tcPr>
            <w:tcW w:w="831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19,123</w:t>
            </w:r>
          </w:p>
        </w:tc>
        <w:tc>
          <w:tcPr>
            <w:tcW w:w="831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19,669</w:t>
            </w:r>
          </w:p>
        </w:tc>
        <w:tc>
          <w:tcPr>
            <w:tcW w:w="833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20,163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73,550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75,650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77,550</w:t>
            </w:r>
          </w:p>
        </w:tc>
      </w:tr>
      <w:tr w:rsidR="006458B1" w:rsidRPr="00B81B3A" w:rsidTr="0008695B">
        <w:trPr>
          <w:trHeight w:val="300"/>
        </w:trPr>
        <w:tc>
          <w:tcPr>
            <w:tcW w:w="1185" w:type="dxa"/>
            <w:shd w:val="clear" w:color="auto" w:fill="auto"/>
            <w:vAlign w:val="center"/>
            <w:hideMark/>
          </w:tcPr>
          <w:p w:rsidR="006458B1" w:rsidRPr="00B81B3A" w:rsidRDefault="006458B1" w:rsidP="0008695B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18,530</w:t>
            </w:r>
          </w:p>
        </w:tc>
        <w:tc>
          <w:tcPr>
            <w:tcW w:w="829" w:type="dxa"/>
            <w:vAlign w:val="center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19,090</w:t>
            </w:r>
          </w:p>
        </w:tc>
        <w:tc>
          <w:tcPr>
            <w:tcW w:w="829" w:type="dxa"/>
            <w:vAlign w:val="center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19,530</w:t>
            </w:r>
          </w:p>
        </w:tc>
        <w:tc>
          <w:tcPr>
            <w:tcW w:w="831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24,089</w:t>
            </w:r>
          </w:p>
        </w:tc>
        <w:tc>
          <w:tcPr>
            <w:tcW w:w="831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24,817</w:t>
            </w:r>
          </w:p>
        </w:tc>
        <w:tc>
          <w:tcPr>
            <w:tcW w:w="833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25,389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92,650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95,450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97,650</w:t>
            </w:r>
          </w:p>
        </w:tc>
      </w:tr>
      <w:tr w:rsidR="006458B1" w:rsidRPr="00B81B3A" w:rsidTr="0008695B">
        <w:trPr>
          <w:trHeight w:val="300"/>
        </w:trPr>
        <w:tc>
          <w:tcPr>
            <w:tcW w:w="1185" w:type="dxa"/>
            <w:shd w:val="clear" w:color="auto" w:fill="auto"/>
            <w:vAlign w:val="center"/>
            <w:hideMark/>
          </w:tcPr>
          <w:p w:rsidR="006458B1" w:rsidRPr="00B81B3A" w:rsidRDefault="006458B1" w:rsidP="0008695B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22,350</w:t>
            </w:r>
          </w:p>
        </w:tc>
        <w:tc>
          <w:tcPr>
            <w:tcW w:w="829" w:type="dxa"/>
            <w:vAlign w:val="center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23,050</w:t>
            </w:r>
          </w:p>
        </w:tc>
        <w:tc>
          <w:tcPr>
            <w:tcW w:w="829" w:type="dxa"/>
            <w:vAlign w:val="center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23,550</w:t>
            </w:r>
          </w:p>
        </w:tc>
        <w:tc>
          <w:tcPr>
            <w:tcW w:w="831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29,055</w:t>
            </w:r>
          </w:p>
        </w:tc>
        <w:tc>
          <w:tcPr>
            <w:tcW w:w="831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29,965</w:t>
            </w:r>
          </w:p>
        </w:tc>
        <w:tc>
          <w:tcPr>
            <w:tcW w:w="833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30,615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111,750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115,250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117,750</w:t>
            </w:r>
          </w:p>
        </w:tc>
      </w:tr>
      <w:tr w:rsidR="006458B1" w:rsidRPr="00B81B3A" w:rsidTr="0008695B">
        <w:trPr>
          <w:trHeight w:val="300"/>
        </w:trPr>
        <w:tc>
          <w:tcPr>
            <w:tcW w:w="1185" w:type="dxa"/>
            <w:shd w:val="clear" w:color="auto" w:fill="auto"/>
            <w:vAlign w:val="center"/>
            <w:hideMark/>
          </w:tcPr>
          <w:p w:rsidR="006458B1" w:rsidRPr="00B81B3A" w:rsidRDefault="006458B1" w:rsidP="0008695B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26,170</w:t>
            </w:r>
          </w:p>
        </w:tc>
        <w:tc>
          <w:tcPr>
            <w:tcW w:w="829" w:type="dxa"/>
            <w:vAlign w:val="center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27,010</w:t>
            </w:r>
          </w:p>
        </w:tc>
        <w:tc>
          <w:tcPr>
            <w:tcW w:w="829" w:type="dxa"/>
            <w:vAlign w:val="center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27,570</w:t>
            </w:r>
          </w:p>
        </w:tc>
        <w:tc>
          <w:tcPr>
            <w:tcW w:w="831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34,021</w:t>
            </w:r>
          </w:p>
        </w:tc>
        <w:tc>
          <w:tcPr>
            <w:tcW w:w="831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35,113</w:t>
            </w:r>
          </w:p>
        </w:tc>
        <w:tc>
          <w:tcPr>
            <w:tcW w:w="833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35,841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130,850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135,050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137,850</w:t>
            </w:r>
          </w:p>
        </w:tc>
      </w:tr>
      <w:tr w:rsidR="006458B1" w:rsidRPr="00B81B3A" w:rsidTr="0008695B">
        <w:trPr>
          <w:trHeight w:val="300"/>
        </w:trPr>
        <w:tc>
          <w:tcPr>
            <w:tcW w:w="1185" w:type="dxa"/>
            <w:shd w:val="clear" w:color="auto" w:fill="auto"/>
            <w:vAlign w:val="center"/>
            <w:hideMark/>
          </w:tcPr>
          <w:p w:rsidR="006458B1" w:rsidRPr="00B81B3A" w:rsidRDefault="006458B1" w:rsidP="0008695B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29,990</w:t>
            </w:r>
          </w:p>
        </w:tc>
        <w:tc>
          <w:tcPr>
            <w:tcW w:w="829" w:type="dxa"/>
            <w:vAlign w:val="center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30,970</w:t>
            </w:r>
          </w:p>
        </w:tc>
        <w:tc>
          <w:tcPr>
            <w:tcW w:w="829" w:type="dxa"/>
            <w:vAlign w:val="center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31,590</w:t>
            </w:r>
          </w:p>
        </w:tc>
        <w:tc>
          <w:tcPr>
            <w:tcW w:w="831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38,987</w:t>
            </w:r>
          </w:p>
        </w:tc>
        <w:tc>
          <w:tcPr>
            <w:tcW w:w="831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40,261</w:t>
            </w:r>
          </w:p>
        </w:tc>
        <w:tc>
          <w:tcPr>
            <w:tcW w:w="833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41,067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149,950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154,850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157,950</w:t>
            </w:r>
          </w:p>
        </w:tc>
      </w:tr>
      <w:tr w:rsidR="006458B1" w:rsidRPr="00B81B3A" w:rsidTr="0008695B">
        <w:trPr>
          <w:trHeight w:val="300"/>
        </w:trPr>
        <w:tc>
          <w:tcPr>
            <w:tcW w:w="1185" w:type="dxa"/>
            <w:shd w:val="clear" w:color="auto" w:fill="auto"/>
            <w:vAlign w:val="center"/>
            <w:hideMark/>
          </w:tcPr>
          <w:p w:rsidR="006458B1" w:rsidRPr="00B81B3A" w:rsidRDefault="006458B1" w:rsidP="0008695B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33,810</w:t>
            </w:r>
          </w:p>
        </w:tc>
        <w:tc>
          <w:tcPr>
            <w:tcW w:w="829" w:type="dxa"/>
            <w:vAlign w:val="center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34,930</w:t>
            </w:r>
          </w:p>
        </w:tc>
        <w:tc>
          <w:tcPr>
            <w:tcW w:w="829" w:type="dxa"/>
            <w:vAlign w:val="center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35,610</w:t>
            </w:r>
          </w:p>
        </w:tc>
        <w:tc>
          <w:tcPr>
            <w:tcW w:w="831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43,953</w:t>
            </w:r>
          </w:p>
        </w:tc>
        <w:tc>
          <w:tcPr>
            <w:tcW w:w="831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45,409</w:t>
            </w:r>
          </w:p>
        </w:tc>
        <w:tc>
          <w:tcPr>
            <w:tcW w:w="833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46,293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169,050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174,650</w:t>
            </w:r>
          </w:p>
        </w:tc>
        <w:tc>
          <w:tcPr>
            <w:tcW w:w="940" w:type="dxa"/>
            <w:vAlign w:val="bottom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178,050</w:t>
            </w:r>
          </w:p>
        </w:tc>
      </w:tr>
      <w:tr w:rsidR="006458B1" w:rsidRPr="00B81B3A" w:rsidTr="0008695B">
        <w:trPr>
          <w:trHeight w:val="300"/>
        </w:trPr>
        <w:tc>
          <w:tcPr>
            <w:tcW w:w="1185" w:type="dxa"/>
            <w:shd w:val="clear" w:color="auto" w:fill="auto"/>
            <w:vAlign w:val="center"/>
            <w:hideMark/>
          </w:tcPr>
          <w:p w:rsidR="006458B1" w:rsidRPr="00B81B3A" w:rsidRDefault="006458B1" w:rsidP="0008695B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37,630</w:t>
            </w:r>
          </w:p>
        </w:tc>
        <w:tc>
          <w:tcPr>
            <w:tcW w:w="829" w:type="dxa"/>
            <w:vAlign w:val="center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38,890</w:t>
            </w:r>
          </w:p>
        </w:tc>
        <w:tc>
          <w:tcPr>
            <w:tcW w:w="829" w:type="dxa"/>
            <w:vAlign w:val="center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39,630</w:t>
            </w:r>
          </w:p>
        </w:tc>
        <w:tc>
          <w:tcPr>
            <w:tcW w:w="831" w:type="dxa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48,919</w:t>
            </w:r>
          </w:p>
        </w:tc>
        <w:tc>
          <w:tcPr>
            <w:tcW w:w="831" w:type="dxa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50,557</w:t>
            </w:r>
          </w:p>
        </w:tc>
        <w:tc>
          <w:tcPr>
            <w:tcW w:w="833" w:type="dxa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51,519</w:t>
            </w:r>
          </w:p>
        </w:tc>
        <w:tc>
          <w:tcPr>
            <w:tcW w:w="940" w:type="dxa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188,150</w:t>
            </w:r>
          </w:p>
        </w:tc>
        <w:tc>
          <w:tcPr>
            <w:tcW w:w="940" w:type="dxa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194,450</w:t>
            </w:r>
          </w:p>
        </w:tc>
        <w:tc>
          <w:tcPr>
            <w:tcW w:w="940" w:type="dxa"/>
          </w:tcPr>
          <w:p w:rsidR="006458B1" w:rsidRPr="00B81B3A" w:rsidRDefault="006458B1" w:rsidP="000869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81B3A">
              <w:rPr>
                <w:rFonts w:eastAsia="Times New Roman" w:cs="Times New Roman"/>
                <w:color w:val="000000"/>
                <w:sz w:val="22"/>
                <w:szCs w:val="22"/>
              </w:rPr>
              <w:t>198,150</w:t>
            </w:r>
          </w:p>
        </w:tc>
      </w:tr>
    </w:tbl>
    <w:p w:rsidR="006458B1" w:rsidRDefault="006458B1" w:rsidP="006458B1"/>
    <w:p w:rsidR="006458B1" w:rsidRDefault="006458B1" w:rsidP="006458B1">
      <w:pPr>
        <w:rPr>
          <w:rFonts w:asciiTheme="minorHAnsi" w:hAnsiTheme="minorHAnsi"/>
        </w:rPr>
      </w:pPr>
      <w:r w:rsidRPr="005C5327">
        <w:rPr>
          <w:rFonts w:asciiTheme="minorHAnsi" w:hAnsiTheme="minorHAnsi"/>
        </w:rPr>
        <w:t xml:space="preserve">See </w:t>
      </w:r>
      <w:hyperlink r:id="rId8" w:history="1">
        <w:r w:rsidRPr="005C5327">
          <w:rPr>
            <w:rStyle w:val="Hyperlink"/>
            <w:rFonts w:asciiTheme="minorHAnsi" w:hAnsiTheme="minorHAnsi"/>
          </w:rPr>
          <w:t>https://aspe.hhs.gov/2011-hhs-poverty-guidelines</w:t>
        </w:r>
      </w:hyperlink>
      <w:r w:rsidRPr="005C5327">
        <w:rPr>
          <w:rFonts w:asciiTheme="minorHAnsi" w:hAnsiTheme="minorHAnsi"/>
        </w:rPr>
        <w:t xml:space="preserve">; </w:t>
      </w:r>
      <w:hyperlink r:id="rId9" w:history="1">
        <w:r w:rsidRPr="005C5327">
          <w:rPr>
            <w:rStyle w:val="Hyperlink"/>
            <w:rFonts w:asciiTheme="minorHAnsi" w:hAnsiTheme="minorHAnsi"/>
          </w:rPr>
          <w:t>https://aspe.hhs.gov/2012-hhs-poverty-guidelines</w:t>
        </w:r>
      </w:hyperlink>
      <w:r w:rsidRPr="005C5327">
        <w:rPr>
          <w:rFonts w:asciiTheme="minorHAnsi" w:hAnsiTheme="minorHAnsi"/>
        </w:rPr>
        <w:t xml:space="preserve">; and </w:t>
      </w:r>
      <w:hyperlink r:id="rId10" w:history="1">
        <w:r w:rsidRPr="004C41A9">
          <w:rPr>
            <w:rStyle w:val="Hyperlink"/>
            <w:rFonts w:asciiTheme="minorHAnsi" w:hAnsiTheme="minorHAnsi"/>
          </w:rPr>
          <w:t>https://aspe.hhs.gov/2013-poverty-guidelines</w:t>
        </w:r>
      </w:hyperlink>
      <w:r>
        <w:rPr>
          <w:rFonts w:asciiTheme="minorHAnsi" w:hAnsiTheme="minorHAnsi"/>
        </w:rPr>
        <w:t xml:space="preserve"> for information on poverty line </w:t>
      </w:r>
      <w:r w:rsidRPr="004339CF">
        <w:rPr>
          <w:rFonts w:asciiTheme="minorHAnsi" w:hAnsiTheme="minorHAnsi"/>
        </w:rPr>
        <w:t>conditi</w:t>
      </w:r>
      <w:r>
        <w:rPr>
          <w:rFonts w:asciiTheme="minorHAnsi" w:hAnsiTheme="minorHAnsi"/>
        </w:rPr>
        <w:t xml:space="preserve">onal on year and household size. </w:t>
      </w:r>
    </w:p>
    <w:p w:rsidR="006458B1" w:rsidRDefault="006458B1" w:rsidP="006458B1">
      <w:pPr>
        <w:ind w:firstLine="720"/>
      </w:pPr>
      <w:r>
        <w:t xml:space="preserve">Each household month </w:t>
      </w:r>
      <w:r w:rsidRPr="00EB5166">
        <w:rPr>
          <w:i/>
        </w:rPr>
        <w:t>km</w:t>
      </w:r>
      <w:r>
        <w:t xml:space="preserve"> has an observed income category. In </w:t>
      </w:r>
      <w:r>
        <w:rPr>
          <w:rFonts w:asciiTheme="minorHAnsi" w:hAnsiTheme="minorHAnsi"/>
        </w:rPr>
        <w:t>S3</w:t>
      </w:r>
      <w:r w:rsidRPr="00C91E40">
        <w:rPr>
          <w:rFonts w:asciiTheme="minorHAnsi" w:hAnsiTheme="minorHAnsi"/>
        </w:rPr>
        <w:t xml:space="preserve"> Supporting Information</w:t>
      </w:r>
      <w:r>
        <w:t xml:space="preserve"> Table 2 we indicate which income categories were assigned to which income class.</w:t>
      </w:r>
    </w:p>
    <w:p w:rsidR="006458B1" w:rsidRDefault="006458B1" w:rsidP="006458B1"/>
    <w:p w:rsidR="006458B1" w:rsidRPr="00C91E40" w:rsidRDefault="006458B1" w:rsidP="006458B1">
      <w:pPr>
        <w:rPr>
          <w:b/>
        </w:rPr>
      </w:pPr>
      <w:r>
        <w:rPr>
          <w:rFonts w:asciiTheme="minorHAnsi" w:hAnsiTheme="minorHAnsi"/>
          <w:b/>
        </w:rPr>
        <w:t>S2 Supporting I</w:t>
      </w:r>
      <w:r w:rsidRPr="00C91E40">
        <w:rPr>
          <w:rFonts w:asciiTheme="minorHAnsi" w:hAnsiTheme="minorHAnsi"/>
          <w:b/>
        </w:rPr>
        <w:t>nformation</w:t>
      </w:r>
      <w:r w:rsidRPr="00C91E40">
        <w:rPr>
          <w:b/>
        </w:rPr>
        <w:t xml:space="preserve"> Table 2</w:t>
      </w:r>
    </w:p>
    <w:tbl>
      <w:tblPr>
        <w:tblW w:w="90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93"/>
        <w:gridCol w:w="588"/>
        <w:gridCol w:w="900"/>
        <w:gridCol w:w="893"/>
        <w:gridCol w:w="637"/>
        <w:gridCol w:w="673"/>
        <w:gridCol w:w="893"/>
        <w:gridCol w:w="573"/>
        <w:gridCol w:w="605"/>
        <w:gridCol w:w="893"/>
        <w:gridCol w:w="573"/>
      </w:tblGrid>
      <w:tr w:rsidR="006458B1" w:rsidRPr="00F646F6" w:rsidTr="0008695B">
        <w:trPr>
          <w:tblHeader/>
        </w:trPr>
        <w:tc>
          <w:tcPr>
            <w:tcW w:w="4875" w:type="dxa"/>
            <w:gridSpan w:val="6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4210" w:type="dxa"/>
            <w:gridSpan w:val="6"/>
            <w:vAlign w:val="center"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2012</w:t>
            </w:r>
          </w:p>
        </w:tc>
      </w:tr>
      <w:tr w:rsidR="006458B1" w:rsidRPr="00F646F6" w:rsidTr="0008695B">
        <w:trPr>
          <w:tblHeader/>
        </w:trPr>
        <w:tc>
          <w:tcPr>
            <w:tcW w:w="2445" w:type="dxa"/>
            <w:gridSpan w:val="3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2430" w:type="dxa"/>
            <w:gridSpan w:val="3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Rich</w:t>
            </w:r>
          </w:p>
        </w:tc>
        <w:tc>
          <w:tcPr>
            <w:tcW w:w="2139" w:type="dxa"/>
            <w:gridSpan w:val="3"/>
            <w:vAlign w:val="center"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2071" w:type="dxa"/>
            <w:gridSpan w:val="3"/>
            <w:vAlign w:val="center"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Rich</w:t>
            </w:r>
          </w:p>
        </w:tc>
      </w:tr>
      <w:tr w:rsidR="006458B1" w:rsidRPr="00F646F6" w:rsidTr="0008695B">
        <w:trPr>
          <w:tblHeader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HH Inc Cat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Annual Income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HH Size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HH Inc Cat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Annual Income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HH Size</w:t>
            </w:r>
          </w:p>
        </w:tc>
        <w:tc>
          <w:tcPr>
            <w:tcW w:w="673" w:type="dxa"/>
            <w:vAlign w:val="center"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HH Inc Cat</w:t>
            </w:r>
          </w:p>
        </w:tc>
        <w:tc>
          <w:tcPr>
            <w:tcW w:w="893" w:type="dxa"/>
            <w:vAlign w:val="center"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Annual Income</w:t>
            </w:r>
          </w:p>
        </w:tc>
        <w:tc>
          <w:tcPr>
            <w:tcW w:w="573" w:type="dxa"/>
            <w:vAlign w:val="center"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HH Size</w:t>
            </w:r>
          </w:p>
        </w:tc>
        <w:tc>
          <w:tcPr>
            <w:tcW w:w="605" w:type="dxa"/>
            <w:vAlign w:val="center"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HH Inc Cat</w:t>
            </w:r>
          </w:p>
        </w:tc>
        <w:tc>
          <w:tcPr>
            <w:tcW w:w="893" w:type="dxa"/>
            <w:vAlign w:val="center"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Annual Income</w:t>
            </w:r>
          </w:p>
        </w:tc>
        <w:tc>
          <w:tcPr>
            <w:tcW w:w="573" w:type="dxa"/>
            <w:vAlign w:val="center"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HH Size</w:t>
            </w: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5</w:t>
            </w: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7</w:t>
            </w: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42500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964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47500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47500</w:t>
            </w:r>
          </w:p>
        </w:tc>
        <w:tc>
          <w:tcPr>
            <w:tcW w:w="573" w:type="dxa"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458B1" w:rsidRPr="00F646F6" w:rsidRDefault="006458B1" w:rsidP="006458B1">
      <w:pPr>
        <w:rPr>
          <w:sz w:val="20"/>
          <w:szCs w:val="20"/>
        </w:rPr>
      </w:pPr>
    </w:p>
    <w:p w:rsidR="006458B1" w:rsidRPr="00F646F6" w:rsidRDefault="006458B1" w:rsidP="006458B1">
      <w:pPr>
        <w:rPr>
          <w:sz w:val="20"/>
          <w:szCs w:val="20"/>
        </w:rPr>
      </w:pPr>
    </w:p>
    <w:p w:rsidR="006458B1" w:rsidRPr="00C91E40" w:rsidRDefault="006458B1" w:rsidP="006458B1">
      <w:pPr>
        <w:rPr>
          <w:b/>
        </w:rPr>
      </w:pPr>
      <w:r w:rsidRPr="00C91E40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3</w:t>
      </w:r>
      <w:r w:rsidRPr="00C91E40">
        <w:rPr>
          <w:rFonts w:asciiTheme="minorHAnsi" w:hAnsiTheme="minorHAnsi"/>
          <w:b/>
        </w:rPr>
        <w:t xml:space="preserve"> Supporting Information</w:t>
      </w:r>
      <w:r w:rsidRPr="00C91E40">
        <w:rPr>
          <w:b/>
        </w:rPr>
        <w:t xml:space="preserve"> Table 2</w:t>
      </w:r>
      <w:r>
        <w:rPr>
          <w:b/>
        </w:rPr>
        <w:t xml:space="preserve"> </w:t>
      </w:r>
      <w:r w:rsidRPr="005357B4">
        <w:rPr>
          <w:b/>
        </w:rPr>
        <w:t>(cont.)</w:t>
      </w:r>
    </w:p>
    <w:tbl>
      <w:tblPr>
        <w:tblW w:w="4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900"/>
        <w:gridCol w:w="573"/>
        <w:gridCol w:w="867"/>
        <w:gridCol w:w="900"/>
        <w:gridCol w:w="630"/>
      </w:tblGrid>
      <w:tr w:rsidR="006458B1" w:rsidRPr="00F646F6" w:rsidTr="0008695B">
        <w:trPr>
          <w:tblHeader/>
        </w:trPr>
        <w:tc>
          <w:tcPr>
            <w:tcW w:w="4875" w:type="dxa"/>
            <w:gridSpan w:val="6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2013</w:t>
            </w:r>
          </w:p>
        </w:tc>
      </w:tr>
      <w:tr w:rsidR="006458B1" w:rsidRPr="00F646F6" w:rsidTr="0008695B">
        <w:trPr>
          <w:tblHeader/>
        </w:trPr>
        <w:tc>
          <w:tcPr>
            <w:tcW w:w="2478" w:type="dxa"/>
            <w:gridSpan w:val="3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2397" w:type="dxa"/>
            <w:gridSpan w:val="3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Rich</w:t>
            </w:r>
          </w:p>
        </w:tc>
      </w:tr>
      <w:tr w:rsidR="006458B1" w:rsidRPr="00F646F6" w:rsidTr="0008695B">
        <w:trPr>
          <w:tblHeader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HH Inc Cat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Annual Income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HH Size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HH Inc Cat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Annual Income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458B1" w:rsidRPr="00F646F6" w:rsidRDefault="006458B1" w:rsidP="0008695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646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HH Size</w:t>
            </w: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5</w:t>
            </w: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7</w:t>
            </w: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27500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42500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58B1" w:rsidRPr="00F646F6" w:rsidTr="0008695B">
        <w:tc>
          <w:tcPr>
            <w:tcW w:w="1005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47500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jc w:val="right"/>
              <w:rPr>
                <w:color w:val="000000"/>
                <w:sz w:val="20"/>
                <w:szCs w:val="20"/>
              </w:rPr>
            </w:pPr>
            <w:r w:rsidRPr="00F646F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6458B1" w:rsidRPr="00F646F6" w:rsidRDefault="006458B1" w:rsidP="0008695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D60BA" w:rsidRDefault="00ED60BA"/>
    <w:sectPr w:rsidR="00ED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in Modern Math">
    <w:altName w:val="Calibri"/>
    <w:panose1 w:val="02000503000000000000"/>
    <w:charset w:val="00"/>
    <w:family w:val="modern"/>
    <w:notTrueType/>
    <w:pitch w:val="variable"/>
    <w:sig w:usb0="A00000EF" w:usb1="4201F9EE" w:usb2="02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B0B"/>
    <w:multiLevelType w:val="hybridMultilevel"/>
    <w:tmpl w:val="946A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1EA4"/>
    <w:multiLevelType w:val="hybridMultilevel"/>
    <w:tmpl w:val="3F807C6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02D303EC"/>
    <w:multiLevelType w:val="multilevel"/>
    <w:tmpl w:val="25CA00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9B65FC"/>
    <w:multiLevelType w:val="hybridMultilevel"/>
    <w:tmpl w:val="DFF6A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A31A6"/>
    <w:multiLevelType w:val="multilevel"/>
    <w:tmpl w:val="25CA00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D826666"/>
    <w:multiLevelType w:val="hybridMultilevel"/>
    <w:tmpl w:val="3D58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0D28"/>
    <w:multiLevelType w:val="hybridMultilevel"/>
    <w:tmpl w:val="A774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55473"/>
    <w:multiLevelType w:val="multilevel"/>
    <w:tmpl w:val="25CA00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13EF7CF8"/>
    <w:multiLevelType w:val="hybridMultilevel"/>
    <w:tmpl w:val="D924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5676D"/>
    <w:multiLevelType w:val="hybridMultilevel"/>
    <w:tmpl w:val="509A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02504"/>
    <w:multiLevelType w:val="multilevel"/>
    <w:tmpl w:val="35C6471E"/>
    <w:lvl w:ilvl="0">
      <w:start w:val="1"/>
      <w:numFmt w:val="decimal"/>
      <w:lvlText w:val="%1."/>
      <w:lvlJc w:val="left"/>
      <w:pPr>
        <w:ind w:left="720" w:firstLine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17170065"/>
    <w:multiLevelType w:val="multilevel"/>
    <w:tmpl w:val="7626F61E"/>
    <w:lvl w:ilvl="0">
      <w:start w:val="1"/>
      <w:numFmt w:val="decimal"/>
      <w:lvlText w:val="%1."/>
      <w:lvlJc w:val="left"/>
      <w:pPr>
        <w:ind w:left="720" w:firstLine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179B587B"/>
    <w:multiLevelType w:val="hybridMultilevel"/>
    <w:tmpl w:val="3006B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21202"/>
    <w:multiLevelType w:val="hybridMultilevel"/>
    <w:tmpl w:val="FAF8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F75E4"/>
    <w:multiLevelType w:val="multilevel"/>
    <w:tmpl w:val="A0046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7714B7"/>
    <w:multiLevelType w:val="hybridMultilevel"/>
    <w:tmpl w:val="C23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1A6C"/>
    <w:multiLevelType w:val="multilevel"/>
    <w:tmpl w:val="25CA00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2D4C770B"/>
    <w:multiLevelType w:val="hybridMultilevel"/>
    <w:tmpl w:val="8BDC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204F3"/>
    <w:multiLevelType w:val="hybridMultilevel"/>
    <w:tmpl w:val="F44E00C2"/>
    <w:lvl w:ilvl="0" w:tplc="6D96AF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A5F0E"/>
    <w:multiLevelType w:val="hybridMultilevel"/>
    <w:tmpl w:val="C3E2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1A5B"/>
    <w:multiLevelType w:val="hybridMultilevel"/>
    <w:tmpl w:val="C3E2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57175"/>
    <w:multiLevelType w:val="hybridMultilevel"/>
    <w:tmpl w:val="A74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6622"/>
    <w:multiLevelType w:val="multilevel"/>
    <w:tmpl w:val="EACE9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F274EE"/>
    <w:multiLevelType w:val="hybridMultilevel"/>
    <w:tmpl w:val="24C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478CF"/>
    <w:multiLevelType w:val="multilevel"/>
    <w:tmpl w:val="D4A0B0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680D07CF"/>
    <w:multiLevelType w:val="multilevel"/>
    <w:tmpl w:val="35C6471E"/>
    <w:lvl w:ilvl="0">
      <w:start w:val="1"/>
      <w:numFmt w:val="decimal"/>
      <w:lvlText w:val="%1."/>
      <w:lvlJc w:val="left"/>
      <w:pPr>
        <w:ind w:left="720" w:firstLine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7D0C1234"/>
    <w:multiLevelType w:val="multilevel"/>
    <w:tmpl w:val="35C6471E"/>
    <w:lvl w:ilvl="0">
      <w:start w:val="1"/>
      <w:numFmt w:val="decimal"/>
      <w:lvlText w:val="%1."/>
      <w:lvlJc w:val="left"/>
      <w:pPr>
        <w:ind w:left="720" w:firstLine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2"/>
  </w:num>
  <w:num w:numId="5">
    <w:abstractNumId w:val="24"/>
  </w:num>
  <w:num w:numId="6">
    <w:abstractNumId w:val="15"/>
  </w:num>
  <w:num w:numId="7">
    <w:abstractNumId w:val="7"/>
  </w:num>
  <w:num w:numId="8">
    <w:abstractNumId w:val="11"/>
  </w:num>
  <w:num w:numId="9">
    <w:abstractNumId w:val="16"/>
  </w:num>
  <w:num w:numId="10">
    <w:abstractNumId w:val="26"/>
  </w:num>
  <w:num w:numId="11">
    <w:abstractNumId w:val="5"/>
  </w:num>
  <w:num w:numId="12">
    <w:abstractNumId w:val="1"/>
  </w:num>
  <w:num w:numId="13">
    <w:abstractNumId w:val="23"/>
  </w:num>
  <w:num w:numId="14">
    <w:abstractNumId w:val="13"/>
  </w:num>
  <w:num w:numId="15">
    <w:abstractNumId w:val="10"/>
  </w:num>
  <w:num w:numId="16">
    <w:abstractNumId w:val="25"/>
  </w:num>
  <w:num w:numId="17">
    <w:abstractNumId w:val="17"/>
  </w:num>
  <w:num w:numId="18">
    <w:abstractNumId w:val="4"/>
  </w:num>
  <w:num w:numId="19">
    <w:abstractNumId w:val="0"/>
  </w:num>
  <w:num w:numId="20">
    <w:abstractNumId w:val="3"/>
  </w:num>
  <w:num w:numId="21">
    <w:abstractNumId w:val="14"/>
  </w:num>
  <w:num w:numId="22">
    <w:abstractNumId w:val="9"/>
  </w:num>
  <w:num w:numId="23">
    <w:abstractNumId w:val="8"/>
  </w:num>
  <w:num w:numId="24">
    <w:abstractNumId w:val="20"/>
  </w:num>
  <w:num w:numId="25">
    <w:abstractNumId w:val="19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B1"/>
    <w:rsid w:val="00076C17"/>
    <w:rsid w:val="00213A89"/>
    <w:rsid w:val="003D21CE"/>
    <w:rsid w:val="006458B1"/>
    <w:rsid w:val="00D1658F"/>
    <w:rsid w:val="00EB37E8"/>
    <w:rsid w:val="00E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840DE-89F2-4F27-8BE0-858A6873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8B1"/>
    <w:pPr>
      <w:spacing w:after="0" w:line="240" w:lineRule="auto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6458B1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6458B1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6458B1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458B1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link w:val="Heading5Char"/>
    <w:rsid w:val="006458B1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6458B1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8B1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6458B1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458B1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458B1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458B1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6458B1"/>
    <w:rPr>
      <w:rFonts w:ascii="Arial" w:eastAsia="Arial" w:hAnsi="Arial" w:cs="Arial"/>
      <w:i/>
      <w:color w:val="666666"/>
    </w:rPr>
  </w:style>
  <w:style w:type="paragraph" w:styleId="ListParagraph">
    <w:name w:val="List Paragraph"/>
    <w:basedOn w:val="Normal"/>
    <w:uiPriority w:val="34"/>
    <w:qFormat/>
    <w:rsid w:val="006458B1"/>
    <w:pPr>
      <w:ind w:left="720"/>
      <w:contextualSpacing/>
    </w:pPr>
    <w:rPr>
      <w:rFonts w:ascii="Latin Modern Math" w:hAnsi="Latin Modern Math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458B1"/>
    <w:rPr>
      <w:rFonts w:ascii="Latin Modern Math" w:hAnsi="Latin Modern Math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8B1"/>
    <w:rPr>
      <w:rFonts w:ascii="Latin Modern Math" w:hAnsi="Latin Modern Math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458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58B1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6458B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8B1"/>
    <w:rPr>
      <w:rFonts w:ascii="Arial" w:eastAsia="Arial" w:hAnsi="Arial" w:cs="Arial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8B1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58B1"/>
    <w:rPr>
      <w:color w:val="808080"/>
    </w:rPr>
  </w:style>
  <w:style w:type="character" w:customStyle="1" w:styleId="st">
    <w:name w:val="st"/>
    <w:basedOn w:val="DefaultParagraphFont"/>
    <w:rsid w:val="006458B1"/>
  </w:style>
  <w:style w:type="character" w:customStyle="1" w:styleId="tgc">
    <w:name w:val="_tgc"/>
    <w:basedOn w:val="DefaultParagraphFont"/>
    <w:rsid w:val="006458B1"/>
  </w:style>
  <w:style w:type="paragraph" w:styleId="Header">
    <w:name w:val="header"/>
    <w:basedOn w:val="Normal"/>
    <w:link w:val="HeaderChar"/>
    <w:uiPriority w:val="99"/>
    <w:unhideWhenUsed/>
    <w:rsid w:val="006458B1"/>
    <w:pPr>
      <w:tabs>
        <w:tab w:val="center" w:pos="4680"/>
        <w:tab w:val="right" w:pos="9360"/>
      </w:tabs>
    </w:pPr>
    <w:rPr>
      <w:rFonts w:ascii="Latin Modern Math" w:hAnsi="Latin Modern Math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58B1"/>
    <w:rPr>
      <w:rFonts w:ascii="Latin Modern Math" w:hAnsi="Latin Modern Math" w:cs="Times New Roman"/>
    </w:rPr>
  </w:style>
  <w:style w:type="paragraph" w:styleId="Footer">
    <w:name w:val="footer"/>
    <w:basedOn w:val="Normal"/>
    <w:link w:val="FooterChar"/>
    <w:uiPriority w:val="99"/>
    <w:unhideWhenUsed/>
    <w:rsid w:val="006458B1"/>
    <w:pPr>
      <w:tabs>
        <w:tab w:val="center" w:pos="4680"/>
        <w:tab w:val="right" w:pos="9360"/>
      </w:tabs>
    </w:pPr>
    <w:rPr>
      <w:rFonts w:ascii="Latin Modern Math" w:hAnsi="Latin Modern Math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58B1"/>
    <w:rPr>
      <w:rFonts w:ascii="Latin Modern Math" w:hAnsi="Latin Modern Math" w:cs="Times New Roman"/>
    </w:rPr>
  </w:style>
  <w:style w:type="paragraph" w:styleId="NormalWeb">
    <w:name w:val="Normal (Web)"/>
    <w:basedOn w:val="Normal"/>
    <w:uiPriority w:val="99"/>
    <w:unhideWhenUsed/>
    <w:rsid w:val="006458B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5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8B1"/>
    <w:rPr>
      <w:rFonts w:ascii="Latin Modern Math" w:hAnsi="Latin Modern Math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8B1"/>
    <w:rPr>
      <w:rFonts w:ascii="Latin Modern Math" w:hAnsi="Latin Modern Math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8B1"/>
    <w:rPr>
      <w:rFonts w:ascii="Latin Modern Math" w:hAnsi="Latin Modern Math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458B1"/>
    <w:pPr>
      <w:spacing w:after="0" w:line="240" w:lineRule="auto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8"/>
    <w:basedOn w:val="TableNormal"/>
    <w:rsid w:val="006458B1"/>
    <w:pPr>
      <w:spacing w:after="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6458B1"/>
    <w:pPr>
      <w:spacing w:after="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6458B1"/>
    <w:pPr>
      <w:spacing w:after="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</w:tblPr>
  </w:style>
  <w:style w:type="paragraph" w:styleId="Caption">
    <w:name w:val="caption"/>
    <w:basedOn w:val="Normal"/>
    <w:next w:val="Normal"/>
    <w:uiPriority w:val="35"/>
    <w:unhideWhenUsed/>
    <w:qFormat/>
    <w:rsid w:val="006458B1"/>
    <w:pPr>
      <w:spacing w:after="200"/>
    </w:pPr>
    <w:rPr>
      <w:rFonts w:ascii="Arial" w:eastAsia="Arial" w:hAnsi="Arial" w:cs="Arial"/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rsid w:val="006458B1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458B1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6458B1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6458B1"/>
    <w:rPr>
      <w:rFonts w:ascii="Arial" w:eastAsia="Arial" w:hAnsi="Arial" w:cs="Arial"/>
      <w:color w:val="666666"/>
      <w:sz w:val="30"/>
      <w:szCs w:val="30"/>
    </w:rPr>
  </w:style>
  <w:style w:type="table" w:customStyle="1" w:styleId="3">
    <w:name w:val="3"/>
    <w:basedOn w:val="TableNormal"/>
    <w:rsid w:val="006458B1"/>
    <w:pPr>
      <w:spacing w:after="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6458B1"/>
    <w:pPr>
      <w:spacing w:after="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6458B1"/>
    <w:pPr>
      <w:spacing w:after="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</w:tblPr>
  </w:style>
  <w:style w:type="paragraph" w:customStyle="1" w:styleId="Default">
    <w:name w:val="Default"/>
    <w:rsid w:val="006458B1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8B1"/>
    <w:rPr>
      <w:rFonts w:ascii="Courier" w:eastAsiaTheme="minorEastAsia" w:hAnsi="Courier" w:cs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58B1"/>
    <w:rPr>
      <w:color w:val="954F72" w:themeColor="followedHyperlink"/>
      <w:u w:val="single"/>
    </w:rPr>
  </w:style>
  <w:style w:type="paragraph" w:customStyle="1" w:styleId="p1">
    <w:name w:val="p1"/>
    <w:basedOn w:val="Normal"/>
    <w:rsid w:val="006458B1"/>
    <w:rPr>
      <w:rFonts w:ascii="Times" w:hAnsi="Times" w:cs="Times New Roman"/>
      <w:color w:val="2F2A2B"/>
      <w:sz w:val="14"/>
      <w:szCs w:val="14"/>
    </w:rPr>
  </w:style>
  <w:style w:type="character" w:customStyle="1" w:styleId="doi">
    <w:name w:val="doi"/>
    <w:basedOn w:val="DefaultParagraphFont"/>
    <w:rsid w:val="006458B1"/>
  </w:style>
  <w:style w:type="character" w:customStyle="1" w:styleId="CommentSubjectChar1">
    <w:name w:val="Comment Subject Char1"/>
    <w:basedOn w:val="CommentTextChar"/>
    <w:uiPriority w:val="99"/>
    <w:semiHidden/>
    <w:rsid w:val="006458B1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8B1"/>
    <w:rPr>
      <w:color w:val="605E5C"/>
      <w:shd w:val="clear" w:color="auto" w:fill="E1DFDD"/>
    </w:rPr>
  </w:style>
  <w:style w:type="character" w:customStyle="1" w:styleId="email">
    <w:name w:val="email"/>
    <w:basedOn w:val="DefaultParagraphFont"/>
    <w:rsid w:val="006458B1"/>
  </w:style>
  <w:style w:type="character" w:styleId="Emphasis">
    <w:name w:val="Emphasis"/>
    <w:basedOn w:val="DefaultParagraphFont"/>
    <w:uiPriority w:val="20"/>
    <w:qFormat/>
    <w:rsid w:val="006458B1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6458B1"/>
  </w:style>
  <w:style w:type="character" w:styleId="UnresolvedMention">
    <w:name w:val="Unresolved Mention"/>
    <w:basedOn w:val="DefaultParagraphFont"/>
    <w:uiPriority w:val="99"/>
    <w:semiHidden/>
    <w:unhideWhenUsed/>
    <w:rsid w:val="00076C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e.hhs.gov/2011-hhs-poverty-guidel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ff.org/23a2da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ls.org/sites/default/files/National/USA/Pdf/Slides_Transcipts/2018_FPL_English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ns.usda.gov/snap/eligibility" TargetMode="External"/><Relationship Id="rId10" Type="http://schemas.openxmlformats.org/officeDocument/2006/relationships/hyperlink" Target="https://aspe.hhs.gov/2013-poverty-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pe.hhs.gov/2012-hhs-poverty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Nelson</dc:creator>
  <cp:keywords/>
  <dc:description/>
  <cp:lastModifiedBy>Erik Nelson</cp:lastModifiedBy>
  <cp:revision>2</cp:revision>
  <dcterms:created xsi:type="dcterms:W3CDTF">2019-01-15T13:33:00Z</dcterms:created>
  <dcterms:modified xsi:type="dcterms:W3CDTF">2019-01-15T13:33:00Z</dcterms:modified>
</cp:coreProperties>
</file>