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19" w:rsidRDefault="00447019" w:rsidP="00447019">
      <w:pPr>
        <w:outlineLvl w:val="0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S4 Table</w:t>
      </w:r>
      <w:r w:rsidRPr="005C5327">
        <w:rPr>
          <w:rFonts w:asciiTheme="minorHAnsi" w:eastAsia="Calibri" w:hAnsiTheme="minorHAnsi" w:cs="Calibri"/>
          <w:b/>
        </w:rPr>
        <w:t xml:space="preserve">: Mean household values for each income class used </w:t>
      </w:r>
      <w:r>
        <w:rPr>
          <w:rFonts w:asciiTheme="minorHAnsi" w:eastAsia="Calibri" w:hAnsiTheme="minorHAnsi" w:cs="Calibri"/>
          <w:b/>
        </w:rPr>
        <w:t xml:space="preserve">to predict unconditional demand for each fruit </w:t>
      </w:r>
      <w:r w:rsidRPr="005C5327">
        <w:rPr>
          <w:rFonts w:asciiTheme="minorHAnsi" w:eastAsia="Calibri" w:hAnsiTheme="minorHAnsi" w:cs="Calibri"/>
          <w:b/>
        </w:rPr>
        <w:t>with the econometric estimation methods</w:t>
      </w:r>
      <w:r w:rsidR="00B647F9">
        <w:rPr>
          <w:rFonts w:asciiTheme="minorHAnsi" w:eastAsia="Calibri" w:hAnsiTheme="minorHAnsi" w:cs="Calibri"/>
          <w:b/>
        </w:rPr>
        <w:t xml:space="preserve"> (</w:t>
      </w:r>
      <w:r w:rsidR="0053286C">
        <w:rPr>
          <w:rFonts w:asciiTheme="minorHAnsi" w:eastAsia="Calibri" w:hAnsiTheme="minorHAnsi" w:cs="Calibri"/>
          <w:b/>
        </w:rPr>
        <w:t xml:space="preserve">separate equations and </w:t>
      </w:r>
      <w:proofErr w:type="spellStart"/>
      <w:r w:rsidR="0053286C">
        <w:rPr>
          <w:rFonts w:asciiTheme="minorHAnsi" w:eastAsia="Calibri" w:hAnsiTheme="minorHAnsi" w:cs="Calibri"/>
          <w:b/>
        </w:rPr>
        <w:t>LinQuad</w:t>
      </w:r>
      <w:proofErr w:type="spellEnd"/>
      <w:r w:rsidR="0053286C">
        <w:rPr>
          <w:rFonts w:asciiTheme="minorHAnsi" w:eastAsia="Calibri" w:hAnsiTheme="minorHAnsi" w:cs="Calibri"/>
          <w:b/>
        </w:rPr>
        <w:t xml:space="preserve"> estimation methods</w:t>
      </w:r>
      <w:bookmarkStart w:id="0" w:name="_GoBack"/>
      <w:bookmarkEnd w:id="0"/>
      <w:r w:rsidR="00B647F9">
        <w:rPr>
          <w:rFonts w:asciiTheme="minorHAnsi" w:eastAsia="Calibri" w:hAnsiTheme="minorHAnsi" w:cs="Calibri"/>
          <w:b/>
        </w:rPr>
        <w:t>)</w:t>
      </w:r>
      <w:r w:rsidRPr="0033395C">
        <w:rPr>
          <w:rFonts w:asciiTheme="minorHAnsi" w:eastAsia="Calibri" w:hAnsiTheme="minorHAnsi" w:cs="Calibri"/>
          <w:b/>
        </w:rPr>
        <w:t>.</w:t>
      </w:r>
    </w:p>
    <w:p w:rsidR="00447019" w:rsidRPr="005C5327" w:rsidRDefault="00447019" w:rsidP="00447019">
      <w:pPr>
        <w:outlineLvl w:val="0"/>
        <w:rPr>
          <w:rFonts w:asciiTheme="minorHAnsi" w:hAnsiTheme="minorHAnsi"/>
        </w:rPr>
      </w:pPr>
    </w:p>
    <w:tbl>
      <w:tblPr>
        <w:tblW w:w="9552" w:type="dxa"/>
        <w:tblLayout w:type="fixed"/>
        <w:tblLook w:val="0600" w:firstRow="0" w:lastRow="0" w:firstColumn="0" w:lastColumn="0" w:noHBand="1" w:noVBand="1"/>
      </w:tblPr>
      <w:tblGrid>
        <w:gridCol w:w="6869"/>
        <w:gridCol w:w="854"/>
        <w:gridCol w:w="1095"/>
        <w:gridCol w:w="734"/>
      </w:tblGrid>
      <w:tr w:rsidR="00447019" w:rsidRPr="005C5327" w:rsidTr="0008695B">
        <w:tc>
          <w:tcPr>
            <w:tcW w:w="6869" w:type="dxa"/>
            <w:tcBorders>
              <w:top w:val="double" w:sz="4" w:space="0" w:color="auto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  <w:b/>
              </w:rPr>
              <w:t>Variable</w:t>
            </w:r>
          </w:p>
        </w:tc>
        <w:tc>
          <w:tcPr>
            <w:tcW w:w="854" w:type="dxa"/>
            <w:tcBorders>
              <w:top w:val="double" w:sz="4" w:space="0" w:color="auto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jc w:val="both"/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  <w:b/>
              </w:rPr>
              <w:t>Poor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jc w:val="both"/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  <w:b/>
              </w:rPr>
              <w:t>Middle</w:t>
            </w:r>
          </w:p>
        </w:tc>
        <w:tc>
          <w:tcPr>
            <w:tcW w:w="734" w:type="dxa"/>
            <w:tcBorders>
              <w:top w:val="double" w:sz="4" w:space="0" w:color="auto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jc w:val="both"/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  <w:b/>
              </w:rPr>
              <w:t>Rich</w:t>
            </w:r>
          </w:p>
        </w:tc>
      </w:tr>
      <w:tr w:rsidR="00447019" w:rsidRPr="005C5327" w:rsidTr="0008695B">
        <w:tc>
          <w:tcPr>
            <w:tcW w:w="6869" w:type="dxa"/>
            <w:tcBorders>
              <w:top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Monthly Income</w:t>
            </w:r>
          </w:p>
        </w:tc>
        <w:tc>
          <w:tcPr>
            <w:tcW w:w="854" w:type="dxa"/>
            <w:tcBorders>
              <w:top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1,254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3,839</w:t>
            </w:r>
          </w:p>
        </w:tc>
        <w:tc>
          <w:tcPr>
            <w:tcW w:w="734" w:type="dxa"/>
            <w:tcBorders>
              <w:top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9,206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At least one child in the household (fraction)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0.283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0.237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0.184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Male or female head of household has college degree (fraction)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0.316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0.465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0.741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Live in a metropolitan area (fraction)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0.763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0.820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0.904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Household heads are married (fraction)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0.431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0.649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0.734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Household identifies as black (fraction)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0.105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0.088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0.099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Household identifies as Asian (fraction)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0.017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0.023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0.047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Household identifies as other (fraction)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0.057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0.042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0.037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Household Size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2.525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2.454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2.313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Average price of organic apples ($ per ounce)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0.094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0.094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0.095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Average price of conventional apples ($ per ounce)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0.075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0.075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0.076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Average price of organic blueberries ($ per ounce)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0.491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0.492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0.499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Average price of conventional blueberries ($ per ounce)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0.314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0.315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0.321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Average price of organic oranges ($ per ounce)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0.083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0.084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0.085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Average price of conventional oranges ($ per ounce)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0.064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0.064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0.064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Average price of organic strawberries ($ per ounce)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0.265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0.266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0.267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Average price of conventional strawberries ($ per ounce)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0.149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0.149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0.151</w:t>
            </w:r>
          </w:p>
        </w:tc>
      </w:tr>
      <w:tr w:rsidR="00447019" w:rsidRPr="005C5327" w:rsidTr="0008695B">
        <w:tc>
          <w:tcPr>
            <w:tcW w:w="6869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Average price of other organic fruits ($ per ounce)</w:t>
            </w:r>
          </w:p>
        </w:tc>
        <w:tc>
          <w:tcPr>
            <w:tcW w:w="854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0.332</w:t>
            </w:r>
          </w:p>
        </w:tc>
        <w:tc>
          <w:tcPr>
            <w:tcW w:w="1095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0.333</w:t>
            </w:r>
          </w:p>
        </w:tc>
        <w:tc>
          <w:tcPr>
            <w:tcW w:w="734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0.335</w:t>
            </w:r>
          </w:p>
        </w:tc>
      </w:tr>
      <w:tr w:rsidR="00447019" w:rsidRPr="005C5327" w:rsidTr="0008695B">
        <w:tc>
          <w:tcPr>
            <w:tcW w:w="686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Average price of other conventional fruits ($ per ounce)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0.153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0.153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447019" w:rsidRPr="005C5327" w:rsidRDefault="00447019" w:rsidP="0008695B">
            <w:pPr>
              <w:rPr>
                <w:rFonts w:asciiTheme="minorHAnsi" w:hAnsiTheme="minorHAnsi"/>
              </w:rPr>
            </w:pPr>
            <w:r w:rsidRPr="005C5327">
              <w:rPr>
                <w:rFonts w:asciiTheme="minorHAnsi" w:eastAsia="Calibri" w:hAnsiTheme="minorHAnsi" w:cs="Calibri"/>
              </w:rPr>
              <w:t>0.155</w:t>
            </w:r>
          </w:p>
        </w:tc>
      </w:tr>
    </w:tbl>
    <w:p w:rsidR="00ED60BA" w:rsidRDefault="00ED60BA"/>
    <w:sectPr w:rsidR="00ED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19"/>
    <w:rsid w:val="003D21CE"/>
    <w:rsid w:val="00447019"/>
    <w:rsid w:val="0053286C"/>
    <w:rsid w:val="00B647F9"/>
    <w:rsid w:val="00E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BA217-0D6B-4999-B4AC-B021202B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019"/>
    <w:pPr>
      <w:spacing w:after="0" w:line="240" w:lineRule="auto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Nelson</dc:creator>
  <cp:keywords/>
  <dc:description/>
  <cp:lastModifiedBy>Erik Nelson</cp:lastModifiedBy>
  <cp:revision>2</cp:revision>
  <dcterms:created xsi:type="dcterms:W3CDTF">2018-12-16T19:33:00Z</dcterms:created>
  <dcterms:modified xsi:type="dcterms:W3CDTF">2018-12-16T19:33:00Z</dcterms:modified>
</cp:coreProperties>
</file>