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61" w:rsidRPr="001346DD" w:rsidRDefault="00451461" w:rsidP="00451461">
      <w:pPr>
        <w:spacing w:after="120" w:line="240" w:lineRule="auto"/>
        <w:rPr>
          <w:b/>
          <w:noProof/>
        </w:rPr>
      </w:pPr>
      <w:r w:rsidRPr="001346DD">
        <w:rPr>
          <w:b/>
          <w:noProof/>
        </w:rPr>
        <w:t xml:space="preserve">S2 Table.  HIV incidence estimates in </w:t>
      </w:r>
      <w:r w:rsidRPr="001346DD">
        <w:rPr>
          <w:b/>
        </w:rPr>
        <w:t>young men aged 20</w:t>
      </w:r>
      <w:r w:rsidRPr="001346DD">
        <w:rPr>
          <w:rFonts w:cstheme="minorHAnsi"/>
          <w:b/>
        </w:rPr>
        <w:t>–</w:t>
      </w:r>
      <w:r w:rsidRPr="001346DD">
        <w:rPr>
          <w:b/>
        </w:rPr>
        <w:t>29 years</w:t>
      </w:r>
      <w:r w:rsidRPr="001346DD">
        <w:rPr>
          <w:b/>
          <w:noProof/>
        </w:rPr>
        <w:t xml:space="preserve"> by age group and year, 2006</w:t>
      </w:r>
      <w:r w:rsidRPr="001346DD">
        <w:rPr>
          <w:rFonts w:cstheme="minorHAnsi"/>
          <w:b/>
        </w:rPr>
        <w:t>–</w:t>
      </w:r>
      <w:r w:rsidRPr="001346DD">
        <w:rPr>
          <w:b/>
          <w:noProof/>
        </w:rPr>
        <w:t>2016</w:t>
      </w:r>
      <w:r w:rsidRPr="001346DD">
        <w:rPr>
          <w:b/>
          <w:noProof/>
          <w:vertAlign w:val="superscript"/>
        </w:rPr>
        <w:t>1</w:t>
      </w:r>
    </w:p>
    <w:tbl>
      <w:tblPr>
        <w:tblStyle w:val="TableGrid"/>
        <w:tblW w:w="9498" w:type="dxa"/>
        <w:tblInd w:w="-227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039"/>
        <w:gridCol w:w="1039"/>
        <w:gridCol w:w="1040"/>
        <w:gridCol w:w="1914"/>
        <w:gridCol w:w="1914"/>
        <w:gridCol w:w="1559"/>
      </w:tblGrid>
      <w:tr w:rsidR="00451461" w:rsidRPr="00B91D89" w:rsidTr="00B82B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rPr>
                <w:b/>
                <w:sz w:val="20"/>
                <w:szCs w:val="20"/>
              </w:rPr>
            </w:pPr>
            <w:r w:rsidRPr="00504242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 w:rsidRPr="00504242">
              <w:rPr>
                <w:b/>
                <w:sz w:val="20"/>
                <w:szCs w:val="20"/>
              </w:rPr>
              <w:t>New HIV infections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 w:rsidRPr="00504242">
              <w:rPr>
                <w:b/>
                <w:sz w:val="20"/>
                <w:szCs w:val="20"/>
              </w:rPr>
              <w:t>Person-years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 w:rsidRPr="00504242">
              <w:rPr>
                <w:b/>
                <w:sz w:val="20"/>
                <w:szCs w:val="20"/>
              </w:rPr>
              <w:t>Incidence r</w:t>
            </w:r>
            <w:r>
              <w:rPr>
                <w:b/>
                <w:sz w:val="20"/>
                <w:szCs w:val="20"/>
              </w:rPr>
              <w:t>ate /</w:t>
            </w:r>
            <w:r w:rsidRPr="00504242">
              <w:rPr>
                <w:b/>
                <w:sz w:val="20"/>
                <w:szCs w:val="20"/>
              </w:rPr>
              <w:t xml:space="preserve"> 100 </w:t>
            </w:r>
            <w:r>
              <w:rPr>
                <w:b/>
                <w:sz w:val="20"/>
                <w:szCs w:val="20"/>
              </w:rPr>
              <w:t>person-years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 ratio (95% CI) (reference 2006)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461" w:rsidRPr="00504242" w:rsidRDefault="00451461" w:rsidP="00B82B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Linear rate ratio (95% CI)</w:t>
            </w:r>
            <w:r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rFonts w:cstheme="minorHAnsi"/>
                <w:b/>
                <w:sz w:val="20"/>
                <w:szCs w:val="20"/>
              </w:rPr>
              <w:t>–24</w:t>
            </w:r>
            <w:r w:rsidRPr="00B91D89">
              <w:rPr>
                <w:b/>
                <w:sz w:val="20"/>
                <w:szCs w:val="20"/>
              </w:rPr>
              <w:t xml:space="preserve"> y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640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3.05  (1.70 -5.48 )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674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3.02  (1.74 -5.24 )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0.99  (0.42 -2.33 )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1.00  (0.84 -1.19 )</w:t>
            </w: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694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2.50  (1.32 -4.74 )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0.82  (0.34 -1.97 )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P=0.97</w:t>
            </w: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694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3.01  (1.72 -5.27 )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0.99  (0.43 -2.26 )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727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3.17  (1.87 -5.36 )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1.04  (0.48 -2.27 )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676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3.33  (1.93 -5.76 )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1.09  (0.50 -2.41 )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624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3.36  (1.93 -5.85 )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1.10  (0.50 -2.44 )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0.86  (0.75 -0.97 )</w:t>
            </w: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561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2.69  (1.40 -5.15 )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0.88  (0.37 -2.13 )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P=</w:t>
            </w:r>
            <w:r w:rsidRPr="004F4771">
              <w:rPr>
                <w:noProof/>
                <w:sz w:val="20"/>
                <w:szCs w:val="20"/>
              </w:rPr>
              <w:t>0.0</w:t>
            </w:r>
            <w:r>
              <w:rPr>
                <w:noProof/>
                <w:sz w:val="20"/>
                <w:szCs w:val="20"/>
              </w:rPr>
              <w:t>2</w:t>
            </w: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549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1.69  (0.69 -4.14 )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0.55  (0.19 -1.64 )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1.27  (0.41 -3.95 )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0.42  (0.12 -1.46 )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757CB1" w:rsidRDefault="00451461" w:rsidP="00B82B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>
              <w:rPr>
                <w:rFonts w:cstheme="minorHAnsi"/>
                <w:b/>
                <w:sz w:val="20"/>
                <w:szCs w:val="20"/>
              </w:rPr>
              <w:t>–29</w:t>
            </w:r>
            <w:r w:rsidRPr="00B91D89">
              <w:rPr>
                <w:b/>
                <w:sz w:val="20"/>
                <w:szCs w:val="20"/>
              </w:rPr>
              <w:t xml:space="preserve"> y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2006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209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4.33  (1.84 -10.20)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2007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231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4.85  (2.20 -10.68)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1.12  (0.33 -3.83 )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0.98  (0.78 -1.24 )</w:t>
            </w: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2008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269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4.41  (1.98 -9.84 )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1.02  (0.32 -3.26 )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P=0.8</w:t>
            </w:r>
            <w:r w:rsidRPr="004F4771">
              <w:rPr>
                <w:noProof/>
                <w:sz w:val="20"/>
                <w:szCs w:val="20"/>
              </w:rPr>
              <w:t>7</w:t>
            </w: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2009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276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4.13  (1.83 -9.31 )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0.95  (0.29 -3.09 )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2010</w:t>
            </w:r>
          </w:p>
        </w:tc>
        <w:tc>
          <w:tcPr>
            <w:tcW w:w="1039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314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4.37  (2.11 -9.04 )</w:t>
            </w:r>
          </w:p>
        </w:tc>
        <w:tc>
          <w:tcPr>
            <w:tcW w:w="1914" w:type="dxa"/>
            <w:tcBorders>
              <w:left w:val="nil"/>
              <w:right w:val="nil"/>
            </w:tcBorders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1.01  (0.32 -3.15 )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2011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346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4.04  (2.02 -8.05 )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0.93  (0.32 -2.75 )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2012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14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352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3.89  (1.87 -8.08 )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0.90  (0.29 -2.79 )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0.97  (0.84 -1.13 )</w:t>
            </w: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2013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16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331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4.82  (2.43 -9.57 )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1.11  (0.36 -3.42 )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P=0.73</w:t>
            </w:r>
          </w:p>
        </w:tc>
      </w:tr>
      <w:tr w:rsidR="00451461" w:rsidRPr="00B91D89" w:rsidTr="00B82B66">
        <w:tc>
          <w:tcPr>
            <w:tcW w:w="993" w:type="dxa"/>
            <w:tcBorders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2014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310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4.02  (1.92 -8.40 )</w:t>
            </w:r>
          </w:p>
        </w:tc>
        <w:tc>
          <w:tcPr>
            <w:tcW w:w="191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0.93  (0.30 -2.88 )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C617E3" w:rsidRDefault="00451461" w:rsidP="00B82B66">
            <w:pPr>
              <w:jc w:val="center"/>
              <w:rPr>
                <w:sz w:val="20"/>
                <w:szCs w:val="20"/>
              </w:rPr>
            </w:pPr>
          </w:p>
        </w:tc>
      </w:tr>
      <w:tr w:rsidR="00451461" w:rsidRPr="00B91D89" w:rsidTr="00B82B66"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B91D89" w:rsidRDefault="00451461" w:rsidP="00B82B66">
            <w:pPr>
              <w:jc w:val="center"/>
              <w:rPr>
                <w:sz w:val="20"/>
                <w:szCs w:val="20"/>
              </w:rPr>
            </w:pPr>
            <w:r w:rsidRPr="00B91D89">
              <w:rPr>
                <w:sz w:val="20"/>
                <w:szCs w:val="20"/>
              </w:rPr>
              <w:t>2015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252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3.34  (1.32 -8.48 )</w:t>
            </w:r>
          </w:p>
        </w:tc>
        <w:tc>
          <w:tcPr>
            <w:tcW w:w="1914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51461" w:rsidRPr="004F4771" w:rsidRDefault="00451461" w:rsidP="00B82B66">
            <w:pPr>
              <w:jc w:val="center"/>
              <w:rPr>
                <w:noProof/>
                <w:sz w:val="20"/>
                <w:szCs w:val="20"/>
              </w:rPr>
            </w:pPr>
            <w:r w:rsidRPr="004F4771">
              <w:rPr>
                <w:noProof/>
                <w:sz w:val="20"/>
                <w:szCs w:val="20"/>
              </w:rPr>
              <w:t>0.77  (0.22 -2.72 )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461" w:rsidRPr="00757CB1" w:rsidRDefault="00451461" w:rsidP="00B82B6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51461" w:rsidRPr="00615334" w:rsidRDefault="00451461" w:rsidP="00451461">
      <w:pPr>
        <w:spacing w:after="0" w:line="240" w:lineRule="auto"/>
        <w:rPr>
          <w:sz w:val="20"/>
          <w:szCs w:val="20"/>
        </w:rPr>
      </w:pPr>
      <w:r w:rsidRPr="00615334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Periods of non-residency </w:t>
      </w:r>
      <w:proofErr w:type="gramStart"/>
      <w:r>
        <w:rPr>
          <w:sz w:val="20"/>
          <w:szCs w:val="20"/>
        </w:rPr>
        <w:t>are excluded</w:t>
      </w:r>
      <w:proofErr w:type="gramEnd"/>
      <w:r>
        <w:rPr>
          <w:sz w:val="20"/>
          <w:szCs w:val="20"/>
        </w:rPr>
        <w:t xml:space="preserve"> from the calculations. 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Rate ratio for linear trend in HIV incidence from one year to the next, between 2006-2010 (unshaded area) and 2011-2015 (shaded area), adjusted for current age.  If periods of non-residency are included, RR (95% CI) for trend are as follows: Young men aged 20‒24 years, from 2006‒2010:  RR=</w:t>
      </w:r>
      <w:r w:rsidRPr="00B605A1">
        <w:rPr>
          <w:sz w:val="20"/>
          <w:szCs w:val="20"/>
        </w:rPr>
        <w:t>0.98 (0.83 -1.17)</w:t>
      </w:r>
      <w:r>
        <w:rPr>
          <w:sz w:val="20"/>
          <w:szCs w:val="20"/>
        </w:rPr>
        <w:t>; from 2011‒2015: RR=</w:t>
      </w:r>
      <w:proofErr w:type="gramStart"/>
      <w:r>
        <w:rPr>
          <w:sz w:val="20"/>
          <w:szCs w:val="20"/>
        </w:rPr>
        <w:t>0</w:t>
      </w:r>
      <w:r w:rsidRPr="00A37E78">
        <w:rPr>
          <w:sz w:val="20"/>
          <w:szCs w:val="20"/>
        </w:rPr>
        <w:t>.81  (</w:t>
      </w:r>
      <w:proofErr w:type="gramEnd"/>
      <w:r w:rsidRPr="00A37E78">
        <w:rPr>
          <w:sz w:val="20"/>
          <w:szCs w:val="20"/>
        </w:rPr>
        <w:t>0.66 -1.00 )</w:t>
      </w:r>
      <w:r>
        <w:rPr>
          <w:sz w:val="20"/>
          <w:szCs w:val="20"/>
        </w:rPr>
        <w:t xml:space="preserve">. Young men aged 25‒29 years, from 2006‒2010:  RR= </w:t>
      </w:r>
      <w:proofErr w:type="gramStart"/>
      <w:r w:rsidRPr="00A37E78">
        <w:rPr>
          <w:sz w:val="20"/>
          <w:szCs w:val="20"/>
        </w:rPr>
        <w:t>0.98  (</w:t>
      </w:r>
      <w:proofErr w:type="gramEnd"/>
      <w:r w:rsidRPr="00A37E78">
        <w:rPr>
          <w:sz w:val="20"/>
          <w:szCs w:val="20"/>
        </w:rPr>
        <w:t>0.78 -1.24)</w:t>
      </w:r>
      <w:r>
        <w:rPr>
          <w:sz w:val="20"/>
          <w:szCs w:val="20"/>
        </w:rPr>
        <w:t>; from 2011‒2015: RR=0</w:t>
      </w:r>
      <w:r w:rsidRPr="00A37E78">
        <w:rPr>
          <w:sz w:val="20"/>
          <w:szCs w:val="20"/>
        </w:rPr>
        <w:t>.98  (0.79 -1.20)</w:t>
      </w:r>
      <w:r>
        <w:rPr>
          <w:sz w:val="20"/>
          <w:szCs w:val="20"/>
        </w:rPr>
        <w:t xml:space="preserve">. </w:t>
      </w:r>
    </w:p>
    <w:p w:rsidR="00451461" w:rsidRDefault="00451461" w:rsidP="00451461">
      <w:pPr>
        <w:spacing w:after="0" w:line="240" w:lineRule="auto"/>
        <w:rPr>
          <w:noProof/>
        </w:rPr>
      </w:pPr>
    </w:p>
    <w:p w:rsidR="00A41C72" w:rsidRDefault="00A41C72">
      <w:bookmarkStart w:id="0" w:name="_GoBack"/>
      <w:bookmarkEnd w:id="0"/>
    </w:p>
    <w:sectPr w:rsidR="00A41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61"/>
    <w:rsid w:val="00451461"/>
    <w:rsid w:val="00A4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7C37-06F5-4F52-8F4D-BA314FAD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Isolde Birdthistle</dc:creator>
  <cp:keywords/>
  <dc:description/>
  <cp:lastModifiedBy>Isolde Birdthistle</cp:lastModifiedBy>
  <cp:revision>1</cp:revision>
  <dcterms:created xsi:type="dcterms:W3CDTF">2017-10-06T16:09:00Z</dcterms:created>
  <dcterms:modified xsi:type="dcterms:W3CDTF">2017-10-06T16:09:00Z</dcterms:modified>
</cp:coreProperties>
</file>