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C3" w:rsidRPr="005D5D54" w:rsidRDefault="001679C3" w:rsidP="001679C3">
      <w:pPr>
        <w:rPr>
          <w:rFonts w:ascii="Times New Roman" w:hAnsi="Times New Roman"/>
          <w:bCs/>
          <w:color w:val="000000"/>
        </w:rPr>
      </w:pPr>
      <w:r w:rsidRPr="005D5D54">
        <w:rPr>
          <w:rFonts w:ascii="Times New Roman" w:hAnsi="Times New Roman"/>
        </w:rPr>
        <w:t xml:space="preserve">S4 </w:t>
      </w:r>
      <w:r w:rsidRPr="005D5D54">
        <w:rPr>
          <w:rFonts w:ascii="Times New Roman" w:hAnsi="Times New Roman"/>
          <w:bCs/>
          <w:color w:val="000000"/>
        </w:rPr>
        <w:t xml:space="preserve">Table. </w:t>
      </w:r>
      <w:r w:rsidRPr="005D5D54">
        <w:rPr>
          <w:rFonts w:ascii="Times New Roman" w:eastAsia="MS PGothic" w:hAnsi="Times New Roman"/>
          <w:bCs/>
        </w:rPr>
        <w:t>Multivariate adjusted association between religious services attendance and subsequent remarriage in the Nurses’ Health Study, 1996-2010</w:t>
      </w:r>
    </w:p>
    <w:tbl>
      <w:tblPr>
        <w:tblW w:w="12603" w:type="dxa"/>
        <w:tblInd w:w="2" w:type="dxa"/>
        <w:tblLook w:val="0000" w:firstRow="0" w:lastRow="0" w:firstColumn="0" w:lastColumn="0" w:noHBand="0" w:noVBand="0"/>
      </w:tblPr>
      <w:tblGrid>
        <w:gridCol w:w="3526"/>
        <w:gridCol w:w="1440"/>
        <w:gridCol w:w="2160"/>
        <w:gridCol w:w="1890"/>
        <w:gridCol w:w="2250"/>
        <w:gridCol w:w="1337"/>
      </w:tblGrid>
      <w:tr w:rsidR="001679C3" w:rsidRPr="005D5D54" w:rsidTr="00793206">
        <w:trPr>
          <w:trHeight w:val="330"/>
        </w:trPr>
        <w:tc>
          <w:tcPr>
            <w:tcW w:w="3526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Religious service attendance in 1996</w:t>
            </w:r>
          </w:p>
        </w:tc>
        <w:tc>
          <w:tcPr>
            <w:tcW w:w="1337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30"/>
        </w:trPr>
        <w:tc>
          <w:tcPr>
            <w:tcW w:w="3526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Less than once/week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Once/week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More than once/week</w:t>
            </w:r>
          </w:p>
        </w:tc>
        <w:tc>
          <w:tcPr>
            <w:tcW w:w="1337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 trend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Among widowed women in 1996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Remarriage cases No. =695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Age-adjusted OR (95% CI)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1.56 (1.20-2.02)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1.42 (1.15-1.77)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1.53 (1.20-1.94)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Multivariable OR (95% CI)</w:t>
            </w:r>
            <w:r w:rsidRPr="005D5D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1.48 (1.10-1.97)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1.39 (1.08-1.77)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1.49 (1.13-1.97)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Among divorced women in 1996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Remarriage cases No. =723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Age-adjusted OR (95% CI)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1.39 (1.13-1.70)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1.14 (0.94-1.39)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0.97 (0.74-1.27)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Multivariable OR (95% CI)</w:t>
            </w:r>
            <w:r w:rsidRPr="005D5D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1.23 (0.97-1.56)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1.09 (0.86-1.37)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1.12 (0.81-1.54)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Among women who had separation in 1996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Remarriage cases No. =197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Age-adjusted OR (95% CI)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1.05 (0.69-1.62)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0.84 (0.57 -1.23)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0.80 (0.48-1.33)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Multivariable OR (95% CI)</w:t>
            </w:r>
            <w:r w:rsidRPr="005D5D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1.05 (0.61-1.83)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0.78 (0.47-1.28)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0.85 (0.46-1.57)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Among women who had previously married and self-reported as unmarried in 1996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Remarriage cases No. =1567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Age-adjusted OR (95% CI)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1.30 (1.12-1.50)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0.92 (0.80-1.04)</w:t>
            </w:r>
          </w:p>
        </w:tc>
        <w:tc>
          <w:tcPr>
            <w:tcW w:w="2250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0.84 (0.72-0.99)</w:t>
            </w:r>
          </w:p>
        </w:tc>
        <w:tc>
          <w:tcPr>
            <w:tcW w:w="1337" w:type="dxa"/>
            <w:tcBorders>
              <w:left w:val="nil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</w:tr>
      <w:tr w:rsidR="001679C3" w:rsidRPr="005D5D54" w:rsidTr="00793206">
        <w:trPr>
          <w:trHeight w:val="315"/>
        </w:trPr>
        <w:tc>
          <w:tcPr>
            <w:tcW w:w="3526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ind w:firstLine="3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Multivariable OR (95% CI)</w:t>
            </w:r>
            <w:r w:rsidRPr="005D5D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1.22 (1.03-1.45)</w:t>
            </w:r>
          </w:p>
        </w:tc>
        <w:tc>
          <w:tcPr>
            <w:tcW w:w="1890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1.04 (0.89-1.21)</w:t>
            </w:r>
          </w:p>
        </w:tc>
        <w:tc>
          <w:tcPr>
            <w:tcW w:w="2250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1.09 (0.90-1.32)</w:t>
            </w:r>
          </w:p>
        </w:tc>
        <w:tc>
          <w:tcPr>
            <w:tcW w:w="1337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679C3" w:rsidRPr="005D5D54" w:rsidRDefault="001679C3" w:rsidP="007932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54"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</w:tr>
    </w:tbl>
    <w:p w:rsidR="001679C3" w:rsidRPr="005D5D54" w:rsidRDefault="001679C3" w:rsidP="001679C3">
      <w:pPr>
        <w:rPr>
          <w:rFonts w:ascii="Times New Roman" w:hAnsi="Times New Roman"/>
        </w:rPr>
      </w:pPr>
      <w:r w:rsidRPr="005D5D54">
        <w:rPr>
          <w:rFonts w:ascii="Times New Roman" w:hAnsi="Times New Roman"/>
        </w:rPr>
        <w:t>CI: confidence interval</w:t>
      </w:r>
    </w:p>
    <w:p w:rsidR="001679C3" w:rsidRPr="005D5D54" w:rsidRDefault="001679C3" w:rsidP="001679C3">
      <w:pPr>
        <w:rPr>
          <w:rFonts w:ascii="Times New Roman" w:hAnsi="Times New Roman"/>
        </w:rPr>
      </w:pPr>
      <w:r w:rsidRPr="005D5D54">
        <w:rPr>
          <w:rFonts w:ascii="Times New Roman" w:hAnsi="Times New Roman"/>
        </w:rPr>
        <w:t>OR: odds ratio</w:t>
      </w:r>
    </w:p>
    <w:p w:rsidR="001679C3" w:rsidRPr="001E7BA3" w:rsidRDefault="001679C3" w:rsidP="001679C3">
      <w:pPr>
        <w:rPr>
          <w:rFonts w:ascii="Times New Roman" w:hAnsi="Times New Roman"/>
        </w:rPr>
      </w:pPr>
      <w:r w:rsidRPr="001E7BA3">
        <w:rPr>
          <w:rFonts w:ascii="Times New Roman" w:hAnsi="Times New Roman"/>
        </w:rPr>
        <w:t>* Multivariable</w:t>
      </w:r>
      <w:r w:rsidR="00EB588E" w:rsidRPr="00EB588E">
        <w:rPr>
          <w:rFonts w:ascii="Times New Roman" w:hAnsi="Times New Roman"/>
        </w:rPr>
        <w:t xml:space="preserve"> </w:t>
      </w:r>
      <w:r w:rsidR="00EB588E">
        <w:rPr>
          <w:rFonts w:ascii="Times New Roman" w:hAnsi="Times New Roman"/>
        </w:rPr>
        <w:t>logistic regression</w:t>
      </w:r>
      <w:r w:rsidRPr="001E7BA3">
        <w:rPr>
          <w:rFonts w:ascii="Times New Roman" w:hAnsi="Times New Roman"/>
        </w:rPr>
        <w:t xml:space="preserve"> model adjusted for age (continuous), </w:t>
      </w:r>
      <w:r>
        <w:rPr>
          <w:rFonts w:ascii="Times New Roman" w:hAnsi="Times New Roman"/>
        </w:rPr>
        <w:t xml:space="preserve">calendar year, questionnaire cycle, </w:t>
      </w:r>
      <w:r w:rsidRPr="001E7BA3">
        <w:rPr>
          <w:rFonts w:ascii="Times New Roman" w:hAnsi="Times New Roman"/>
        </w:rPr>
        <w:t xml:space="preserve">alcohol consumption (none, 0.1-4.9, 5.0-14.9, ≥15.0 g/d), husband’s education (less than high school, some high school, high school graduate, college, graduate school), good physical or function (yes, no), median family income(dollars/year), geographic region (north, south, middle, </w:t>
      </w:r>
      <w:r w:rsidRPr="001E7BA3">
        <w:rPr>
          <w:rFonts w:ascii="Times New Roman" w:hAnsi="Times New Roman"/>
        </w:rPr>
        <w:lastRenderedPageBreak/>
        <w:t>other) and religious service attendance in 1992 (never, &lt; 1/week, &gt; 1/week), unemployed in the past two years (yes, no), baseline depression (yes, no), parity (nulliparous, 1-2, 3-4, 5+), prior history of divorce (yes, no)</w:t>
      </w:r>
      <w:r>
        <w:rPr>
          <w:rFonts w:ascii="Times New Roman" w:hAnsi="Times New Roman"/>
        </w:rPr>
        <w:t>,</w:t>
      </w:r>
      <w:r w:rsidRPr="001E7BA3">
        <w:rPr>
          <w:rFonts w:ascii="Times New Roman" w:hAnsi="Times New Roman"/>
        </w:rPr>
        <w:t xml:space="preserve"> physical exercise (metabolic equivalent values; quintiles), hypertension (yes, no), hypercholesterolemia (yes, no), type 2 diabetes (yes, no), menopausal status (premenopausal, postmenopausal) and postmenopausal hormone use</w:t>
      </w:r>
      <w:r w:rsidRPr="001E7BA3" w:rsidDel="004334F8">
        <w:rPr>
          <w:rFonts w:ascii="Times New Roman" w:hAnsi="Times New Roman"/>
        </w:rPr>
        <w:t xml:space="preserve"> </w:t>
      </w:r>
      <w:r w:rsidRPr="001E7BA3">
        <w:rPr>
          <w:rFonts w:ascii="Times New Roman" w:hAnsi="Times New Roman"/>
        </w:rPr>
        <w:t>(never, past and current), physical exam in the past 2 years (no , yes for symptoms and yes for screenings), healthy eating score (quintiles), smoking status (never, former, current), pack-years (&lt;10, 10-19, 20-39, ≥40 for former smokers; &lt;25, 25-44, 45-64, ≥65 for current smokers), and BMI (kg/m</w:t>
      </w:r>
      <w:r w:rsidRPr="001E7BA3">
        <w:rPr>
          <w:rFonts w:ascii="Times New Roman" w:hAnsi="Times New Roman"/>
          <w:vertAlign w:val="superscript"/>
        </w:rPr>
        <w:t>2</w:t>
      </w:r>
      <w:r w:rsidRPr="001E7BA3">
        <w:rPr>
          <w:rFonts w:ascii="Times New Roman" w:hAnsi="Times New Roman"/>
        </w:rPr>
        <w:t xml:space="preserve">; &lt;21, 21-22.9, 23-24.9, 25-27.4, 27.5-29.9, 30-34.9, ≥35). </w:t>
      </w:r>
    </w:p>
    <w:p w:rsidR="001679C3" w:rsidRDefault="001679C3" w:rsidP="001679C3">
      <w:pPr>
        <w:spacing w:after="160" w:line="259" w:lineRule="auto"/>
        <w:rPr>
          <w:rFonts w:ascii="Times New Roman" w:eastAsia="MS PGothic" w:hAnsi="Times New Roman"/>
          <w:bCs/>
        </w:rPr>
      </w:pPr>
      <w:bookmarkStart w:id="0" w:name="_GoBack"/>
      <w:bookmarkEnd w:id="0"/>
    </w:p>
    <w:sectPr w:rsidR="001679C3" w:rsidSect="00FF3B33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F3" w:rsidRDefault="00E370F3" w:rsidP="001679C3">
      <w:r>
        <w:separator/>
      </w:r>
    </w:p>
  </w:endnote>
  <w:endnote w:type="continuationSeparator" w:id="0">
    <w:p w:rsidR="00E370F3" w:rsidRDefault="00E370F3" w:rsidP="0016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F3" w:rsidRDefault="00E370F3" w:rsidP="001679C3">
      <w:r>
        <w:separator/>
      </w:r>
    </w:p>
  </w:footnote>
  <w:footnote w:type="continuationSeparator" w:id="0">
    <w:p w:rsidR="00E370F3" w:rsidRDefault="00E370F3" w:rsidP="0016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6"/>
    <w:rsid w:val="00127C0E"/>
    <w:rsid w:val="001679C3"/>
    <w:rsid w:val="001C0AFC"/>
    <w:rsid w:val="00231CC0"/>
    <w:rsid w:val="002A1229"/>
    <w:rsid w:val="00547008"/>
    <w:rsid w:val="00552926"/>
    <w:rsid w:val="00563DAD"/>
    <w:rsid w:val="005D5D54"/>
    <w:rsid w:val="00675E3C"/>
    <w:rsid w:val="006E6FA1"/>
    <w:rsid w:val="00736076"/>
    <w:rsid w:val="008763C6"/>
    <w:rsid w:val="0092170E"/>
    <w:rsid w:val="00E370F3"/>
    <w:rsid w:val="00EB588E"/>
    <w:rsid w:val="00F115D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A295-4458-4E5C-AC09-B4187082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2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9C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C3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Shanshan</dc:creator>
  <cp:keywords/>
  <dc:description/>
  <cp:lastModifiedBy>Sheehy, Shanshan</cp:lastModifiedBy>
  <cp:revision>2</cp:revision>
  <dcterms:created xsi:type="dcterms:W3CDTF">2018-11-09T18:36:00Z</dcterms:created>
  <dcterms:modified xsi:type="dcterms:W3CDTF">2018-11-09T18:36:00Z</dcterms:modified>
</cp:coreProperties>
</file>