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3D0AD" w14:textId="0C21F25E" w:rsidR="001171AC" w:rsidRPr="0037309C" w:rsidRDefault="007413B3" w:rsidP="00ED08AB">
      <w:pPr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S1 Methods</w:t>
      </w:r>
      <w:r w:rsidR="00ED08AB" w:rsidRPr="0037309C">
        <w:rPr>
          <w:rFonts w:ascii="Times New Roman" w:hAnsi="Times New Roman" w:cs="Times New Roman"/>
          <w:b/>
          <w:sz w:val="36"/>
          <w:szCs w:val="36"/>
        </w:rPr>
        <w:t>. Addition</w:t>
      </w:r>
      <w:r w:rsidR="001171AC" w:rsidRPr="0037309C">
        <w:rPr>
          <w:rFonts w:ascii="Times New Roman" w:hAnsi="Times New Roman" w:cs="Times New Roman"/>
          <w:b/>
          <w:sz w:val="36"/>
          <w:szCs w:val="36"/>
        </w:rPr>
        <w:t>al</w:t>
      </w:r>
      <w:r w:rsidR="00ED08AB" w:rsidRPr="0037309C">
        <w:rPr>
          <w:rFonts w:ascii="Times New Roman" w:hAnsi="Times New Roman" w:cs="Times New Roman"/>
          <w:b/>
          <w:sz w:val="36"/>
          <w:szCs w:val="36"/>
        </w:rPr>
        <w:t xml:space="preserve"> information regarding the nationa</w:t>
      </w:r>
      <w:r w:rsidR="00483A62" w:rsidRPr="0037309C">
        <w:rPr>
          <w:rFonts w:ascii="Times New Roman" w:hAnsi="Times New Roman" w:cs="Times New Roman"/>
          <w:b/>
          <w:sz w:val="36"/>
          <w:szCs w:val="36"/>
        </w:rPr>
        <w:t>l healthcare structure in India</w:t>
      </w:r>
      <w:bookmarkStart w:id="0" w:name="_GoBack"/>
      <w:bookmarkEnd w:id="0"/>
    </w:p>
    <w:p w14:paraId="42A8FCBA" w14:textId="77777777" w:rsidR="00483A62" w:rsidRPr="0037309C" w:rsidRDefault="00483A62" w:rsidP="00ED08AB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</w:p>
    <w:p w14:paraId="28F6F2CF" w14:textId="77777777" w:rsidR="00ED08AB" w:rsidRPr="0037309C" w:rsidRDefault="00ED08AB" w:rsidP="00ED08AB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GB"/>
        </w:rPr>
      </w:pPr>
      <w:r w:rsidRPr="0037309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GB"/>
        </w:rPr>
        <w:t>Nat</w:t>
      </w:r>
      <w:r w:rsidR="00082E38" w:rsidRPr="0037309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n-GB"/>
        </w:rPr>
        <w:t>ional context: Structure of public healthcare system</w:t>
      </w:r>
    </w:p>
    <w:p w14:paraId="24CDA85F" w14:textId="0D87A0CB" w:rsidR="00ED08AB" w:rsidRPr="001171AC" w:rsidRDefault="00ED08AB" w:rsidP="00ED08AB">
      <w:pPr>
        <w:spacing w:line="48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1171AC">
        <w:rPr>
          <w:rFonts w:ascii="Times New Roman" w:eastAsia="Times New Roman" w:hAnsi="Times New Roman" w:cs="Times New Roman"/>
          <w:color w:val="000000"/>
          <w:lang w:eastAsia="en-GB"/>
        </w:rPr>
        <w:t>The basic st</w:t>
      </w:r>
      <w:r w:rsidR="00082E38" w:rsidRPr="001171AC">
        <w:rPr>
          <w:rFonts w:ascii="Times New Roman" w:eastAsia="Times New Roman" w:hAnsi="Times New Roman" w:cs="Times New Roman"/>
          <w:color w:val="000000"/>
          <w:lang w:eastAsia="en-GB"/>
        </w:rPr>
        <w:t>ructure of the public</w:t>
      </w:r>
      <w:r w:rsidRPr="001171AC">
        <w:rPr>
          <w:rFonts w:ascii="Times New Roman" w:eastAsia="Times New Roman" w:hAnsi="Times New Roman" w:cs="Times New Roman"/>
          <w:color w:val="000000"/>
          <w:lang w:eastAsia="en-GB"/>
        </w:rPr>
        <w:t xml:space="preserve"> healthcare system in India is as follows</w:t>
      </w:r>
      <w:r w:rsidR="00667E17">
        <w:rPr>
          <w:rFonts w:ascii="Times New Roman" w:eastAsia="Times New Roman" w:hAnsi="Times New Roman" w:cs="Times New Roman"/>
          <w:color w:val="000000"/>
          <w:lang w:eastAsia="en-GB"/>
        </w:rPr>
        <w:t xml:space="preserve"> [1]</w:t>
      </w:r>
      <w:r w:rsidRPr="001171AC">
        <w:rPr>
          <w:rFonts w:ascii="Times New Roman" w:eastAsia="Times New Roman" w:hAnsi="Times New Roman" w:cs="Times New Roman"/>
          <w:color w:val="000000"/>
          <w:lang w:eastAsia="en-GB"/>
        </w:rPr>
        <w:t>:</w:t>
      </w:r>
    </w:p>
    <w:p w14:paraId="00C10EB2" w14:textId="77777777" w:rsidR="00ED08AB" w:rsidRPr="001171AC" w:rsidRDefault="00ED08AB" w:rsidP="00ED08AB">
      <w:pPr>
        <w:pStyle w:val="ListParagraph"/>
        <w:numPr>
          <w:ilvl w:val="0"/>
          <w:numId w:val="3"/>
        </w:numPr>
        <w:spacing w:after="200" w:line="48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1171AC">
        <w:rPr>
          <w:rFonts w:ascii="Times New Roman" w:eastAsia="Times New Roman" w:hAnsi="Times New Roman" w:cs="Times New Roman"/>
          <w:color w:val="000000"/>
          <w:lang w:eastAsia="en-GB"/>
        </w:rPr>
        <w:t>National level: Ministry of Health and Family Welfare.</w:t>
      </w:r>
    </w:p>
    <w:p w14:paraId="095D6F66" w14:textId="77777777" w:rsidR="00ED08AB" w:rsidRPr="001171AC" w:rsidRDefault="00ED08AB" w:rsidP="00ED08AB">
      <w:pPr>
        <w:pStyle w:val="ListParagraph"/>
        <w:numPr>
          <w:ilvl w:val="0"/>
          <w:numId w:val="3"/>
        </w:numPr>
        <w:spacing w:after="200" w:line="48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1171AC">
        <w:rPr>
          <w:rFonts w:ascii="Times New Roman" w:eastAsia="Times New Roman" w:hAnsi="Times New Roman" w:cs="Times New Roman"/>
          <w:color w:val="000000"/>
          <w:lang w:eastAsia="en-GB"/>
        </w:rPr>
        <w:t>State level: State Department of Health and Family welfare in each state.</w:t>
      </w:r>
    </w:p>
    <w:p w14:paraId="60876064" w14:textId="77777777" w:rsidR="00ED08AB" w:rsidRPr="001171AC" w:rsidRDefault="00ED08AB" w:rsidP="00ED08AB">
      <w:pPr>
        <w:pStyle w:val="ListParagraph"/>
        <w:numPr>
          <w:ilvl w:val="0"/>
          <w:numId w:val="3"/>
        </w:numPr>
        <w:spacing w:after="200" w:line="48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1171AC">
        <w:rPr>
          <w:rFonts w:ascii="Times New Roman" w:eastAsia="Times New Roman" w:hAnsi="Times New Roman" w:cs="Times New Roman"/>
          <w:color w:val="000000"/>
          <w:lang w:eastAsia="en-GB"/>
        </w:rPr>
        <w:t>Regional level: covers 3 - 5 districts. Headed by State Directorate of Health.</w:t>
      </w:r>
    </w:p>
    <w:p w14:paraId="4489B47B" w14:textId="77777777" w:rsidR="00ED08AB" w:rsidRPr="001171AC" w:rsidRDefault="00ED08AB" w:rsidP="00ED08AB">
      <w:pPr>
        <w:pStyle w:val="ListParagraph"/>
        <w:numPr>
          <w:ilvl w:val="0"/>
          <w:numId w:val="3"/>
        </w:numPr>
        <w:spacing w:after="200" w:line="48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1171AC">
        <w:rPr>
          <w:rFonts w:ascii="Times New Roman" w:eastAsia="Times New Roman" w:hAnsi="Times New Roman" w:cs="Times New Roman"/>
          <w:color w:val="000000"/>
          <w:lang w:eastAsia="en-GB"/>
        </w:rPr>
        <w:t>District level: Middle level management organisation serving as a link between the regional and state structures and the peripheral and PHC structures.</w:t>
      </w:r>
    </w:p>
    <w:p w14:paraId="71DDB43D" w14:textId="77777777" w:rsidR="00ED08AB" w:rsidRPr="001171AC" w:rsidRDefault="00ED08AB" w:rsidP="00ED08AB">
      <w:pPr>
        <w:pStyle w:val="ListParagraph"/>
        <w:numPr>
          <w:ilvl w:val="0"/>
          <w:numId w:val="3"/>
        </w:numPr>
        <w:spacing w:after="200" w:line="48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1171AC">
        <w:rPr>
          <w:rFonts w:ascii="Times New Roman" w:eastAsia="Times New Roman" w:hAnsi="Times New Roman" w:cs="Times New Roman"/>
          <w:color w:val="000000"/>
          <w:lang w:eastAsia="en-GB"/>
        </w:rPr>
        <w:t>Sub-divisional/Taluk level: Hospitals/hospitals with specialty care (Taluk headquarters hospitals). Healthcare services are rendered via the office of Assistant District Health and Family Welfare Officer.</w:t>
      </w:r>
    </w:p>
    <w:p w14:paraId="61587507" w14:textId="77777777" w:rsidR="00141A7B" w:rsidRPr="001171AC" w:rsidRDefault="00ED08AB" w:rsidP="00141A7B">
      <w:pPr>
        <w:pStyle w:val="ListParagraph"/>
        <w:numPr>
          <w:ilvl w:val="0"/>
          <w:numId w:val="3"/>
        </w:numPr>
        <w:spacing w:after="200" w:line="48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1171AC">
        <w:rPr>
          <w:rFonts w:ascii="Times New Roman" w:eastAsia="Times New Roman" w:hAnsi="Times New Roman" w:cs="Times New Roman"/>
          <w:color w:val="000000"/>
          <w:lang w:eastAsia="en-GB"/>
        </w:rPr>
        <w:t>Community level: CHCs that cater for 80,000-120,000 population and PHCs that cover approximately 20,000 – 30,000 population (often upgrades of rural dispensaries).</w:t>
      </w:r>
    </w:p>
    <w:p w14:paraId="198E8AE7" w14:textId="77777777" w:rsidR="00141A7B" w:rsidRPr="0037309C" w:rsidRDefault="00141A7B" w:rsidP="00141A7B">
      <w:pPr>
        <w:pStyle w:val="ListParagraph"/>
        <w:spacing w:after="200" w:line="480" w:lineRule="auto"/>
        <w:ind w:left="465"/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</w:pPr>
    </w:p>
    <w:p w14:paraId="0C736EFA" w14:textId="77777777" w:rsidR="002505A1" w:rsidRPr="0037309C" w:rsidRDefault="002505A1" w:rsidP="00ED08AB">
      <w:pPr>
        <w:spacing w:line="48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GB"/>
        </w:rPr>
      </w:pPr>
      <w:r w:rsidRPr="0037309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GB"/>
        </w:rPr>
        <w:t>Public healthcare across India</w:t>
      </w:r>
    </w:p>
    <w:p w14:paraId="437522FE" w14:textId="3BF5E3B3" w:rsidR="00472424" w:rsidRPr="001171AC" w:rsidRDefault="002505A1" w:rsidP="001171AC">
      <w:pPr>
        <w:spacing w:line="48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1171AC">
        <w:rPr>
          <w:rFonts w:ascii="Times New Roman" w:eastAsia="Times New Roman" w:hAnsi="Times New Roman" w:cs="Times New Roman"/>
          <w:color w:val="000000"/>
          <w:lang w:eastAsia="en-GB"/>
        </w:rPr>
        <w:t xml:space="preserve">The quality of public healthcare across India varies notably between states and between urban and rural areas. </w:t>
      </w:r>
      <w:r w:rsidR="003E15E5" w:rsidRPr="001171AC">
        <w:rPr>
          <w:rFonts w:ascii="Times New Roman" w:eastAsia="Times New Roman" w:hAnsi="Times New Roman" w:cs="Times New Roman"/>
          <w:color w:val="000000"/>
          <w:lang w:eastAsia="en-GB"/>
        </w:rPr>
        <w:t>Aside from some pockets of excellence in a select few states, the public sector is generally falling short of meeting the basic healthcare needs of the growing population. Some of the main reasons for this include: services being too far away, a lack of trained personnel and supplies, and limited facility opening times</w:t>
      </w:r>
      <w:r w:rsidR="00C40D94" w:rsidRPr="001171AC">
        <w:rPr>
          <w:rFonts w:ascii="Times New Roman" w:eastAsia="Times New Roman" w:hAnsi="Times New Roman" w:cs="Times New Roman"/>
          <w:color w:val="000000"/>
          <w:lang w:eastAsia="en-GB"/>
        </w:rPr>
        <w:t xml:space="preserve"> that are </w:t>
      </w:r>
      <w:r w:rsidR="00991C60" w:rsidRPr="001171AC">
        <w:rPr>
          <w:rFonts w:ascii="Times New Roman" w:eastAsia="Times New Roman" w:hAnsi="Times New Roman" w:cs="Times New Roman"/>
          <w:color w:val="000000"/>
          <w:lang w:eastAsia="en-GB"/>
        </w:rPr>
        <w:t>often</w:t>
      </w:r>
      <w:r w:rsidR="00C40D94" w:rsidRPr="001171A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991C60" w:rsidRPr="001171AC">
        <w:rPr>
          <w:rFonts w:ascii="Times New Roman" w:eastAsia="Times New Roman" w:hAnsi="Times New Roman" w:cs="Times New Roman"/>
          <w:color w:val="000000"/>
          <w:lang w:eastAsia="en-GB"/>
        </w:rPr>
        <w:t>unreliable</w:t>
      </w:r>
      <w:r w:rsidR="00667E17">
        <w:rPr>
          <w:rFonts w:ascii="Times New Roman" w:eastAsia="Times New Roman" w:hAnsi="Times New Roman" w:cs="Times New Roman"/>
          <w:color w:val="000000"/>
          <w:lang w:eastAsia="en-GB"/>
        </w:rPr>
        <w:t xml:space="preserve"> [2]</w:t>
      </w:r>
      <w:r w:rsidR="003E15E5" w:rsidRPr="001171AC">
        <w:rPr>
          <w:rFonts w:ascii="Times New Roman" w:eastAsia="Times New Roman" w:hAnsi="Times New Roman" w:cs="Times New Roman"/>
          <w:color w:val="000000"/>
          <w:lang w:eastAsia="en-GB"/>
        </w:rPr>
        <w:t xml:space="preserve">. </w:t>
      </w:r>
      <w:r w:rsidR="00C40D94" w:rsidRPr="001171AC">
        <w:rPr>
          <w:rFonts w:ascii="Times New Roman" w:eastAsia="Times New Roman" w:hAnsi="Times New Roman" w:cs="Times New Roman"/>
          <w:color w:val="000000"/>
          <w:lang w:eastAsia="en-GB"/>
        </w:rPr>
        <w:lastRenderedPageBreak/>
        <w:t>With regard to primary health centres, government estimates indicate that 10% are without a doctor, 37% are without a laboratory technician and 25% are without a pharmacist</w:t>
      </w:r>
      <w:r w:rsidR="00667E17">
        <w:rPr>
          <w:rFonts w:ascii="Times New Roman" w:eastAsia="Times New Roman" w:hAnsi="Times New Roman" w:cs="Times New Roman"/>
          <w:color w:val="000000"/>
          <w:lang w:eastAsia="en-GB"/>
        </w:rPr>
        <w:t xml:space="preserve"> [3]</w:t>
      </w:r>
      <w:r w:rsidR="00C40D94" w:rsidRPr="001171AC">
        <w:rPr>
          <w:rFonts w:ascii="Times New Roman" w:eastAsia="Times New Roman" w:hAnsi="Times New Roman" w:cs="Times New Roman"/>
          <w:color w:val="000000"/>
          <w:lang w:eastAsia="en-GB"/>
        </w:rPr>
        <w:t>.</w:t>
      </w:r>
      <w:r w:rsidR="00C40D94" w:rsidRPr="001171AC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 xml:space="preserve"> </w:t>
      </w:r>
      <w:r w:rsidR="005E34DF" w:rsidRPr="001171AC">
        <w:rPr>
          <w:rFonts w:ascii="Times New Roman" w:eastAsia="Times New Roman" w:hAnsi="Times New Roman" w:cs="Times New Roman"/>
          <w:color w:val="000000"/>
          <w:lang w:eastAsia="en-GB"/>
        </w:rPr>
        <w:t xml:space="preserve">Issues with public health centres are particularly rife within poor </w:t>
      </w:r>
      <w:r w:rsidR="00AE4F1A" w:rsidRPr="001171AC">
        <w:rPr>
          <w:rFonts w:ascii="Times New Roman" w:eastAsia="Times New Roman" w:hAnsi="Times New Roman" w:cs="Times New Roman"/>
          <w:color w:val="000000"/>
          <w:lang w:eastAsia="en-GB"/>
        </w:rPr>
        <w:t>communities, where facilities</w:t>
      </w:r>
      <w:r w:rsidR="005E34DF" w:rsidRPr="001171AC">
        <w:rPr>
          <w:rFonts w:ascii="Times New Roman" w:eastAsia="Times New Roman" w:hAnsi="Times New Roman" w:cs="Times New Roman"/>
          <w:color w:val="000000"/>
          <w:lang w:eastAsia="en-GB"/>
        </w:rPr>
        <w:t xml:space="preserve"> have been found to be closed more than half the time and lack basic medical supplies. </w:t>
      </w:r>
      <w:r w:rsidR="00263787" w:rsidRPr="001171AC">
        <w:rPr>
          <w:rFonts w:ascii="Times New Roman" w:eastAsia="Times New Roman" w:hAnsi="Times New Roman" w:cs="Times New Roman"/>
          <w:color w:val="000000"/>
          <w:lang w:eastAsia="en-GB"/>
        </w:rPr>
        <w:t>P</w:t>
      </w:r>
      <w:r w:rsidR="00384958" w:rsidRPr="001171AC">
        <w:rPr>
          <w:rFonts w:ascii="Times New Roman" w:eastAsia="Times New Roman" w:hAnsi="Times New Roman" w:cs="Times New Roman"/>
          <w:color w:val="000000"/>
          <w:lang w:eastAsia="en-GB"/>
        </w:rPr>
        <w:t>ublic facilities are the often the only source of qualified healthcare professionals in rural areas, which is where much of the poor live</w:t>
      </w:r>
      <w:r w:rsidR="00667E17">
        <w:rPr>
          <w:rFonts w:ascii="Times New Roman" w:eastAsia="Times New Roman" w:hAnsi="Times New Roman" w:cs="Times New Roman"/>
          <w:color w:val="000000"/>
          <w:lang w:eastAsia="en-GB"/>
        </w:rPr>
        <w:t xml:space="preserve"> [2]</w:t>
      </w:r>
      <w:r w:rsidR="00384958" w:rsidRPr="001171AC">
        <w:rPr>
          <w:rFonts w:ascii="Times New Roman" w:eastAsia="Times New Roman" w:hAnsi="Times New Roman" w:cs="Times New Roman"/>
          <w:color w:val="000000"/>
          <w:lang w:eastAsia="en-GB"/>
        </w:rPr>
        <w:t xml:space="preserve">. </w:t>
      </w:r>
    </w:p>
    <w:p w14:paraId="5C3DE89C" w14:textId="77777777" w:rsidR="00141A7B" w:rsidRPr="0037309C" w:rsidRDefault="00141A7B" w:rsidP="001171AC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</w:p>
    <w:p w14:paraId="4E118475" w14:textId="77777777" w:rsidR="00472424" w:rsidRPr="0037309C" w:rsidRDefault="00472424" w:rsidP="001171AC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37309C">
        <w:rPr>
          <w:rFonts w:ascii="Times New Roman" w:hAnsi="Times New Roman" w:cs="Times New Roman"/>
          <w:b/>
          <w:sz w:val="32"/>
          <w:szCs w:val="32"/>
        </w:rPr>
        <w:t>National context: Private healthcare</w:t>
      </w:r>
    </w:p>
    <w:p w14:paraId="49C5A24E" w14:textId="110972B7" w:rsidR="001171AC" w:rsidRDefault="004E3287" w:rsidP="001171AC">
      <w:pPr>
        <w:spacing w:line="480" w:lineRule="auto"/>
        <w:rPr>
          <w:rFonts w:ascii="Times New Roman" w:hAnsi="Times New Roman" w:cs="Times New Roman"/>
        </w:rPr>
      </w:pPr>
      <w:r w:rsidRPr="001171AC">
        <w:rPr>
          <w:rFonts w:ascii="Times New Roman" w:hAnsi="Times New Roman" w:cs="Times New Roman"/>
        </w:rPr>
        <w:t>P</w:t>
      </w:r>
      <w:r w:rsidR="00472424" w:rsidRPr="001171AC">
        <w:rPr>
          <w:rFonts w:ascii="Times New Roman" w:hAnsi="Times New Roman" w:cs="Times New Roman"/>
        </w:rPr>
        <w:t>ublic healthcare</w:t>
      </w:r>
      <w:r w:rsidRPr="001171AC">
        <w:rPr>
          <w:rFonts w:ascii="Times New Roman" w:hAnsi="Times New Roman" w:cs="Times New Roman"/>
        </w:rPr>
        <w:t xml:space="preserve"> in India has lacked</w:t>
      </w:r>
      <w:r w:rsidR="00472424" w:rsidRPr="001171AC">
        <w:rPr>
          <w:rFonts w:ascii="Times New Roman" w:hAnsi="Times New Roman" w:cs="Times New Roman"/>
        </w:rPr>
        <w:t xml:space="preserve"> funding over a series of decades, resulting from a lack of prioritisation from economic planners</w:t>
      </w:r>
      <w:r w:rsidR="00ED4345" w:rsidRPr="001171AC">
        <w:rPr>
          <w:rFonts w:ascii="Times New Roman" w:hAnsi="Times New Roman" w:cs="Times New Roman"/>
        </w:rPr>
        <w:t xml:space="preserve">. </w:t>
      </w:r>
      <w:r w:rsidRPr="001171AC">
        <w:rPr>
          <w:rFonts w:ascii="Times New Roman" w:hAnsi="Times New Roman" w:cs="Times New Roman"/>
        </w:rPr>
        <w:t xml:space="preserve">Therefore, </w:t>
      </w:r>
      <w:r w:rsidR="00472424" w:rsidRPr="001171AC">
        <w:rPr>
          <w:rFonts w:ascii="Times New Roman" w:hAnsi="Times New Roman" w:cs="Times New Roman"/>
        </w:rPr>
        <w:t>the increasing prevalence of chronic, non-communicable diseases alongside unresolved challenges of infectious diseases has placed more strain on public health systems than</w:t>
      </w:r>
      <w:r w:rsidR="00ED4345" w:rsidRPr="001171AC">
        <w:rPr>
          <w:rFonts w:ascii="Times New Roman" w:hAnsi="Times New Roman" w:cs="Times New Roman"/>
        </w:rPr>
        <w:t xml:space="preserve"> what can</w:t>
      </w:r>
      <w:r w:rsidR="00AE4F1A" w:rsidRPr="001171AC">
        <w:rPr>
          <w:rFonts w:ascii="Times New Roman" w:hAnsi="Times New Roman" w:cs="Times New Roman"/>
        </w:rPr>
        <w:t xml:space="preserve"> feasibly</w:t>
      </w:r>
      <w:r w:rsidR="00ED4345" w:rsidRPr="001171AC">
        <w:rPr>
          <w:rFonts w:ascii="Times New Roman" w:hAnsi="Times New Roman" w:cs="Times New Roman"/>
        </w:rPr>
        <w:t xml:space="preserve"> be</w:t>
      </w:r>
      <w:r w:rsidR="00AE4F1A" w:rsidRPr="001171AC">
        <w:rPr>
          <w:rFonts w:ascii="Times New Roman" w:hAnsi="Times New Roman" w:cs="Times New Roman"/>
        </w:rPr>
        <w:t xml:space="preserve"> managed</w:t>
      </w:r>
      <w:r w:rsidR="00472424" w:rsidRPr="001171AC">
        <w:rPr>
          <w:rFonts w:ascii="Times New Roman" w:hAnsi="Times New Roman" w:cs="Times New Roman"/>
        </w:rPr>
        <w:t>.</w:t>
      </w:r>
      <w:r w:rsidRPr="001171AC">
        <w:rPr>
          <w:rFonts w:ascii="Times New Roman" w:hAnsi="Times New Roman" w:cs="Times New Roman"/>
        </w:rPr>
        <w:t xml:space="preserve"> T</w:t>
      </w:r>
      <w:r w:rsidR="00472424" w:rsidRPr="001171AC">
        <w:rPr>
          <w:rFonts w:ascii="Times New Roman" w:hAnsi="Times New Roman" w:cs="Times New Roman"/>
        </w:rPr>
        <w:t>he private healthcare sec</w:t>
      </w:r>
      <w:r w:rsidR="005700DE" w:rsidRPr="001171AC">
        <w:rPr>
          <w:rFonts w:ascii="Times New Roman" w:hAnsi="Times New Roman" w:cs="Times New Roman"/>
        </w:rPr>
        <w:t>tor has</w:t>
      </w:r>
      <w:r w:rsidRPr="001171AC">
        <w:rPr>
          <w:rFonts w:ascii="Times New Roman" w:hAnsi="Times New Roman" w:cs="Times New Roman"/>
        </w:rPr>
        <w:t xml:space="preserve"> subsequently</w:t>
      </w:r>
      <w:r w:rsidR="005700DE" w:rsidRPr="001171AC">
        <w:rPr>
          <w:rFonts w:ascii="Times New Roman" w:hAnsi="Times New Roman" w:cs="Times New Roman"/>
        </w:rPr>
        <w:t xml:space="preserve"> proliferated </w:t>
      </w:r>
      <w:r w:rsidR="00ED4345" w:rsidRPr="001171AC">
        <w:rPr>
          <w:rFonts w:ascii="Times New Roman" w:hAnsi="Times New Roman" w:cs="Times New Roman"/>
        </w:rPr>
        <w:t xml:space="preserve">to meet rising needs, expectations and incomes </w:t>
      </w:r>
      <w:r w:rsidR="005700DE" w:rsidRPr="001171AC">
        <w:rPr>
          <w:rFonts w:ascii="Times New Roman" w:hAnsi="Times New Roman" w:cs="Times New Roman"/>
        </w:rPr>
        <w:t>and s</w:t>
      </w:r>
      <w:r w:rsidR="00472424" w:rsidRPr="001171AC">
        <w:rPr>
          <w:rFonts w:ascii="Times New Roman" w:hAnsi="Times New Roman" w:cs="Times New Roman"/>
        </w:rPr>
        <w:t>urveys indicate that private healthcare providers</w:t>
      </w:r>
      <w:r w:rsidR="005700DE" w:rsidRPr="001171AC">
        <w:rPr>
          <w:rFonts w:ascii="Times New Roman" w:hAnsi="Times New Roman" w:cs="Times New Roman"/>
        </w:rPr>
        <w:t xml:space="preserve"> now</w:t>
      </w:r>
      <w:r w:rsidR="00472424" w:rsidRPr="001171AC">
        <w:rPr>
          <w:rFonts w:ascii="Times New Roman" w:hAnsi="Times New Roman" w:cs="Times New Roman"/>
        </w:rPr>
        <w:t xml:space="preserve"> </w:t>
      </w:r>
      <w:r w:rsidR="005700DE" w:rsidRPr="001171AC">
        <w:rPr>
          <w:rFonts w:ascii="Times New Roman" w:hAnsi="Times New Roman" w:cs="Times New Roman"/>
        </w:rPr>
        <w:t>dominate service provision</w:t>
      </w:r>
      <w:r w:rsidR="00472424" w:rsidRPr="001171AC">
        <w:rPr>
          <w:rFonts w:ascii="Times New Roman" w:hAnsi="Times New Roman" w:cs="Times New Roman"/>
        </w:rPr>
        <w:t>. According to reports, public facilities provided just 20% of primary and community-level healthcare services, and 40% of hospital visits in 2004-05 (down from 25% and 60% respectively in 1986-87)</w:t>
      </w:r>
      <w:r w:rsidR="00667E17">
        <w:rPr>
          <w:rFonts w:ascii="Times New Roman" w:hAnsi="Times New Roman" w:cs="Times New Roman"/>
        </w:rPr>
        <w:t xml:space="preserve"> [2]</w:t>
      </w:r>
      <w:r w:rsidR="00472424" w:rsidRPr="001171AC">
        <w:rPr>
          <w:rFonts w:ascii="Times New Roman" w:hAnsi="Times New Roman" w:cs="Times New Roman"/>
        </w:rPr>
        <w:t xml:space="preserve">. </w:t>
      </w:r>
      <w:r w:rsidR="005700DE" w:rsidRPr="001171AC">
        <w:rPr>
          <w:rFonts w:ascii="Times New Roman" w:hAnsi="Times New Roman" w:cs="Times New Roman"/>
        </w:rPr>
        <w:t>At the higher end of the market the private sector has world class facilities that have grown substantially. As a result, hospital care is now an export sector for medical tourism that cares for approximately 200,000 foreign patients per year</w:t>
      </w:r>
      <w:r w:rsidR="00667E17">
        <w:rPr>
          <w:rFonts w:ascii="Times New Roman" w:hAnsi="Times New Roman" w:cs="Times New Roman"/>
        </w:rPr>
        <w:t xml:space="preserve"> [4]</w:t>
      </w:r>
      <w:r w:rsidR="005700DE" w:rsidRPr="001171AC">
        <w:rPr>
          <w:rFonts w:ascii="Times New Roman" w:hAnsi="Times New Roman" w:cs="Times New Roman"/>
        </w:rPr>
        <w:t>.</w:t>
      </w:r>
      <w:r w:rsidR="005700DE" w:rsidRPr="001171AC">
        <w:rPr>
          <w:rFonts w:ascii="Times New Roman" w:hAnsi="Times New Roman" w:cs="Times New Roman"/>
          <w:vertAlign w:val="superscript"/>
        </w:rPr>
        <w:t xml:space="preserve"> </w:t>
      </w:r>
      <w:r w:rsidR="005700DE" w:rsidRPr="001171AC">
        <w:rPr>
          <w:rFonts w:ascii="Times New Roman" w:hAnsi="Times New Roman" w:cs="Times New Roman"/>
        </w:rPr>
        <w:t xml:space="preserve">However, private healthcare providers are poorly regulated, with uneven quality across facilities. This is resulting in a large number of private facilities </w:t>
      </w:r>
      <w:r w:rsidR="00997C69" w:rsidRPr="001171AC">
        <w:rPr>
          <w:rFonts w:ascii="Times New Roman" w:hAnsi="Times New Roman" w:cs="Times New Roman"/>
        </w:rPr>
        <w:t xml:space="preserve">delivering services without </w:t>
      </w:r>
      <w:r w:rsidR="005700DE" w:rsidRPr="001171AC">
        <w:rPr>
          <w:rFonts w:ascii="Times New Roman" w:hAnsi="Times New Roman" w:cs="Times New Roman"/>
        </w:rPr>
        <w:t>appropriate equipment or expertise. Additionally, although visiting private providers is preferential for many, it is common for high out-of –pocket costs to be incurred</w:t>
      </w:r>
      <w:r w:rsidR="00652873" w:rsidRPr="001171AC">
        <w:rPr>
          <w:rFonts w:ascii="Times New Roman" w:hAnsi="Times New Roman" w:cs="Times New Roman"/>
        </w:rPr>
        <w:t xml:space="preserve">; more than 40% of all private hospital inpatients have to borrow money or sell assets in order to fund </w:t>
      </w:r>
      <w:r w:rsidR="00652873" w:rsidRPr="001171AC">
        <w:rPr>
          <w:rFonts w:ascii="Times New Roman" w:hAnsi="Times New Roman" w:cs="Times New Roman"/>
        </w:rPr>
        <w:lastRenderedPageBreak/>
        <w:t>their care</w:t>
      </w:r>
      <w:r w:rsidR="00667E17">
        <w:rPr>
          <w:rFonts w:ascii="Times New Roman" w:hAnsi="Times New Roman" w:cs="Times New Roman"/>
        </w:rPr>
        <w:t xml:space="preserve"> [5]</w:t>
      </w:r>
      <w:r w:rsidR="00652873" w:rsidRPr="001171AC">
        <w:rPr>
          <w:rFonts w:ascii="Times New Roman" w:hAnsi="Times New Roman" w:cs="Times New Roman"/>
        </w:rPr>
        <w:t>. This means that many poorer patients are unable to access healthcare while others fall into poverty as a result of spending.</w:t>
      </w:r>
    </w:p>
    <w:p w14:paraId="56CACE0F" w14:textId="77777777" w:rsidR="001171AC" w:rsidRDefault="001171AC" w:rsidP="001171AC">
      <w:pPr>
        <w:spacing w:line="480" w:lineRule="auto"/>
        <w:rPr>
          <w:rFonts w:ascii="Times New Roman" w:hAnsi="Times New Roman" w:cs="Times New Roman"/>
          <w:b/>
        </w:rPr>
      </w:pPr>
    </w:p>
    <w:p w14:paraId="3D4FF881" w14:textId="77777777" w:rsidR="001171AC" w:rsidRDefault="001171AC" w:rsidP="001171AC">
      <w:pPr>
        <w:spacing w:line="480" w:lineRule="auto"/>
        <w:rPr>
          <w:rFonts w:ascii="Times New Roman" w:hAnsi="Times New Roman" w:cs="Times New Roman"/>
          <w:b/>
        </w:rPr>
      </w:pPr>
    </w:p>
    <w:p w14:paraId="3FFD4BA6" w14:textId="77777777" w:rsidR="001171AC" w:rsidRDefault="001171AC" w:rsidP="001171AC">
      <w:pPr>
        <w:spacing w:line="480" w:lineRule="auto"/>
        <w:rPr>
          <w:rFonts w:ascii="Times New Roman" w:hAnsi="Times New Roman" w:cs="Times New Roman"/>
          <w:b/>
        </w:rPr>
      </w:pPr>
    </w:p>
    <w:p w14:paraId="734BF086" w14:textId="77777777" w:rsidR="001171AC" w:rsidRDefault="001171AC" w:rsidP="001171AC">
      <w:pPr>
        <w:spacing w:line="480" w:lineRule="auto"/>
        <w:rPr>
          <w:rFonts w:ascii="Times New Roman" w:hAnsi="Times New Roman" w:cs="Times New Roman"/>
          <w:b/>
        </w:rPr>
      </w:pPr>
    </w:p>
    <w:p w14:paraId="435740FC" w14:textId="77777777" w:rsidR="001171AC" w:rsidRDefault="001171AC" w:rsidP="001171AC">
      <w:pPr>
        <w:spacing w:line="480" w:lineRule="auto"/>
        <w:rPr>
          <w:rFonts w:ascii="Times New Roman" w:hAnsi="Times New Roman" w:cs="Times New Roman"/>
          <w:b/>
        </w:rPr>
      </w:pPr>
    </w:p>
    <w:p w14:paraId="0564EA94" w14:textId="77777777" w:rsidR="001171AC" w:rsidRDefault="001171AC" w:rsidP="001171AC">
      <w:pPr>
        <w:spacing w:line="480" w:lineRule="auto"/>
        <w:rPr>
          <w:rFonts w:ascii="Times New Roman" w:hAnsi="Times New Roman" w:cs="Times New Roman"/>
          <w:b/>
        </w:rPr>
      </w:pPr>
    </w:p>
    <w:p w14:paraId="0B87D9E1" w14:textId="77777777" w:rsidR="001171AC" w:rsidRDefault="001171AC" w:rsidP="001171AC">
      <w:pPr>
        <w:spacing w:line="480" w:lineRule="auto"/>
        <w:rPr>
          <w:rFonts w:ascii="Times New Roman" w:hAnsi="Times New Roman" w:cs="Times New Roman"/>
          <w:b/>
        </w:rPr>
      </w:pPr>
    </w:p>
    <w:p w14:paraId="75BE435C" w14:textId="77777777" w:rsidR="001171AC" w:rsidRDefault="001171AC" w:rsidP="001171AC">
      <w:pPr>
        <w:spacing w:line="480" w:lineRule="auto"/>
        <w:rPr>
          <w:rFonts w:ascii="Times New Roman" w:hAnsi="Times New Roman" w:cs="Times New Roman"/>
          <w:b/>
        </w:rPr>
      </w:pPr>
    </w:p>
    <w:p w14:paraId="1F2B0A39" w14:textId="77777777" w:rsidR="001171AC" w:rsidRDefault="001171AC" w:rsidP="001171AC">
      <w:pPr>
        <w:spacing w:line="480" w:lineRule="auto"/>
        <w:rPr>
          <w:rFonts w:ascii="Times New Roman" w:hAnsi="Times New Roman" w:cs="Times New Roman"/>
          <w:b/>
        </w:rPr>
      </w:pPr>
    </w:p>
    <w:p w14:paraId="6E58703D" w14:textId="6C226AB4" w:rsidR="00FA5158" w:rsidRPr="0037309C" w:rsidRDefault="00ED08AB" w:rsidP="001171AC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37309C">
        <w:rPr>
          <w:rFonts w:ascii="Times New Roman" w:hAnsi="Times New Roman" w:cs="Times New Roman"/>
          <w:b/>
          <w:sz w:val="36"/>
          <w:szCs w:val="36"/>
        </w:rPr>
        <w:t>R</w:t>
      </w:r>
      <w:r w:rsidR="001171AC" w:rsidRPr="0037309C">
        <w:rPr>
          <w:rFonts w:ascii="Times New Roman" w:hAnsi="Times New Roman" w:cs="Times New Roman"/>
          <w:b/>
          <w:sz w:val="36"/>
          <w:szCs w:val="36"/>
        </w:rPr>
        <w:t>eferences</w:t>
      </w:r>
    </w:p>
    <w:p w14:paraId="51D6C7D9" w14:textId="77777777" w:rsidR="00ED08AB" w:rsidRPr="001171AC" w:rsidRDefault="00ED08AB" w:rsidP="00667E17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b/>
        </w:rPr>
      </w:pPr>
      <w:r w:rsidRPr="001171AC">
        <w:rPr>
          <w:rFonts w:ascii="Times New Roman" w:hAnsi="Times New Roman" w:cs="Times New Roman"/>
          <w:color w:val="000000" w:themeColor="text1"/>
        </w:rPr>
        <w:t>Care Continuum Alliance, India. India – Health Care System Structure and Organization</w:t>
      </w:r>
      <w:r w:rsidR="0024091F" w:rsidRPr="001171AC">
        <w:rPr>
          <w:rFonts w:ascii="Times New Roman" w:hAnsi="Times New Roman" w:cs="Times New Roman"/>
          <w:color w:val="000000" w:themeColor="text1"/>
        </w:rPr>
        <w:t xml:space="preserve">. 2009. </w:t>
      </w:r>
      <w:r w:rsidRPr="001171AC">
        <w:rPr>
          <w:rFonts w:ascii="Times New Roman" w:hAnsi="Times New Roman" w:cs="Times New Roman"/>
          <w:color w:val="000000" w:themeColor="text1"/>
        </w:rPr>
        <w:t>Available from:</w:t>
      </w:r>
    </w:p>
    <w:p w14:paraId="37BDBB0E" w14:textId="77777777" w:rsidR="00ED08AB" w:rsidRPr="001171AC" w:rsidRDefault="00ED08AB" w:rsidP="00FA5158">
      <w:pPr>
        <w:pStyle w:val="ListParagraph"/>
        <w:rPr>
          <w:rFonts w:ascii="Times New Roman" w:hAnsi="Times New Roman" w:cs="Times New Roman"/>
          <w:color w:val="000000" w:themeColor="text1"/>
        </w:rPr>
      </w:pPr>
      <w:r w:rsidRPr="001171AC">
        <w:rPr>
          <w:rFonts w:ascii="Times New Roman" w:hAnsi="Times New Roman" w:cs="Times New Roman"/>
        </w:rPr>
        <w:t>http://dmaa.pbworks.com/w/page/17960772/India%20-%20Health%20Care%20System%20Structure%20and%20Organization</w:t>
      </w:r>
    </w:p>
    <w:p w14:paraId="04BDDF28" w14:textId="77777777" w:rsidR="00ED08AB" w:rsidRPr="001171AC" w:rsidRDefault="00ED08AB" w:rsidP="00ED08AB">
      <w:pPr>
        <w:rPr>
          <w:rFonts w:ascii="Times New Roman" w:hAnsi="Times New Roman" w:cs="Times New Roman"/>
          <w:color w:val="000000" w:themeColor="text1"/>
        </w:rPr>
      </w:pPr>
    </w:p>
    <w:p w14:paraId="0326B78F" w14:textId="77777777" w:rsidR="004E3287" w:rsidRPr="001171AC" w:rsidRDefault="00A96E1D" w:rsidP="006350FB">
      <w:pPr>
        <w:pStyle w:val="ListParagraph"/>
        <w:numPr>
          <w:ilvl w:val="0"/>
          <w:numId w:val="22"/>
        </w:numPr>
        <w:spacing w:after="200"/>
        <w:rPr>
          <w:rFonts w:ascii="Times New Roman" w:hAnsi="Times New Roman" w:cs="Times New Roman"/>
        </w:rPr>
      </w:pPr>
      <w:r w:rsidRPr="001171AC">
        <w:rPr>
          <w:rFonts w:ascii="Times New Roman" w:hAnsi="Times New Roman" w:cs="Times New Roman"/>
          <w:lang w:val="en"/>
        </w:rPr>
        <w:t>Joumard I, Kumar</w:t>
      </w:r>
      <w:r w:rsidR="00CF79A8" w:rsidRPr="001171AC">
        <w:rPr>
          <w:rFonts w:ascii="Times New Roman" w:hAnsi="Times New Roman" w:cs="Times New Roman"/>
          <w:lang w:val="en"/>
        </w:rPr>
        <w:t xml:space="preserve"> A. </w:t>
      </w:r>
      <w:r w:rsidR="00CF79A8" w:rsidRPr="001171AC">
        <w:rPr>
          <w:rFonts w:ascii="Times New Roman" w:hAnsi="Times New Roman" w:cs="Times New Roman"/>
          <w:iCs/>
          <w:lang w:val="en"/>
        </w:rPr>
        <w:t>Improving heal</w:t>
      </w:r>
      <w:r w:rsidRPr="001171AC">
        <w:rPr>
          <w:rFonts w:ascii="Times New Roman" w:hAnsi="Times New Roman" w:cs="Times New Roman"/>
          <w:iCs/>
          <w:lang w:val="en"/>
        </w:rPr>
        <w:t>th outcomes and health care in I</w:t>
      </w:r>
      <w:r w:rsidR="00CF79A8" w:rsidRPr="001171AC">
        <w:rPr>
          <w:rFonts w:ascii="Times New Roman" w:hAnsi="Times New Roman" w:cs="Times New Roman"/>
          <w:iCs/>
          <w:lang w:val="en"/>
        </w:rPr>
        <w:t>ndia</w:t>
      </w:r>
      <w:r w:rsidR="00CF79A8" w:rsidRPr="001171AC">
        <w:rPr>
          <w:rFonts w:ascii="Times New Roman" w:hAnsi="Times New Roman" w:cs="Times New Roman"/>
          <w:lang w:val="en"/>
        </w:rPr>
        <w:t>. Paris: Organisation for Economic Coop</w:t>
      </w:r>
      <w:r w:rsidR="0024091F" w:rsidRPr="001171AC">
        <w:rPr>
          <w:rFonts w:ascii="Times New Roman" w:hAnsi="Times New Roman" w:cs="Times New Roman"/>
          <w:lang w:val="en"/>
        </w:rPr>
        <w:t>eration and Development (OECD) Working</w:t>
      </w:r>
      <w:r w:rsidR="00CF79A8" w:rsidRPr="001171AC">
        <w:rPr>
          <w:rFonts w:ascii="Times New Roman" w:hAnsi="Times New Roman" w:cs="Times New Roman"/>
          <w:lang w:val="en"/>
        </w:rPr>
        <w:t xml:space="preserve"> Papers,</w:t>
      </w:r>
      <w:r w:rsidR="00CF79A8" w:rsidRPr="001171AC">
        <w:rPr>
          <w:rFonts w:ascii="Times New Roman" w:hAnsi="Times New Roman" w:cs="Times New Roman"/>
          <w:i/>
          <w:lang w:val="en"/>
        </w:rPr>
        <w:t xml:space="preserve"> </w:t>
      </w:r>
      <w:r w:rsidR="00CF79A8" w:rsidRPr="001171AC">
        <w:rPr>
          <w:rFonts w:ascii="Times New Roman" w:hAnsi="Times New Roman" w:cs="Times New Roman"/>
          <w:lang w:val="en"/>
        </w:rPr>
        <w:t>No. 1184, OECD Publishing</w:t>
      </w:r>
      <w:r w:rsidR="0024091F" w:rsidRPr="001171AC">
        <w:rPr>
          <w:rFonts w:ascii="Times New Roman" w:hAnsi="Times New Roman" w:cs="Times New Roman"/>
          <w:lang w:val="en"/>
        </w:rPr>
        <w:t>. 2015</w:t>
      </w:r>
      <w:r w:rsidR="00CF79A8" w:rsidRPr="001171AC">
        <w:rPr>
          <w:rFonts w:ascii="Times New Roman" w:hAnsi="Times New Roman" w:cs="Times New Roman"/>
          <w:lang w:val="en"/>
        </w:rPr>
        <w:t xml:space="preserve">. Available from:  </w:t>
      </w:r>
      <w:hyperlink r:id="rId7" w:history="1">
        <w:r w:rsidR="00CF79A8" w:rsidRPr="001171AC">
          <w:rPr>
            <w:rStyle w:val="Hyperlink"/>
            <w:rFonts w:ascii="Times New Roman" w:hAnsi="Times New Roman" w:cs="Times New Roman"/>
            <w:color w:val="auto"/>
            <w:u w:val="none"/>
            <w:lang w:val="en"/>
          </w:rPr>
          <w:t>http://www.oecd-ilibrary.org/economics/improving-health-outcomes-and-health-care-in-india_5js7t9ptcr26-en</w:t>
        </w:r>
      </w:hyperlink>
    </w:p>
    <w:p w14:paraId="7F5C9AFF" w14:textId="77777777" w:rsidR="00CF79A8" w:rsidRPr="001171AC" w:rsidRDefault="00CF79A8" w:rsidP="00CF79A8">
      <w:pPr>
        <w:pStyle w:val="ListParagraph"/>
        <w:spacing w:after="200"/>
        <w:rPr>
          <w:rFonts w:ascii="Times New Roman" w:hAnsi="Times New Roman" w:cs="Times New Roman"/>
          <w:highlight w:val="cyan"/>
        </w:rPr>
      </w:pPr>
    </w:p>
    <w:p w14:paraId="1EB335BB" w14:textId="77777777" w:rsidR="004E3287" w:rsidRPr="001171AC" w:rsidRDefault="00F30B04" w:rsidP="006350FB">
      <w:pPr>
        <w:pStyle w:val="ListParagraph"/>
        <w:numPr>
          <w:ilvl w:val="0"/>
          <w:numId w:val="22"/>
        </w:numPr>
        <w:ind w:right="857"/>
        <w:rPr>
          <w:rFonts w:ascii="Times New Roman" w:hAnsi="Times New Roman" w:cs="Times New Roman"/>
        </w:rPr>
      </w:pPr>
      <w:r w:rsidRPr="001171AC">
        <w:rPr>
          <w:rFonts w:ascii="Times New Roman" w:hAnsi="Times New Roman" w:cs="Times New Roman"/>
        </w:rPr>
        <w:t>M</w:t>
      </w:r>
      <w:r w:rsidR="00B032ED" w:rsidRPr="001171AC">
        <w:rPr>
          <w:rFonts w:ascii="Times New Roman" w:hAnsi="Times New Roman" w:cs="Times New Roman"/>
        </w:rPr>
        <w:t xml:space="preserve">inistry </w:t>
      </w:r>
      <w:r w:rsidRPr="001171AC">
        <w:rPr>
          <w:rFonts w:ascii="Times New Roman" w:hAnsi="Times New Roman" w:cs="Times New Roman"/>
        </w:rPr>
        <w:t>o</w:t>
      </w:r>
      <w:r w:rsidR="00B032ED" w:rsidRPr="001171AC">
        <w:rPr>
          <w:rFonts w:ascii="Times New Roman" w:hAnsi="Times New Roman" w:cs="Times New Roman"/>
        </w:rPr>
        <w:t xml:space="preserve">f </w:t>
      </w:r>
      <w:r w:rsidRPr="001171AC">
        <w:rPr>
          <w:rFonts w:ascii="Times New Roman" w:hAnsi="Times New Roman" w:cs="Times New Roman"/>
        </w:rPr>
        <w:t>H</w:t>
      </w:r>
      <w:r w:rsidR="00B032ED" w:rsidRPr="001171AC">
        <w:rPr>
          <w:rFonts w:ascii="Times New Roman" w:hAnsi="Times New Roman" w:cs="Times New Roman"/>
        </w:rPr>
        <w:t xml:space="preserve">ealth and </w:t>
      </w:r>
      <w:r w:rsidRPr="001171AC">
        <w:rPr>
          <w:rFonts w:ascii="Times New Roman" w:hAnsi="Times New Roman" w:cs="Times New Roman"/>
        </w:rPr>
        <w:t>F</w:t>
      </w:r>
      <w:r w:rsidR="00B032ED" w:rsidRPr="001171AC">
        <w:rPr>
          <w:rFonts w:ascii="Times New Roman" w:hAnsi="Times New Roman" w:cs="Times New Roman"/>
        </w:rPr>
        <w:t xml:space="preserve">amily </w:t>
      </w:r>
      <w:r w:rsidRPr="001171AC">
        <w:rPr>
          <w:rFonts w:ascii="Times New Roman" w:hAnsi="Times New Roman" w:cs="Times New Roman"/>
        </w:rPr>
        <w:t>W</w:t>
      </w:r>
      <w:r w:rsidR="00B032ED" w:rsidRPr="001171AC">
        <w:rPr>
          <w:rFonts w:ascii="Times New Roman" w:hAnsi="Times New Roman" w:cs="Times New Roman"/>
        </w:rPr>
        <w:t>elfare, Government of India.</w:t>
      </w:r>
      <w:r w:rsidRPr="001171AC">
        <w:rPr>
          <w:rFonts w:ascii="Times New Roman" w:hAnsi="Times New Roman" w:cs="Times New Roman"/>
        </w:rPr>
        <w:t xml:space="preserve"> Rural Health Statistics in India</w:t>
      </w:r>
      <w:r w:rsidR="0024091F" w:rsidRPr="001171AC">
        <w:rPr>
          <w:rFonts w:ascii="Times New Roman" w:hAnsi="Times New Roman" w:cs="Times New Roman"/>
        </w:rPr>
        <w:t>.</w:t>
      </w:r>
      <w:r w:rsidRPr="001171AC">
        <w:rPr>
          <w:rFonts w:ascii="Times New Roman" w:hAnsi="Times New Roman" w:cs="Times New Roman"/>
        </w:rPr>
        <w:t xml:space="preserve"> 2012</w:t>
      </w:r>
      <w:r w:rsidR="00B032ED" w:rsidRPr="001171AC">
        <w:rPr>
          <w:rFonts w:ascii="Times New Roman" w:hAnsi="Times New Roman" w:cs="Times New Roman"/>
        </w:rPr>
        <w:t xml:space="preserve">. Available from: </w:t>
      </w:r>
      <w:r w:rsidR="008109A2" w:rsidRPr="001171AC">
        <w:rPr>
          <w:rFonts w:ascii="Times New Roman" w:hAnsi="Times New Roman" w:cs="Times New Roman"/>
        </w:rPr>
        <w:t>https://nrhm.gujarat.gov.in/images/pdf/publications/RHS_2012.pdf</w:t>
      </w:r>
    </w:p>
    <w:p w14:paraId="5C211289" w14:textId="77777777" w:rsidR="004E3287" w:rsidRPr="001171AC" w:rsidRDefault="004E3287" w:rsidP="004E3287">
      <w:pPr>
        <w:pStyle w:val="ListParagraph"/>
        <w:spacing w:after="200"/>
        <w:rPr>
          <w:rFonts w:ascii="Times New Roman" w:hAnsi="Times New Roman" w:cs="Times New Roman"/>
          <w:color w:val="000000" w:themeColor="text1"/>
          <w:highlight w:val="cyan"/>
        </w:rPr>
      </w:pPr>
    </w:p>
    <w:p w14:paraId="7BD0F62C" w14:textId="77777777" w:rsidR="00ED4345" w:rsidRPr="001171AC" w:rsidRDefault="00F30B04" w:rsidP="006350FB">
      <w:pPr>
        <w:pStyle w:val="ListParagraph"/>
        <w:numPr>
          <w:ilvl w:val="0"/>
          <w:numId w:val="22"/>
        </w:numPr>
        <w:spacing w:after="233" w:line="244" w:lineRule="auto"/>
        <w:ind w:right="739"/>
        <w:rPr>
          <w:rFonts w:ascii="Times New Roman" w:hAnsi="Times New Roman" w:cs="Times New Roman"/>
        </w:rPr>
      </w:pPr>
      <w:r w:rsidRPr="001171AC">
        <w:rPr>
          <w:rFonts w:ascii="Times New Roman" w:hAnsi="Times New Roman" w:cs="Times New Roman"/>
        </w:rPr>
        <w:t xml:space="preserve">Lunt N, Smith R, Exworthy M, Green S, Horsfall D, Mannion R. Medical Tourism: Treatments, Markets and Health System Implications: a Scoping Review. </w:t>
      </w:r>
      <w:r w:rsidR="0024091F" w:rsidRPr="001171AC">
        <w:rPr>
          <w:rFonts w:ascii="Times New Roman" w:hAnsi="Times New Roman" w:cs="Times New Roman"/>
        </w:rPr>
        <w:t>OECD Publishing. 2010</w:t>
      </w:r>
      <w:r w:rsidRPr="001171AC">
        <w:rPr>
          <w:rFonts w:ascii="Times New Roman" w:hAnsi="Times New Roman" w:cs="Times New Roman"/>
        </w:rPr>
        <w:t>. Available from: Paris http://www.oecd.org/els/health-systems/48723982.pdf</w:t>
      </w:r>
    </w:p>
    <w:p w14:paraId="1A80DF1D" w14:textId="77777777" w:rsidR="00F30B04" w:rsidRPr="001171AC" w:rsidRDefault="00F30B04" w:rsidP="00F30B04">
      <w:pPr>
        <w:pStyle w:val="ListParagraph"/>
        <w:spacing w:after="233" w:line="244" w:lineRule="auto"/>
        <w:ind w:right="739"/>
        <w:rPr>
          <w:rFonts w:ascii="Times New Roman" w:hAnsi="Times New Roman" w:cs="Times New Roman"/>
        </w:rPr>
      </w:pPr>
    </w:p>
    <w:p w14:paraId="51BB9CE3" w14:textId="77777777" w:rsidR="001171AC" w:rsidRPr="001171AC" w:rsidRDefault="00ED08AB" w:rsidP="006350FB">
      <w:pPr>
        <w:pStyle w:val="ListParagraph"/>
        <w:numPr>
          <w:ilvl w:val="0"/>
          <w:numId w:val="22"/>
        </w:numPr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r w:rsidRPr="001171AC">
        <w:rPr>
          <w:rFonts w:ascii="Times New Roman" w:hAnsi="Times New Roman" w:cs="Times New Roman"/>
          <w:color w:val="000000" w:themeColor="text1"/>
        </w:rPr>
        <w:t>The World Bank - Health, Nutrition, Population Sector Unit India South Asian Region. Raising the sights: better health syste</w:t>
      </w:r>
      <w:r w:rsidR="00ED4345" w:rsidRPr="001171AC">
        <w:rPr>
          <w:rFonts w:ascii="Times New Roman" w:hAnsi="Times New Roman" w:cs="Times New Roman"/>
          <w:color w:val="000000" w:themeColor="text1"/>
        </w:rPr>
        <w:t>ms for India's poor</w:t>
      </w:r>
      <w:r w:rsidR="0024091F" w:rsidRPr="001171AC">
        <w:rPr>
          <w:rFonts w:ascii="Times New Roman" w:hAnsi="Times New Roman" w:cs="Times New Roman"/>
          <w:color w:val="000000" w:themeColor="text1"/>
        </w:rPr>
        <w:t xml:space="preserve">. </w:t>
      </w:r>
      <w:r w:rsidRPr="001171AC">
        <w:rPr>
          <w:rFonts w:ascii="Times New Roman" w:hAnsi="Times New Roman" w:cs="Times New Roman"/>
          <w:color w:val="000000" w:themeColor="text1"/>
        </w:rPr>
        <w:t xml:space="preserve">Available from: </w:t>
      </w:r>
      <w:hyperlink r:id="rId8" w:history="1">
        <w:r w:rsidR="00C20A2A" w:rsidRPr="001171AC">
          <w:rPr>
            <w:rStyle w:val="Hyperlink"/>
            <w:rFonts w:ascii="Times New Roman" w:hAnsi="Times New Roman" w:cs="Times New Roman"/>
            <w:color w:val="auto"/>
            <w:u w:val="none"/>
          </w:rPr>
          <w:t>https://openknowledge.worldbank.org/handle/10986/14080</w:t>
        </w:r>
      </w:hyperlink>
    </w:p>
    <w:p w14:paraId="0358BAD4" w14:textId="77777777" w:rsidR="001171AC" w:rsidRDefault="001171AC" w:rsidP="001171AC">
      <w:pPr>
        <w:rPr>
          <w:rFonts w:ascii="Times New Roman" w:hAnsi="Times New Roman" w:cs="Times New Roman"/>
          <w:b/>
          <w:u w:val="single"/>
        </w:rPr>
      </w:pPr>
    </w:p>
    <w:p w14:paraId="4CCD0D34" w14:textId="77777777" w:rsidR="001171AC" w:rsidRPr="001171AC" w:rsidRDefault="001171AC" w:rsidP="001171AC">
      <w:pPr>
        <w:rPr>
          <w:rFonts w:ascii="Times New Roman" w:hAnsi="Times New Roman" w:cs="Times New Roman"/>
          <w:b/>
          <w:u w:val="single"/>
        </w:rPr>
      </w:pPr>
    </w:p>
    <w:sectPr w:rsidR="001171AC" w:rsidRPr="001171AC" w:rsidSect="00E06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F18DF" w14:textId="77777777" w:rsidR="00277584" w:rsidRDefault="00277584" w:rsidP="0066215F">
      <w:r>
        <w:separator/>
      </w:r>
    </w:p>
  </w:endnote>
  <w:endnote w:type="continuationSeparator" w:id="0">
    <w:p w14:paraId="22D9CADE" w14:textId="77777777" w:rsidR="00277584" w:rsidRDefault="00277584" w:rsidP="0066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D6D61" w14:textId="77777777" w:rsidR="00277584" w:rsidRDefault="00277584" w:rsidP="0066215F">
      <w:r>
        <w:separator/>
      </w:r>
    </w:p>
  </w:footnote>
  <w:footnote w:type="continuationSeparator" w:id="0">
    <w:p w14:paraId="116123D0" w14:textId="77777777" w:rsidR="00277584" w:rsidRDefault="00277584" w:rsidP="0066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21A6"/>
    <w:multiLevelType w:val="hybridMultilevel"/>
    <w:tmpl w:val="062AD394"/>
    <w:lvl w:ilvl="0" w:tplc="6EB0D2A2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67D99"/>
    <w:multiLevelType w:val="hybridMultilevel"/>
    <w:tmpl w:val="D4741CCE"/>
    <w:lvl w:ilvl="0" w:tplc="60A27E36">
      <w:start w:val="6"/>
      <w:numFmt w:val="bullet"/>
      <w:lvlText w:val=""/>
      <w:lvlJc w:val="left"/>
      <w:pPr>
        <w:ind w:left="0" w:hanging="360"/>
      </w:pPr>
      <w:rPr>
        <w:rFonts w:ascii="Symbol" w:eastAsia="Times New Roman" w:hAnsi="Symbol" w:cs="Segoe UI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CD15D79"/>
    <w:multiLevelType w:val="hybridMultilevel"/>
    <w:tmpl w:val="9C7A856C"/>
    <w:lvl w:ilvl="0" w:tplc="6EB0D2A2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B5777"/>
    <w:multiLevelType w:val="hybridMultilevel"/>
    <w:tmpl w:val="744E6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87654"/>
    <w:multiLevelType w:val="hybridMultilevel"/>
    <w:tmpl w:val="9C7A856C"/>
    <w:lvl w:ilvl="0" w:tplc="6EB0D2A2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B5770"/>
    <w:multiLevelType w:val="hybridMultilevel"/>
    <w:tmpl w:val="39F01034"/>
    <w:lvl w:ilvl="0" w:tplc="411074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679FC"/>
    <w:multiLevelType w:val="multilevel"/>
    <w:tmpl w:val="F2181DAE"/>
    <w:lvl w:ilvl="0">
      <w:start w:val="36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19FC"/>
    <w:multiLevelType w:val="hybridMultilevel"/>
    <w:tmpl w:val="00E0D652"/>
    <w:lvl w:ilvl="0" w:tplc="D41A67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94DC4"/>
    <w:multiLevelType w:val="hybridMultilevel"/>
    <w:tmpl w:val="F2181DAE"/>
    <w:lvl w:ilvl="0" w:tplc="DB5C1BAC">
      <w:start w:val="36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C1D33"/>
    <w:multiLevelType w:val="hybridMultilevel"/>
    <w:tmpl w:val="FAF2BF7C"/>
    <w:lvl w:ilvl="0" w:tplc="3086132C">
      <w:start w:val="30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91097"/>
    <w:multiLevelType w:val="hybridMultilevel"/>
    <w:tmpl w:val="A00444FC"/>
    <w:lvl w:ilvl="0" w:tplc="72C6A192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8065E"/>
    <w:multiLevelType w:val="hybridMultilevel"/>
    <w:tmpl w:val="2758B4F2"/>
    <w:lvl w:ilvl="0" w:tplc="5FEAF5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D2173"/>
    <w:multiLevelType w:val="hybridMultilevel"/>
    <w:tmpl w:val="062AD394"/>
    <w:lvl w:ilvl="0" w:tplc="6EB0D2A2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C65BC"/>
    <w:multiLevelType w:val="hybridMultilevel"/>
    <w:tmpl w:val="DBCEF308"/>
    <w:lvl w:ilvl="0" w:tplc="3E2A608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E676B1"/>
    <w:multiLevelType w:val="hybridMultilevel"/>
    <w:tmpl w:val="6E3666F4"/>
    <w:lvl w:ilvl="0" w:tplc="967A5B3C">
      <w:start w:val="3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60B29"/>
    <w:multiLevelType w:val="hybridMultilevel"/>
    <w:tmpl w:val="C94C0F6C"/>
    <w:lvl w:ilvl="0" w:tplc="2AEAAC9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60BF59E4"/>
    <w:multiLevelType w:val="hybridMultilevel"/>
    <w:tmpl w:val="E1481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0026B"/>
    <w:multiLevelType w:val="hybridMultilevel"/>
    <w:tmpl w:val="079AEC9E"/>
    <w:lvl w:ilvl="0" w:tplc="4009001B">
      <w:start w:val="1"/>
      <w:numFmt w:val="lowerRoman"/>
      <w:lvlText w:val="%1."/>
      <w:lvlJc w:val="right"/>
      <w:pPr>
        <w:ind w:left="1506" w:hanging="360"/>
      </w:pPr>
    </w:lvl>
    <w:lvl w:ilvl="1" w:tplc="40090019" w:tentative="1">
      <w:start w:val="1"/>
      <w:numFmt w:val="lowerLetter"/>
      <w:lvlText w:val="%2."/>
      <w:lvlJc w:val="left"/>
      <w:pPr>
        <w:ind w:left="2226" w:hanging="360"/>
      </w:pPr>
    </w:lvl>
    <w:lvl w:ilvl="2" w:tplc="4009001B" w:tentative="1">
      <w:start w:val="1"/>
      <w:numFmt w:val="lowerRoman"/>
      <w:lvlText w:val="%3."/>
      <w:lvlJc w:val="right"/>
      <w:pPr>
        <w:ind w:left="2946" w:hanging="180"/>
      </w:pPr>
    </w:lvl>
    <w:lvl w:ilvl="3" w:tplc="4009000F" w:tentative="1">
      <w:start w:val="1"/>
      <w:numFmt w:val="decimal"/>
      <w:lvlText w:val="%4."/>
      <w:lvlJc w:val="left"/>
      <w:pPr>
        <w:ind w:left="3666" w:hanging="360"/>
      </w:pPr>
    </w:lvl>
    <w:lvl w:ilvl="4" w:tplc="40090019" w:tentative="1">
      <w:start w:val="1"/>
      <w:numFmt w:val="lowerLetter"/>
      <w:lvlText w:val="%5."/>
      <w:lvlJc w:val="left"/>
      <w:pPr>
        <w:ind w:left="4386" w:hanging="360"/>
      </w:pPr>
    </w:lvl>
    <w:lvl w:ilvl="5" w:tplc="4009001B" w:tentative="1">
      <w:start w:val="1"/>
      <w:numFmt w:val="lowerRoman"/>
      <w:lvlText w:val="%6."/>
      <w:lvlJc w:val="right"/>
      <w:pPr>
        <w:ind w:left="5106" w:hanging="180"/>
      </w:pPr>
    </w:lvl>
    <w:lvl w:ilvl="6" w:tplc="4009000F" w:tentative="1">
      <w:start w:val="1"/>
      <w:numFmt w:val="decimal"/>
      <w:lvlText w:val="%7."/>
      <w:lvlJc w:val="left"/>
      <w:pPr>
        <w:ind w:left="5826" w:hanging="360"/>
      </w:pPr>
    </w:lvl>
    <w:lvl w:ilvl="7" w:tplc="40090019" w:tentative="1">
      <w:start w:val="1"/>
      <w:numFmt w:val="lowerLetter"/>
      <w:lvlText w:val="%8."/>
      <w:lvlJc w:val="left"/>
      <w:pPr>
        <w:ind w:left="6546" w:hanging="360"/>
      </w:pPr>
    </w:lvl>
    <w:lvl w:ilvl="8" w:tplc="40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67515505"/>
    <w:multiLevelType w:val="multilevel"/>
    <w:tmpl w:val="9C7A856C"/>
    <w:lvl w:ilvl="0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06261"/>
    <w:multiLevelType w:val="hybridMultilevel"/>
    <w:tmpl w:val="FB6299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50867"/>
    <w:multiLevelType w:val="multilevel"/>
    <w:tmpl w:val="0DC20A74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7A32228E"/>
    <w:multiLevelType w:val="hybridMultilevel"/>
    <w:tmpl w:val="CA84AEE2"/>
    <w:lvl w:ilvl="0" w:tplc="2AEAAC9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7F3E3527"/>
    <w:multiLevelType w:val="hybridMultilevel"/>
    <w:tmpl w:val="CE7CF81C"/>
    <w:lvl w:ilvl="0" w:tplc="08090001">
      <w:start w:val="1"/>
      <w:numFmt w:val="bullet"/>
      <w:lvlText w:val=""/>
      <w:lvlJc w:val="left"/>
      <w:pPr>
        <w:ind w:left="465" w:hanging="46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2"/>
  </w:num>
  <w:num w:numId="4">
    <w:abstractNumId w:val="1"/>
  </w:num>
  <w:num w:numId="5">
    <w:abstractNumId w:val="15"/>
  </w:num>
  <w:num w:numId="6">
    <w:abstractNumId w:val="21"/>
  </w:num>
  <w:num w:numId="7">
    <w:abstractNumId w:val="13"/>
  </w:num>
  <w:num w:numId="8">
    <w:abstractNumId w:val="5"/>
  </w:num>
  <w:num w:numId="9">
    <w:abstractNumId w:val="16"/>
  </w:num>
  <w:num w:numId="10">
    <w:abstractNumId w:val="20"/>
  </w:num>
  <w:num w:numId="11">
    <w:abstractNumId w:val="19"/>
  </w:num>
  <w:num w:numId="12">
    <w:abstractNumId w:val="0"/>
  </w:num>
  <w:num w:numId="13">
    <w:abstractNumId w:val="4"/>
  </w:num>
  <w:num w:numId="14">
    <w:abstractNumId w:val="2"/>
  </w:num>
  <w:num w:numId="15">
    <w:abstractNumId w:val="18"/>
  </w:num>
  <w:num w:numId="16">
    <w:abstractNumId w:val="9"/>
  </w:num>
  <w:num w:numId="17">
    <w:abstractNumId w:val="8"/>
  </w:num>
  <w:num w:numId="18">
    <w:abstractNumId w:val="14"/>
  </w:num>
  <w:num w:numId="19">
    <w:abstractNumId w:val="10"/>
  </w:num>
  <w:num w:numId="20">
    <w:abstractNumId w:val="7"/>
  </w:num>
  <w:num w:numId="21">
    <w:abstractNumId w:val="17"/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AB"/>
    <w:rsid w:val="000574DB"/>
    <w:rsid w:val="00072E15"/>
    <w:rsid w:val="00073D9E"/>
    <w:rsid w:val="00082E38"/>
    <w:rsid w:val="000E69FC"/>
    <w:rsid w:val="000F1D84"/>
    <w:rsid w:val="001171AC"/>
    <w:rsid w:val="00141A7B"/>
    <w:rsid w:val="00161B80"/>
    <w:rsid w:val="00162772"/>
    <w:rsid w:val="00174036"/>
    <w:rsid w:val="0019683F"/>
    <w:rsid w:val="001A2351"/>
    <w:rsid w:val="001B03B4"/>
    <w:rsid w:val="001E162A"/>
    <w:rsid w:val="001E5D9F"/>
    <w:rsid w:val="001F705E"/>
    <w:rsid w:val="00230D39"/>
    <w:rsid w:val="0024091F"/>
    <w:rsid w:val="002505A1"/>
    <w:rsid w:val="00256467"/>
    <w:rsid w:val="00263787"/>
    <w:rsid w:val="00275B4B"/>
    <w:rsid w:val="00277584"/>
    <w:rsid w:val="00294211"/>
    <w:rsid w:val="00296D7C"/>
    <w:rsid w:val="002B27B8"/>
    <w:rsid w:val="002C5A7B"/>
    <w:rsid w:val="002D5906"/>
    <w:rsid w:val="002F7D93"/>
    <w:rsid w:val="00305A5F"/>
    <w:rsid w:val="00314991"/>
    <w:rsid w:val="00316761"/>
    <w:rsid w:val="00322586"/>
    <w:rsid w:val="0037309C"/>
    <w:rsid w:val="00376B03"/>
    <w:rsid w:val="00384958"/>
    <w:rsid w:val="0038574B"/>
    <w:rsid w:val="003E15E5"/>
    <w:rsid w:val="00440560"/>
    <w:rsid w:val="0044405B"/>
    <w:rsid w:val="00463748"/>
    <w:rsid w:val="00472424"/>
    <w:rsid w:val="00483A62"/>
    <w:rsid w:val="004C4C8B"/>
    <w:rsid w:val="004D6FA1"/>
    <w:rsid w:val="004E3287"/>
    <w:rsid w:val="0053304B"/>
    <w:rsid w:val="00542612"/>
    <w:rsid w:val="0056535A"/>
    <w:rsid w:val="005700DE"/>
    <w:rsid w:val="00593E51"/>
    <w:rsid w:val="005B278C"/>
    <w:rsid w:val="005B31F4"/>
    <w:rsid w:val="005D11B2"/>
    <w:rsid w:val="005D7438"/>
    <w:rsid w:val="005E34DF"/>
    <w:rsid w:val="006018AC"/>
    <w:rsid w:val="006350FB"/>
    <w:rsid w:val="00643863"/>
    <w:rsid w:val="00652873"/>
    <w:rsid w:val="0066215F"/>
    <w:rsid w:val="00667E17"/>
    <w:rsid w:val="006D24DE"/>
    <w:rsid w:val="006F1B38"/>
    <w:rsid w:val="007134C1"/>
    <w:rsid w:val="00736B66"/>
    <w:rsid w:val="007413B3"/>
    <w:rsid w:val="007449B6"/>
    <w:rsid w:val="00774BB5"/>
    <w:rsid w:val="007937A3"/>
    <w:rsid w:val="00797552"/>
    <w:rsid w:val="007A22A1"/>
    <w:rsid w:val="007B01D0"/>
    <w:rsid w:val="007B5310"/>
    <w:rsid w:val="007D7C43"/>
    <w:rsid w:val="007F1CE6"/>
    <w:rsid w:val="007F7356"/>
    <w:rsid w:val="008109A2"/>
    <w:rsid w:val="00822D21"/>
    <w:rsid w:val="00857A81"/>
    <w:rsid w:val="00866FFB"/>
    <w:rsid w:val="008A4BA7"/>
    <w:rsid w:val="008A5EBF"/>
    <w:rsid w:val="008B37FF"/>
    <w:rsid w:val="008F1969"/>
    <w:rsid w:val="009031B2"/>
    <w:rsid w:val="00922593"/>
    <w:rsid w:val="00947F20"/>
    <w:rsid w:val="009777C3"/>
    <w:rsid w:val="00991C60"/>
    <w:rsid w:val="00994037"/>
    <w:rsid w:val="00997C69"/>
    <w:rsid w:val="009C1280"/>
    <w:rsid w:val="009D3B19"/>
    <w:rsid w:val="00A3047E"/>
    <w:rsid w:val="00A36786"/>
    <w:rsid w:val="00A84DE4"/>
    <w:rsid w:val="00A96E1D"/>
    <w:rsid w:val="00AB62D9"/>
    <w:rsid w:val="00AD1631"/>
    <w:rsid w:val="00AE4F1A"/>
    <w:rsid w:val="00AE56B7"/>
    <w:rsid w:val="00AF21D7"/>
    <w:rsid w:val="00AF236B"/>
    <w:rsid w:val="00AF4FB8"/>
    <w:rsid w:val="00B032ED"/>
    <w:rsid w:val="00B046FD"/>
    <w:rsid w:val="00B21055"/>
    <w:rsid w:val="00B2114A"/>
    <w:rsid w:val="00B64BD5"/>
    <w:rsid w:val="00BE6DC0"/>
    <w:rsid w:val="00C20A2A"/>
    <w:rsid w:val="00C212B1"/>
    <w:rsid w:val="00C216BE"/>
    <w:rsid w:val="00C40D94"/>
    <w:rsid w:val="00C4668C"/>
    <w:rsid w:val="00C85605"/>
    <w:rsid w:val="00CF79A8"/>
    <w:rsid w:val="00D0654C"/>
    <w:rsid w:val="00D21B4D"/>
    <w:rsid w:val="00D40812"/>
    <w:rsid w:val="00D6068F"/>
    <w:rsid w:val="00D61AC3"/>
    <w:rsid w:val="00D86F46"/>
    <w:rsid w:val="00DB5B25"/>
    <w:rsid w:val="00DC6AEF"/>
    <w:rsid w:val="00DD220B"/>
    <w:rsid w:val="00DD2F61"/>
    <w:rsid w:val="00DF611C"/>
    <w:rsid w:val="00E06232"/>
    <w:rsid w:val="00E62BA1"/>
    <w:rsid w:val="00EA615F"/>
    <w:rsid w:val="00ED08AB"/>
    <w:rsid w:val="00ED4345"/>
    <w:rsid w:val="00F15C0D"/>
    <w:rsid w:val="00F30B04"/>
    <w:rsid w:val="00FA3585"/>
    <w:rsid w:val="00FA5158"/>
    <w:rsid w:val="00FB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57110"/>
  <w15:docId w15:val="{9C64A3A3-5CB9-4BC0-82A5-C96DCA9A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8AB"/>
    <w:pPr>
      <w:spacing w:after="0" w:line="240" w:lineRule="auto"/>
    </w:pPr>
    <w:rPr>
      <w:sz w:val="24"/>
      <w:szCs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B046FD"/>
    <w:pPr>
      <w:keepNext/>
      <w:keepLines/>
      <w:spacing w:after="213" w:line="259" w:lineRule="auto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8A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08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8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8AB"/>
    <w:rPr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D08AB"/>
    <w:pPr>
      <w:ind w:left="720"/>
      <w:contextualSpacing/>
    </w:pPr>
  </w:style>
  <w:style w:type="paragraph" w:customStyle="1" w:styleId="ecxmsonormal">
    <w:name w:val="ecxmsonormal"/>
    <w:basedOn w:val="Normal"/>
    <w:rsid w:val="00ED08AB"/>
    <w:pPr>
      <w:spacing w:after="324"/>
    </w:pPr>
    <w:rPr>
      <w:rFonts w:ascii="Times New Roman" w:eastAsia="Times New Roman" w:hAnsi="Times New Roman" w:cs="Times New Roman"/>
      <w:lang w:eastAsia="en-GB"/>
    </w:rPr>
  </w:style>
  <w:style w:type="paragraph" w:customStyle="1" w:styleId="ecxmsolistparagraph">
    <w:name w:val="ecxmsolistparagraph"/>
    <w:basedOn w:val="Normal"/>
    <w:rsid w:val="00ED08AB"/>
    <w:pPr>
      <w:spacing w:after="324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AB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9683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21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15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21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15F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046FD"/>
    <w:rPr>
      <w:rFonts w:ascii="Times New Roman" w:eastAsia="Times New Roman" w:hAnsi="Times New Roman" w:cs="Times New Roman"/>
      <w:b/>
      <w:i/>
      <w:color w:val="000000"/>
      <w:lang w:eastAsia="en-GB"/>
    </w:rPr>
  </w:style>
  <w:style w:type="table" w:styleId="TableGrid">
    <w:name w:val="Table Grid"/>
    <w:basedOn w:val="TableNormal"/>
    <w:uiPriority w:val="59"/>
    <w:rsid w:val="00FB5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knowledge.worldbank.org/handle/10986/140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ecd-ilibrary.org/economics/improving-health-outcomes-and-health-care-in-india_5js7t9ptcr26-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CXH060</dc:creator>
  <cp:lastModifiedBy>Claire Humphries (PhD App Health Resea FT (A900))</cp:lastModifiedBy>
  <cp:revision>3</cp:revision>
  <dcterms:created xsi:type="dcterms:W3CDTF">2018-11-05T17:54:00Z</dcterms:created>
  <dcterms:modified xsi:type="dcterms:W3CDTF">2018-11-06T14:51:00Z</dcterms:modified>
</cp:coreProperties>
</file>