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5D1" w:rsidRPr="00AB45D1" w:rsidRDefault="00AB45D1" w:rsidP="00AB45D1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Calibri" w:hAnsi="Calibri" w:cs="Calibri"/>
          <w:b/>
          <w:noProof/>
          <w:sz w:val="36"/>
          <w:szCs w:val="36"/>
        </w:rPr>
      </w:pPr>
      <w:r w:rsidRPr="00AB45D1">
        <w:rPr>
          <w:rFonts w:ascii="Calibri" w:hAnsi="Calibri" w:cs="Calibri"/>
          <w:b/>
          <w:noProof/>
          <w:sz w:val="36"/>
          <w:szCs w:val="36"/>
        </w:rPr>
        <w:t>References for S1. figure</w:t>
      </w:r>
    </w:p>
    <w:p w:rsidR="00AB45D1" w:rsidRPr="000246FC" w:rsidRDefault="00AB45D1" w:rsidP="00AB45D1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Calibri" w:hAnsi="Calibri" w:cs="Calibri"/>
          <w:noProof/>
          <w:sz w:val="24"/>
          <w:szCs w:val="24"/>
          <w:lang w:val="en-GB"/>
        </w:rPr>
      </w:pPr>
      <w:r w:rsidRPr="00AB45D1">
        <w:rPr>
          <w:rFonts w:ascii="Calibri" w:hAnsi="Calibri" w:cs="Calibri"/>
          <w:noProof/>
          <w:sz w:val="24"/>
          <w:szCs w:val="24"/>
        </w:rPr>
        <w:t>SI.1</w:t>
      </w:r>
      <w:r>
        <w:rPr>
          <w:rFonts w:ascii="Calibri" w:hAnsi="Calibri" w:cs="Calibri"/>
          <w:noProof/>
          <w:sz w:val="24"/>
          <w:szCs w:val="24"/>
        </w:rPr>
        <w:t>.</w:t>
      </w:r>
      <w:r w:rsidRPr="00AB45D1">
        <w:rPr>
          <w:rFonts w:ascii="Calibri" w:hAnsi="Calibri" w:cs="Calibri"/>
          <w:noProof/>
          <w:sz w:val="24"/>
          <w:szCs w:val="24"/>
        </w:rPr>
        <w:t xml:space="preserve"> </w:t>
      </w:r>
      <w:r w:rsidRPr="00AB45D1">
        <w:rPr>
          <w:rFonts w:ascii="Calibri" w:hAnsi="Calibri" w:cs="Calibri"/>
          <w:noProof/>
          <w:sz w:val="24"/>
          <w:szCs w:val="24"/>
        </w:rPr>
        <w:tab/>
        <w:t xml:space="preserve">Valtueña AA, Mittnik A, Massy K, Allmäe R, Daubaras M, Jankauskas R, et al. </w:t>
      </w:r>
      <w:r w:rsidRPr="000246FC">
        <w:rPr>
          <w:rFonts w:ascii="Calibri" w:hAnsi="Calibri" w:cs="Calibri"/>
          <w:noProof/>
          <w:sz w:val="24"/>
          <w:szCs w:val="24"/>
          <w:lang w:val="en-GB"/>
        </w:rPr>
        <w:t xml:space="preserve">The Stone Age Plague : 1000 years of Persistence in Eurasia. 2016;1–28. </w:t>
      </w:r>
    </w:p>
    <w:p w:rsidR="00AB45D1" w:rsidRPr="000246FC" w:rsidRDefault="00AB45D1" w:rsidP="00AB45D1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Calibri" w:hAnsi="Calibri" w:cs="Calibri"/>
          <w:noProof/>
          <w:sz w:val="24"/>
          <w:szCs w:val="24"/>
          <w:lang w:val="en-GB"/>
        </w:rPr>
      </w:pPr>
      <w:r>
        <w:rPr>
          <w:rFonts w:ascii="Calibri" w:hAnsi="Calibri" w:cs="Calibri"/>
          <w:noProof/>
          <w:sz w:val="24"/>
          <w:szCs w:val="24"/>
          <w:lang w:val="en-GB"/>
        </w:rPr>
        <w:t>SI.2.</w:t>
      </w:r>
      <w:r w:rsidRPr="000246FC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0246FC">
        <w:rPr>
          <w:rFonts w:ascii="Calibri" w:hAnsi="Calibri" w:cs="Calibri"/>
          <w:noProof/>
          <w:sz w:val="24"/>
          <w:szCs w:val="24"/>
          <w:lang w:val="en-GB"/>
        </w:rPr>
        <w:tab/>
        <w:t xml:space="preserve">Harrisson R, Heyd V. The Transformation of Europe in the Third Millennium BC: The Example of ‘Le Petit Chasseur I+III’ (Sion, Valais, Switzerland). 82. In: Praehistorische Zeitschrift [Internet]. 2007. p. 129–214. </w:t>
      </w:r>
    </w:p>
    <w:p w:rsidR="00AB45D1" w:rsidRDefault="00AB45D1" w:rsidP="00AB45D1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>SI.3.</w:t>
      </w:r>
      <w:r w:rsidRPr="000246FC">
        <w:rPr>
          <w:rFonts w:ascii="Calibri" w:hAnsi="Calibri" w:cs="Calibri"/>
          <w:noProof/>
          <w:sz w:val="24"/>
          <w:szCs w:val="24"/>
        </w:rPr>
        <w:t xml:space="preserve"> </w:t>
      </w:r>
      <w:r w:rsidRPr="000246FC">
        <w:rPr>
          <w:rFonts w:ascii="Calibri" w:hAnsi="Calibri" w:cs="Calibri"/>
          <w:noProof/>
          <w:sz w:val="24"/>
          <w:szCs w:val="24"/>
        </w:rPr>
        <w:tab/>
        <w:t xml:space="preserve">Marcigny C, Bourgeois J, Talon M. Rythmes et contours de la géographie culturelle sur le littoral de la Manche entre le IIIe et le début du Ier millénaire. </w:t>
      </w:r>
      <w:r w:rsidRPr="000246FC">
        <w:rPr>
          <w:rFonts w:ascii="Calibri" w:hAnsi="Calibri" w:cs="Calibri"/>
          <w:noProof/>
          <w:sz w:val="24"/>
          <w:szCs w:val="24"/>
          <w:lang w:val="en-GB"/>
        </w:rPr>
        <w:t xml:space="preserve">In: Lehoërff A, Talon </w:t>
      </w:r>
      <w:bookmarkStart w:id="0" w:name="_GoBack"/>
      <w:bookmarkEnd w:id="0"/>
      <w:r w:rsidRPr="000246FC">
        <w:rPr>
          <w:rFonts w:ascii="Calibri" w:hAnsi="Calibri" w:cs="Calibri"/>
          <w:noProof/>
          <w:sz w:val="24"/>
          <w:szCs w:val="24"/>
          <w:lang w:val="en-GB"/>
        </w:rPr>
        <w:t xml:space="preserve">M, editors. Movement, Exchange and Identify in Europe in the 2nd and 1st Millennia BC : Beyond Frontiers. </w:t>
      </w:r>
      <w:r w:rsidRPr="00AB45D1">
        <w:rPr>
          <w:rFonts w:ascii="Calibri" w:hAnsi="Calibri" w:cs="Calibri"/>
          <w:noProof/>
          <w:sz w:val="24"/>
          <w:szCs w:val="24"/>
        </w:rPr>
        <w:t xml:space="preserve">Oxbow Books; 2017. p. 63–78. </w:t>
      </w:r>
    </w:p>
    <w:p w:rsidR="00AB45D1" w:rsidRPr="000246FC" w:rsidRDefault="00AB45D1" w:rsidP="00AB45D1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Calibri" w:hAnsi="Calibri" w:cs="Calibri"/>
          <w:noProof/>
          <w:sz w:val="24"/>
          <w:szCs w:val="24"/>
          <w:lang w:val="en-GB"/>
        </w:rPr>
      </w:pPr>
      <w:r>
        <w:rPr>
          <w:rFonts w:ascii="Calibri" w:hAnsi="Calibri" w:cs="Calibri"/>
          <w:noProof/>
          <w:sz w:val="24"/>
          <w:szCs w:val="24"/>
          <w:lang w:val="en-GB"/>
        </w:rPr>
        <w:t>SI.4.</w:t>
      </w:r>
      <w:r w:rsidRPr="000246FC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0246FC">
        <w:rPr>
          <w:rFonts w:ascii="Calibri" w:hAnsi="Calibri" w:cs="Calibri"/>
          <w:noProof/>
          <w:sz w:val="24"/>
          <w:szCs w:val="24"/>
          <w:lang w:val="en-GB"/>
        </w:rPr>
        <w:tab/>
        <w:t xml:space="preserve">Cunliffe B. Europe between the Oceans 9000 BC -AD 1000. Yale: University Press; 2008. </w:t>
      </w:r>
    </w:p>
    <w:p w:rsidR="00AB45D1" w:rsidRDefault="00AB45D1" w:rsidP="00AB45D1">
      <w:pPr>
        <w:jc w:val="both"/>
      </w:pPr>
      <w:r>
        <w:rPr>
          <w:rFonts w:ascii="Calibri" w:hAnsi="Calibri" w:cs="Calibri"/>
          <w:noProof/>
          <w:sz w:val="24"/>
          <w:szCs w:val="24"/>
        </w:rPr>
        <w:t>SI.5.</w:t>
      </w:r>
      <w:r w:rsidRPr="000246FC">
        <w:rPr>
          <w:rFonts w:ascii="Calibri" w:hAnsi="Calibri" w:cs="Calibri"/>
          <w:noProof/>
          <w:sz w:val="24"/>
          <w:szCs w:val="24"/>
        </w:rPr>
        <w:t xml:space="preserve"> </w:t>
      </w:r>
      <w:r w:rsidRPr="000246FC">
        <w:rPr>
          <w:rFonts w:ascii="Calibri" w:hAnsi="Calibri" w:cs="Calibri"/>
          <w:noProof/>
          <w:sz w:val="24"/>
          <w:szCs w:val="24"/>
        </w:rPr>
        <w:tab/>
        <w:t xml:space="preserve">Milcent P-Y. Premier âge du Fer médio-atlantique et genèse multipolaire des cultures matérielles laténiennes. In: Vitali D, editor. Celtes et Gaulois, l’Archéologie face à l’Histoire 2 : la Préhistoire des Celtes Actes de la table ronde de Bologne-Monterenzio, 28-29 mai 2005. Glux-en-Glenne: Bibracte, Centre archéologique européen; 2006. p. </w:t>
      </w:r>
    </w:p>
    <w:p w:rsidR="00AB45D1" w:rsidRPr="000246FC" w:rsidRDefault="00AB45D1" w:rsidP="00AB45D1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Calibri" w:hAnsi="Calibri" w:cs="Calibri"/>
          <w:noProof/>
          <w:sz w:val="24"/>
          <w:szCs w:val="24"/>
          <w:lang w:val="en-GB"/>
        </w:rPr>
      </w:pPr>
      <w:r>
        <w:rPr>
          <w:rFonts w:ascii="Calibri" w:hAnsi="Calibri" w:cs="Calibri"/>
          <w:noProof/>
          <w:sz w:val="24"/>
          <w:szCs w:val="24"/>
          <w:lang w:val="en-GB"/>
        </w:rPr>
        <w:t>SI.6.</w:t>
      </w:r>
      <w:r w:rsidRPr="000246FC">
        <w:rPr>
          <w:rFonts w:ascii="Calibri" w:hAnsi="Calibri" w:cs="Calibri"/>
          <w:noProof/>
          <w:sz w:val="24"/>
          <w:szCs w:val="24"/>
          <w:lang w:val="en-GB"/>
        </w:rPr>
        <w:t xml:space="preserve"> </w:t>
      </w:r>
      <w:r w:rsidRPr="000246FC">
        <w:rPr>
          <w:rFonts w:ascii="Calibri" w:hAnsi="Calibri" w:cs="Calibri"/>
          <w:noProof/>
          <w:sz w:val="24"/>
          <w:szCs w:val="24"/>
          <w:lang w:val="en-GB"/>
        </w:rPr>
        <w:tab/>
        <w:t xml:space="preserve">Cunliffe B, Koch JT. Celtic from the West Alternative Perspectives from Archaeology, Genetics, Language and Literature. Cunliffe B, Koch JT, editors. Oxford: Oxbow Books; 2012. </w:t>
      </w:r>
    </w:p>
    <w:p w:rsidR="00AB45D1" w:rsidRPr="00AB45D1" w:rsidRDefault="00AB45D1" w:rsidP="00AB45D1">
      <w:pPr>
        <w:widowControl w:val="0"/>
        <w:autoSpaceDE w:val="0"/>
        <w:autoSpaceDN w:val="0"/>
        <w:adjustRightInd w:val="0"/>
        <w:spacing w:line="480" w:lineRule="auto"/>
        <w:ind w:left="640" w:hanging="640"/>
        <w:jc w:val="both"/>
        <w:rPr>
          <w:rFonts w:ascii="Calibri" w:hAnsi="Calibri" w:cs="Calibri"/>
          <w:noProof/>
          <w:sz w:val="24"/>
        </w:rPr>
      </w:pPr>
      <w:r w:rsidRPr="00AB45D1">
        <w:rPr>
          <w:rFonts w:ascii="Calibri" w:hAnsi="Calibri" w:cs="Calibri"/>
          <w:noProof/>
          <w:sz w:val="24"/>
          <w:szCs w:val="24"/>
        </w:rPr>
        <w:t>SI.</w:t>
      </w:r>
      <w:r>
        <w:rPr>
          <w:rFonts w:ascii="Calibri" w:hAnsi="Calibri" w:cs="Calibri"/>
          <w:noProof/>
          <w:sz w:val="24"/>
          <w:szCs w:val="24"/>
        </w:rPr>
        <w:t>7.</w:t>
      </w:r>
      <w:r w:rsidRPr="00AB45D1">
        <w:rPr>
          <w:rFonts w:ascii="Calibri" w:hAnsi="Calibri" w:cs="Calibri"/>
          <w:noProof/>
          <w:sz w:val="24"/>
          <w:szCs w:val="24"/>
        </w:rPr>
        <w:t xml:space="preserve"> </w:t>
      </w:r>
      <w:r w:rsidRPr="00AB45D1">
        <w:rPr>
          <w:rFonts w:ascii="Calibri" w:hAnsi="Calibri" w:cs="Calibri"/>
          <w:noProof/>
          <w:sz w:val="24"/>
          <w:szCs w:val="24"/>
        </w:rPr>
        <w:tab/>
        <w:t>CELTES - Encyclopædia Universalis [Internet]. [cited 2018 Mar 6]. Available from: https://www.universalis.fr/encyclopedie/celtes/</w:t>
      </w:r>
    </w:p>
    <w:p w:rsidR="00BC2DFF" w:rsidRPr="00AB45D1" w:rsidRDefault="00BC2DFF" w:rsidP="00AB45D1">
      <w:pPr>
        <w:jc w:val="both"/>
      </w:pPr>
    </w:p>
    <w:sectPr w:rsidR="00BC2DFF" w:rsidRPr="00AB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5D1"/>
    <w:rsid w:val="00345D9F"/>
    <w:rsid w:val="007278A6"/>
    <w:rsid w:val="00927E5F"/>
    <w:rsid w:val="00AB45D1"/>
    <w:rsid w:val="00BC2DFF"/>
    <w:rsid w:val="00BD50FD"/>
    <w:rsid w:val="00D0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08AF"/>
  <w15:chartTrackingRefBased/>
  <w15:docId w15:val="{71A561B2-12F0-4DAA-B80E-DC304108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5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PACEA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Elise Fischer</dc:creator>
  <cp:keywords/>
  <dc:description/>
  <cp:lastModifiedBy>Claire Elise Fischer</cp:lastModifiedBy>
  <cp:revision>1</cp:revision>
  <dcterms:created xsi:type="dcterms:W3CDTF">2018-11-05T08:08:00Z</dcterms:created>
  <dcterms:modified xsi:type="dcterms:W3CDTF">2018-11-05T08:17:00Z</dcterms:modified>
</cp:coreProperties>
</file>