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12" w:rsidRPr="001F090F" w:rsidRDefault="00CE0F12" w:rsidP="00CE0F12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S4 Table</w:t>
      </w:r>
      <w:r w:rsidRPr="00A60C3F">
        <w:rPr>
          <w:rFonts w:ascii="Times New Roman" w:hAnsi="Times New Roman" w:cs="Times New Roman"/>
          <w:b/>
        </w:rPr>
        <w:t>. Collection inform</w:t>
      </w:r>
      <w:r>
        <w:rPr>
          <w:rFonts w:ascii="Times New Roman" w:hAnsi="Times New Roman" w:cs="Times New Roman"/>
          <w:b/>
        </w:rPr>
        <w:t xml:space="preserve">ation for eDNA samples used for comparing relative detection efficiencies of samples that amplified in one, two, or three replicate reactions during a prior analysis with the </w:t>
      </w:r>
      <w:r>
        <w:rPr>
          <w:rFonts w:ascii="Times New Roman" w:hAnsi="Times New Roman" w:cs="Times New Roman"/>
          <w:b/>
          <w:i/>
        </w:rPr>
        <w:t>cyt b</w:t>
      </w:r>
      <w:r>
        <w:rPr>
          <w:rFonts w:ascii="Times New Roman" w:hAnsi="Times New Roman" w:cs="Times New Roman"/>
          <w:b/>
        </w:rPr>
        <w:t xml:space="preserve"> (Wilcox et al. 2013) assay. </w:t>
      </w:r>
      <w:r w:rsidRPr="00736022">
        <w:rPr>
          <w:rFonts w:ascii="Times New Roman" w:hAnsi="Times New Roman" w:cs="Times New Roman"/>
        </w:rPr>
        <w:t xml:space="preserve">Environmental DNA samples were re-analyzed with the </w:t>
      </w:r>
      <w:r w:rsidRPr="00736022">
        <w:rPr>
          <w:rFonts w:ascii="Times New Roman" w:hAnsi="Times New Roman" w:cs="Times New Roman"/>
          <w:i/>
        </w:rPr>
        <w:t>cyt b</w:t>
      </w:r>
      <w:r w:rsidRPr="00736022">
        <w:rPr>
          <w:rFonts w:ascii="Times New Roman" w:hAnsi="Times New Roman" w:cs="Times New Roman"/>
        </w:rPr>
        <w:t xml:space="preserve"> assay and the ITS1 assay described here and the mean DNA copies/liter (SD = standard deviation) for each respective amplicon were estimated.</w:t>
      </w:r>
    </w:p>
    <w:tbl>
      <w:tblPr>
        <w:tblStyle w:val="TableGrid"/>
        <w:tblW w:w="1247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607"/>
        <w:gridCol w:w="1236"/>
        <w:gridCol w:w="1417"/>
        <w:gridCol w:w="1418"/>
        <w:gridCol w:w="1417"/>
        <w:gridCol w:w="1564"/>
      </w:tblGrid>
      <w:tr w:rsidR="00CE0F12" w:rsidRPr="00E204D1" w:rsidTr="00A77AF1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Mean DNA copies/liter (SD)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b/>
                <w:sz w:val="18"/>
                <w:szCs w:val="18"/>
              </w:rPr>
              <w:t>Waterbody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b/>
                <w:sz w:val="18"/>
                <w:szCs w:val="18"/>
              </w:rPr>
              <w:t>Zone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b/>
                <w:sz w:val="18"/>
                <w:szCs w:val="18"/>
              </w:rPr>
              <w:t>Easting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b/>
                <w:sz w:val="18"/>
                <w:szCs w:val="18"/>
              </w:rPr>
              <w:t>Northing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b/>
                <w:sz w:val="18"/>
                <w:szCs w:val="18"/>
              </w:rPr>
              <w:t>Collection date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0F12" w:rsidRPr="00FB4330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cyt b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  <w:vAlign w:val="center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ITSI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eDNA samples that initially amplified in one replicate with the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cyt 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assay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Clear Creek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490284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4980153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10/7/2016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 (8.4)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Dave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4642756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9/16/2016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(4.1)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41.1 (24.1)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French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5274577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7/19/2016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 (6.3)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47.5 (15.0)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Gold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5224613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7/7/2015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(3.6)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 (13.7)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Jack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5273027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(1.9)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(7.8)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Jarbridge River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4630498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9/17/2016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21.7 (8.3)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94.5 (9.4)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Lake Fork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4985166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10/6/2016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Little Blackfoot River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5141851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8/19/2015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(2.8)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 (5.4)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Quartz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5230943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7/9/2015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(2.1)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 (8.1)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SF Rock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5108948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8/20/2016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(1.7)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(4.6)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Sherlock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5213647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9/11/2015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(1.9)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46.6 (13.6)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Simmons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5222108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7/7/2015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 (6.9)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87.2 (10.2)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Simmons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5222513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9/29/2015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37.7 (10.8)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Boulder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5141559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9/29/2016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 (6.6)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34.1 (36.5)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eDNA samples that initially amplified in two replicates with the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cyt 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assay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Boulder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5136359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10/4/2016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 (7.0)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Dave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4641908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9/16/2016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 (4.9)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264.6 (31.8)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Duck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4990045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10/7/2016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(1.6)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Pine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4981357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10/20/2016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893.2 (30.9)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French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5276904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7/18/2016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 (4.0)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67.7 (19.6)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Gold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5223870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7/7/2015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 (4.8)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46.8 (5.6)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Jack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5274599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7/28/2016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 (7.6)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181.0 (70.7)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Little Blackfoot River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5138867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8/19/2015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 (8.5)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(2.5)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Little Fish L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5107719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8/20/2016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(4.4)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(1.0)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Quartz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5230568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7/9/2015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(2.5)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(2.0)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Sherlock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5213374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9/11/2015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(5.1)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25.4 (8.0)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Simmons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5222855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7/7/2015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 (17.1)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 (16.6)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Simmons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5221783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9/24/2015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(2.5)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Fork Pine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4631571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9/18/2016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 (0.9)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85.4 (9.3)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eDNA samples that initially amplified in three replicates with the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cyt 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assay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Clear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4978306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10/7/2016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(4.6)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Dave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4640991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9/16/2016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 (3.4)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1105.7 (69.7)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Pine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4981574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10/20/2016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 (4.7)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1323.4 (106.1)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French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5276277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7/21/2016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 (2.7)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116.8 (21.9)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Gold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5223176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7/7/2015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 (3.1)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 (2.4)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Jack Creek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5273957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 (7.1)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 (7.6)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Little Blackfoot River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8/19/2015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 (7.8)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(2.4)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Quartz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7/9/2015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(2.1)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 (2.8)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Ross Fork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5106552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8/16/2016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126.8 (28.2)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473.9 (49.6)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Sherlock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5213711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9/11/2015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 (6.4)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94.6 (22.9)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Simmons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5222906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7/7/2015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 (11.3)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 (3.8)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Simmons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5221810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9/29/2015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 (5.0)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 (11.4)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Boulder 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5139666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9/29/2016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 (8.5)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133.1 (27.1)</w:t>
            </w:r>
          </w:p>
        </w:tc>
      </w:tr>
      <w:tr w:rsidR="00CE0F12" w:rsidRPr="00E204D1" w:rsidTr="00A77AF1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Fork Pine Creek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4627979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9/18/2016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71.4 (22.9)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F12" w:rsidRPr="00E204D1" w:rsidRDefault="00CE0F12" w:rsidP="00A77AF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632.5 (25.8)</w:t>
            </w:r>
          </w:p>
        </w:tc>
      </w:tr>
    </w:tbl>
    <w:p w:rsidR="00CE0F12" w:rsidRPr="003F4C6A" w:rsidRDefault="00CE0F12" w:rsidP="00CE0F12">
      <w:pPr>
        <w:pStyle w:val="NoSpacing"/>
        <w:rPr>
          <w:rFonts w:ascii="Times New Roman" w:hAnsi="Times New Roman" w:cs="Times New Roman"/>
        </w:rPr>
      </w:pPr>
    </w:p>
    <w:p w:rsidR="00C54D5A" w:rsidRDefault="00C54D5A" w:rsidP="00CE0F12">
      <w:pPr>
        <w:pStyle w:val="NoSpacing"/>
      </w:pPr>
      <w:bookmarkStart w:id="0" w:name="_GoBack"/>
      <w:bookmarkEnd w:id="0"/>
    </w:p>
    <w:sectPr w:rsidR="00C54D5A" w:rsidSect="00FB4330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12"/>
    <w:rsid w:val="00C54D5A"/>
    <w:rsid w:val="00C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EE911-5A51-4CF0-95E0-5DB73946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F12"/>
    <w:pPr>
      <w:spacing w:after="0" w:line="240" w:lineRule="auto"/>
    </w:pPr>
  </w:style>
  <w:style w:type="table" w:styleId="TableGrid">
    <w:name w:val="Table Grid"/>
    <w:basedOn w:val="TableNormal"/>
    <w:uiPriority w:val="39"/>
    <w:rsid w:val="00CE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E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Dysthe, Joseph - FS</dc:creator>
  <cp:keywords/>
  <dc:description/>
  <cp:lastModifiedBy>Dysthe, Joseph - FS</cp:lastModifiedBy>
  <cp:revision>1</cp:revision>
  <dcterms:created xsi:type="dcterms:W3CDTF">2018-10-01T04:41:00Z</dcterms:created>
  <dcterms:modified xsi:type="dcterms:W3CDTF">2018-10-01T04:41:00Z</dcterms:modified>
</cp:coreProperties>
</file>