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A9C33" w14:textId="77777777" w:rsidR="00F16A22" w:rsidRPr="00271320" w:rsidRDefault="00F16A22" w:rsidP="00F16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  <w:r w:rsidRPr="00271320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3</w:t>
      </w:r>
      <w:r w:rsidRPr="0058430D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 </w:t>
      </w:r>
      <w:r w:rsidRPr="00271320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Table. EXPERIMENT 1. Multiple linear regression coefficients with each subscale of the questionnaires as the independent variables and the “direct agency effect” as the dependant variable. </w:t>
      </w:r>
    </w:p>
    <w:tbl>
      <w:tblPr>
        <w:tblStyle w:val="Grilledutableau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1168"/>
        <w:gridCol w:w="1136"/>
        <w:gridCol w:w="1783"/>
      </w:tblGrid>
      <w:tr w:rsidR="00F16A22" w:rsidRPr="005803A7" w14:paraId="191BB5C3" w14:textId="77777777" w:rsidTr="00880C55">
        <w:trPr>
          <w:trHeight w:val="314"/>
        </w:trPr>
        <w:tc>
          <w:tcPr>
            <w:tcW w:w="5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673887" w14:textId="77777777" w:rsidR="00F16A22" w:rsidRPr="005803A7" w:rsidRDefault="00F16A22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Questionnaires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F07161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Unstandardized coefficients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A6403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Standardized coefficients</w:t>
            </w:r>
          </w:p>
        </w:tc>
      </w:tr>
      <w:tr w:rsidR="00F16A22" w:rsidRPr="005803A7" w14:paraId="54EF6155" w14:textId="77777777" w:rsidTr="00880C55">
        <w:trPr>
          <w:trHeight w:val="356"/>
        </w:trPr>
        <w:tc>
          <w:tcPr>
            <w:tcW w:w="5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18B82E" w14:textId="77777777" w:rsidR="00F16A22" w:rsidRPr="005803A7" w:rsidRDefault="00F16A22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5E9B58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Beta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7A689E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Std. Error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0C5395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Beta</w:t>
            </w:r>
          </w:p>
        </w:tc>
      </w:tr>
      <w:tr w:rsidR="00F16A22" w:rsidRPr="005803A7" w14:paraId="0059B1F2" w14:textId="77777777" w:rsidTr="00880C55">
        <w:trPr>
          <w:trHeight w:val="273"/>
        </w:trPr>
        <w:tc>
          <w:tcPr>
            <w:tcW w:w="5008" w:type="dxa"/>
            <w:tcBorders>
              <w:top w:val="single" w:sz="4" w:space="0" w:color="auto"/>
            </w:tcBorders>
          </w:tcPr>
          <w:p w14:paraId="7E75CA6C" w14:textId="77777777" w:rsidR="00F16A22" w:rsidRPr="005803A7" w:rsidRDefault="00F16A22" w:rsidP="00880C55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/>
              </w:rPr>
              <w:t>(Constant)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7E39B8E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-1491.0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41D3560D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413.93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639904CA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16A22" w:rsidRPr="005803A7" w14:paraId="1CF1CE3D" w14:textId="77777777" w:rsidTr="00880C55">
        <w:trPr>
          <w:trHeight w:val="313"/>
        </w:trPr>
        <w:tc>
          <w:tcPr>
            <w:tcW w:w="5008" w:type="dxa"/>
            <w:tcBorders>
              <w:top w:val="single" w:sz="4" w:space="0" w:color="auto"/>
            </w:tcBorders>
          </w:tcPr>
          <w:p w14:paraId="0C0C4E5C" w14:textId="77777777" w:rsidR="00F16A22" w:rsidRPr="005803A7" w:rsidRDefault="00F16A22" w:rsidP="00880C55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>Social Dominance Orientation scale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4F26D0CD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181.0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1F25253A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98.72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6F11E7AD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.341</w:t>
            </w:r>
          </w:p>
        </w:tc>
      </w:tr>
      <w:tr w:rsidR="00F16A22" w:rsidRPr="005803A7" w14:paraId="5D6C484B" w14:textId="77777777" w:rsidTr="00880C55">
        <w:trPr>
          <w:trHeight w:val="248"/>
        </w:trPr>
        <w:tc>
          <w:tcPr>
            <w:tcW w:w="5008" w:type="dxa"/>
            <w:tcBorders>
              <w:top w:val="single" w:sz="4" w:space="0" w:color="auto"/>
            </w:tcBorders>
          </w:tcPr>
          <w:p w14:paraId="0381AD57" w14:textId="77777777" w:rsidR="00F16A22" w:rsidRPr="005803A7" w:rsidRDefault="00F16A22" w:rsidP="00880C55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Interpersonal Reactivity Index 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20E39868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565A914A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6B84B6F8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16A22" w:rsidRPr="005803A7" w14:paraId="55FB8ABB" w14:textId="77777777" w:rsidTr="00880C55">
        <w:trPr>
          <w:trHeight w:val="171"/>
        </w:trPr>
        <w:tc>
          <w:tcPr>
            <w:tcW w:w="5008" w:type="dxa"/>
          </w:tcPr>
          <w:p w14:paraId="1E1E5D5C" w14:textId="77777777" w:rsidR="00F16A22" w:rsidRPr="005803A7" w:rsidRDefault="00F16A22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Perspective taking</w:t>
            </w:r>
          </w:p>
        </w:tc>
        <w:tc>
          <w:tcPr>
            <w:tcW w:w="1168" w:type="dxa"/>
          </w:tcPr>
          <w:p w14:paraId="0DF04C6B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-76.89</w:t>
            </w:r>
          </w:p>
        </w:tc>
        <w:tc>
          <w:tcPr>
            <w:tcW w:w="1136" w:type="dxa"/>
          </w:tcPr>
          <w:p w14:paraId="56B06EF9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141.97</w:t>
            </w:r>
          </w:p>
        </w:tc>
        <w:tc>
          <w:tcPr>
            <w:tcW w:w="1783" w:type="dxa"/>
          </w:tcPr>
          <w:p w14:paraId="499E38F2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-.098</w:t>
            </w:r>
          </w:p>
        </w:tc>
      </w:tr>
      <w:tr w:rsidR="00F16A22" w:rsidRPr="005803A7" w14:paraId="5BA8E27C" w14:textId="77777777" w:rsidTr="00880C55">
        <w:trPr>
          <w:trHeight w:val="232"/>
        </w:trPr>
        <w:tc>
          <w:tcPr>
            <w:tcW w:w="5008" w:type="dxa"/>
          </w:tcPr>
          <w:p w14:paraId="2E061A93" w14:textId="77777777" w:rsidR="00F16A22" w:rsidRPr="005803A7" w:rsidRDefault="00F16A22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Fantasy</w:t>
            </w:r>
          </w:p>
        </w:tc>
        <w:tc>
          <w:tcPr>
            <w:tcW w:w="1168" w:type="dxa"/>
          </w:tcPr>
          <w:p w14:paraId="3B364FCC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146.22</w:t>
            </w:r>
          </w:p>
        </w:tc>
        <w:tc>
          <w:tcPr>
            <w:tcW w:w="1136" w:type="dxa"/>
          </w:tcPr>
          <w:p w14:paraId="2DA00925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169.67</w:t>
            </w:r>
          </w:p>
        </w:tc>
        <w:tc>
          <w:tcPr>
            <w:tcW w:w="1783" w:type="dxa"/>
          </w:tcPr>
          <w:p w14:paraId="6F8BA795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.155</w:t>
            </w:r>
          </w:p>
        </w:tc>
      </w:tr>
      <w:tr w:rsidR="00F16A22" w:rsidRPr="005803A7" w14:paraId="7D1CA662" w14:textId="77777777" w:rsidTr="00880C55">
        <w:trPr>
          <w:trHeight w:val="232"/>
        </w:trPr>
        <w:tc>
          <w:tcPr>
            <w:tcW w:w="5008" w:type="dxa"/>
          </w:tcPr>
          <w:p w14:paraId="7905837D" w14:textId="77777777" w:rsidR="00F16A22" w:rsidRPr="005803A7" w:rsidRDefault="00F16A22" w:rsidP="00880C55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Empathic concern</w:t>
            </w:r>
          </w:p>
        </w:tc>
        <w:tc>
          <w:tcPr>
            <w:tcW w:w="1168" w:type="dxa"/>
          </w:tcPr>
          <w:p w14:paraId="63924772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411.55</w:t>
            </w:r>
          </w:p>
        </w:tc>
        <w:tc>
          <w:tcPr>
            <w:tcW w:w="1136" w:type="dxa"/>
          </w:tcPr>
          <w:p w14:paraId="7DCBD61F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171.81</w:t>
            </w:r>
          </w:p>
        </w:tc>
        <w:tc>
          <w:tcPr>
            <w:tcW w:w="1783" w:type="dxa"/>
          </w:tcPr>
          <w:p w14:paraId="0FE2712E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.442</w:t>
            </w:r>
          </w:p>
        </w:tc>
      </w:tr>
      <w:tr w:rsidR="00F16A22" w:rsidRPr="005803A7" w14:paraId="3DCCF15A" w14:textId="77777777" w:rsidTr="00880C55">
        <w:trPr>
          <w:trHeight w:val="248"/>
        </w:trPr>
        <w:tc>
          <w:tcPr>
            <w:tcW w:w="5008" w:type="dxa"/>
          </w:tcPr>
          <w:p w14:paraId="4F27F20A" w14:textId="77777777" w:rsidR="00F16A22" w:rsidRPr="005803A7" w:rsidRDefault="00F16A22" w:rsidP="00880C55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Personal distress</w:t>
            </w:r>
          </w:p>
        </w:tc>
        <w:tc>
          <w:tcPr>
            <w:tcW w:w="1168" w:type="dxa"/>
          </w:tcPr>
          <w:p w14:paraId="4A7D4DF6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16.205</w:t>
            </w:r>
          </w:p>
        </w:tc>
        <w:tc>
          <w:tcPr>
            <w:tcW w:w="1136" w:type="dxa"/>
          </w:tcPr>
          <w:p w14:paraId="4424B886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93.147</w:t>
            </w:r>
          </w:p>
        </w:tc>
        <w:tc>
          <w:tcPr>
            <w:tcW w:w="1783" w:type="dxa"/>
          </w:tcPr>
          <w:p w14:paraId="4FC7C492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.028</w:t>
            </w:r>
          </w:p>
        </w:tc>
      </w:tr>
      <w:tr w:rsidR="00F16A22" w:rsidRPr="005803A7" w14:paraId="432EAADF" w14:textId="77777777" w:rsidTr="00880C55">
        <w:trPr>
          <w:trHeight w:val="232"/>
        </w:trPr>
        <w:tc>
          <w:tcPr>
            <w:tcW w:w="5008" w:type="dxa"/>
            <w:tcBorders>
              <w:top w:val="single" w:sz="4" w:space="0" w:color="auto"/>
            </w:tcBorders>
          </w:tcPr>
          <w:p w14:paraId="7A53DB24" w14:textId="77777777" w:rsidR="00F16A22" w:rsidRPr="005803A7" w:rsidRDefault="00F16A22" w:rsidP="00880C55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US"/>
              </w:rPr>
            </w:pPr>
            <w:proofErr w:type="spellStart"/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US"/>
              </w:rPr>
              <w:t>Levenson</w:t>
            </w:r>
            <w:proofErr w:type="spellEnd"/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US"/>
              </w:rPr>
              <w:t xml:space="preserve"> Self-Report Psychopathy scale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E0ADEEC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021704D7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48215E62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16A22" w:rsidRPr="005803A7" w14:paraId="69041BA5" w14:textId="77777777" w:rsidTr="00880C55">
        <w:trPr>
          <w:trHeight w:val="232"/>
        </w:trPr>
        <w:tc>
          <w:tcPr>
            <w:tcW w:w="5008" w:type="dxa"/>
          </w:tcPr>
          <w:p w14:paraId="705E129D" w14:textId="77777777" w:rsidR="00F16A22" w:rsidRPr="005803A7" w:rsidRDefault="00F16A22" w:rsidP="00880C55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 w:eastAsia="en-US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LSRP – primary psychopathy</w:t>
            </w:r>
          </w:p>
        </w:tc>
        <w:tc>
          <w:tcPr>
            <w:tcW w:w="1168" w:type="dxa"/>
          </w:tcPr>
          <w:p w14:paraId="63FCF690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320.64</w:t>
            </w:r>
          </w:p>
        </w:tc>
        <w:tc>
          <w:tcPr>
            <w:tcW w:w="1136" w:type="dxa"/>
          </w:tcPr>
          <w:p w14:paraId="7A8BD0F2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204.19</w:t>
            </w:r>
          </w:p>
        </w:tc>
        <w:tc>
          <w:tcPr>
            <w:tcW w:w="1783" w:type="dxa"/>
          </w:tcPr>
          <w:p w14:paraId="60DBBD90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.286</w:t>
            </w:r>
          </w:p>
        </w:tc>
      </w:tr>
      <w:tr w:rsidR="00F16A22" w:rsidRPr="005803A7" w14:paraId="329FB67F" w14:textId="77777777" w:rsidTr="00880C55">
        <w:trPr>
          <w:trHeight w:val="232"/>
        </w:trPr>
        <w:tc>
          <w:tcPr>
            <w:tcW w:w="5008" w:type="dxa"/>
            <w:tcBorders>
              <w:bottom w:val="single" w:sz="4" w:space="0" w:color="auto"/>
            </w:tcBorders>
          </w:tcPr>
          <w:p w14:paraId="5DA57D14" w14:textId="77777777" w:rsidR="00F16A22" w:rsidRPr="005803A7" w:rsidRDefault="00F16A22" w:rsidP="00880C55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 w:eastAsia="en-US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LSRP – secondary psychopathy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30BC56F0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585.45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445FF387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191.08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300E60AE" w14:textId="77777777" w:rsidR="00F16A22" w:rsidRPr="005803A7" w:rsidRDefault="00F16A22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.513</w:t>
            </w:r>
          </w:p>
        </w:tc>
      </w:tr>
    </w:tbl>
    <w:p w14:paraId="34290453" w14:textId="77777777" w:rsidR="00F16A22" w:rsidRPr="005803A7" w:rsidRDefault="00F16A22" w:rsidP="00F16A2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97A3FE" w14:textId="77777777" w:rsidR="00CA46C0" w:rsidRDefault="00F16A22">
      <w:bookmarkStart w:id="0" w:name="_GoBack"/>
      <w:bookmarkEnd w:id="0"/>
    </w:p>
    <w:sectPr w:rsidR="00CA46C0" w:rsidSect="003E1F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2"/>
    <w:rsid w:val="003E1FD2"/>
    <w:rsid w:val="005A0FA2"/>
    <w:rsid w:val="006F5E90"/>
    <w:rsid w:val="00F1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64F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6A22"/>
    <w:rPr>
      <w:rFonts w:eastAsiaTheme="minorEastAsia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Macintosh Word</Application>
  <DocSecurity>0</DocSecurity>
  <Lines>5</Lines>
  <Paragraphs>1</Paragraphs>
  <ScaleCrop>false</ScaleCrop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Caspar</dc:creator>
  <cp:keywords/>
  <dc:description/>
  <cp:lastModifiedBy>Emilie Caspar</cp:lastModifiedBy>
  <cp:revision>1</cp:revision>
  <dcterms:created xsi:type="dcterms:W3CDTF">2018-09-12T11:47:00Z</dcterms:created>
  <dcterms:modified xsi:type="dcterms:W3CDTF">2018-09-12T11:47:00Z</dcterms:modified>
</cp:coreProperties>
</file>