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22" w:rsidRDefault="00B50822">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posOffset>113030</wp:posOffset>
                </wp:positionH>
                <wp:positionV relativeFrom="paragraph">
                  <wp:posOffset>71120</wp:posOffset>
                </wp:positionV>
                <wp:extent cx="11436350" cy="9689465"/>
                <wp:effectExtent l="0" t="0" r="12700" b="6985"/>
                <wp:wrapNone/>
                <wp:docPr id="1" name="Text Box 1"/>
                <wp:cNvGraphicFramePr/>
                <a:graphic xmlns:a="http://schemas.openxmlformats.org/drawingml/2006/main">
                  <a:graphicData uri="http://schemas.microsoft.com/office/word/2010/wordprocessingShape">
                    <wps:wsp>
                      <wps:cNvSpPr txBox="1"/>
                      <wps:spPr>
                        <a:xfrm>
                          <a:off x="0" y="0"/>
                          <a:ext cx="11436350" cy="9689465"/>
                        </a:xfrm>
                        <a:prstGeom prst="rect">
                          <a:avLst/>
                        </a:prstGeom>
                        <a:noFill/>
                        <a:ln w="6350">
                          <a:noFill/>
                        </a:ln>
                      </wps:spPr>
                      <wps:txbx>
                        <w:txbxContent>
                          <w:tbl>
                            <w:tblPr>
                              <w:tblW w:w="17935" w:type="dxa"/>
                              <w:tblInd w:w="108" w:type="dxa"/>
                              <w:tblLook w:val="04A0" w:firstRow="1" w:lastRow="0" w:firstColumn="1" w:lastColumn="0" w:noHBand="0" w:noVBand="1"/>
                            </w:tblPr>
                            <w:tblGrid>
                              <w:gridCol w:w="1077"/>
                              <w:gridCol w:w="1800"/>
                              <w:gridCol w:w="1083"/>
                              <w:gridCol w:w="1028"/>
                              <w:gridCol w:w="1028"/>
                              <w:gridCol w:w="1028"/>
                              <w:gridCol w:w="1028"/>
                              <w:gridCol w:w="1028"/>
                              <w:gridCol w:w="1373"/>
                              <w:gridCol w:w="1028"/>
                              <w:gridCol w:w="1284"/>
                              <w:gridCol w:w="1028"/>
                              <w:gridCol w:w="1028"/>
                              <w:gridCol w:w="1028"/>
                              <w:gridCol w:w="1028"/>
                              <w:gridCol w:w="1028"/>
                              <w:gridCol w:w="10"/>
                            </w:tblGrid>
                            <w:tr w:rsidR="00B50822" w:rsidRPr="00B50822" w:rsidTr="00B50822">
                              <w:trPr>
                                <w:trHeight w:val="330"/>
                              </w:trPr>
                              <w:tc>
                                <w:tcPr>
                                  <w:tcW w:w="17935" w:type="dxa"/>
                                  <w:gridSpan w:val="17"/>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b/>
                                      <w:bCs/>
                                      <w:color w:val="000000"/>
                                      <w:sz w:val="24"/>
                                      <w:szCs w:val="24"/>
                                    </w:rPr>
                                  </w:pPr>
                                  <w:r w:rsidRPr="00B50822">
                                    <w:rPr>
                                      <w:rFonts w:ascii="Arial" w:eastAsia="Times New Roman" w:hAnsi="Arial" w:cs="Arial"/>
                                      <w:b/>
                                      <w:bCs/>
                                      <w:color w:val="000000"/>
                                      <w:sz w:val="24"/>
                                      <w:szCs w:val="24"/>
                                    </w:rPr>
                                    <w:t>S2 Table. Protein domains predicted in isoforms of the WCR, FAW, and SGSB core RNAi machinery</w:t>
                                  </w:r>
                                </w:p>
                              </w:tc>
                            </w:tr>
                            <w:tr w:rsidR="00B50822" w:rsidRPr="00B50822" w:rsidTr="000B751E">
                              <w:trPr>
                                <w:gridAfter w:val="1"/>
                                <w:wAfter w:w="10" w:type="dxa"/>
                                <w:trHeight w:val="300"/>
                              </w:trPr>
                              <w:tc>
                                <w:tcPr>
                                  <w:tcW w:w="1077" w:type="dxa"/>
                                  <w:vMerge w:val="restart"/>
                                  <w:tcBorders>
                                    <w:top w:val="single" w:sz="8" w:space="0" w:color="auto"/>
                                    <w:bottom w:val="single" w:sz="8" w:space="0" w:color="000000"/>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Species</w:t>
                                  </w:r>
                                </w:p>
                              </w:tc>
                              <w:tc>
                                <w:tcPr>
                                  <w:tcW w:w="1800" w:type="dxa"/>
                                  <w:vMerge w:val="restart"/>
                                  <w:tcBorders>
                                    <w:top w:val="single" w:sz="8" w:space="0" w:color="auto"/>
                                    <w:left w:val="nil"/>
                                    <w:bottom w:val="single" w:sz="8" w:space="0" w:color="000000"/>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Sequence</w:t>
                                  </w:r>
                                </w:p>
                              </w:tc>
                              <w:tc>
                                <w:tcPr>
                                  <w:tcW w:w="1083"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Domain</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ArgoL1</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ArgoL2</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ArgoMid</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ArgoN</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DEAD</w:t>
                                  </w:r>
                                </w:p>
                              </w:tc>
                              <w:tc>
                                <w:tcPr>
                                  <w:tcW w:w="1373"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Dicer_dimer</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DSRM</w:t>
                                  </w:r>
                                </w:p>
                              </w:tc>
                              <w:tc>
                                <w:tcPr>
                                  <w:tcW w:w="1284"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Helicase_C</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PAZ</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Piwi</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ResIII</w:t>
                                  </w:r>
                                </w:p>
                              </w:tc>
                              <w:tc>
                                <w:tcPr>
                                  <w:tcW w:w="2056" w:type="dxa"/>
                                  <w:gridSpan w:val="2"/>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Ribonuclease III</w:t>
                                  </w:r>
                                </w:p>
                              </w:tc>
                            </w:tr>
                            <w:tr w:rsidR="00B50822" w:rsidRPr="00B50822" w:rsidTr="000B751E">
                              <w:trPr>
                                <w:gridAfter w:val="1"/>
                                <w:wAfter w:w="10" w:type="dxa"/>
                                <w:trHeight w:val="315"/>
                              </w:trPr>
                              <w:tc>
                                <w:tcPr>
                                  <w:tcW w:w="1077" w:type="dxa"/>
                                  <w:vMerge/>
                                  <w:tcBorders>
                                    <w:top w:val="single" w:sz="8" w:space="0" w:color="000000"/>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b/>
                                      <w:bCs/>
                                      <w:color w:val="000000"/>
                                    </w:rPr>
                                  </w:pPr>
                                </w:p>
                              </w:tc>
                              <w:tc>
                                <w:tcPr>
                                  <w:tcW w:w="1800" w:type="dxa"/>
                                  <w:vMerge/>
                                  <w:tcBorders>
                                    <w:top w:val="single" w:sz="8" w:space="0" w:color="auto"/>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b/>
                                      <w:bCs/>
                                      <w:color w:val="000000"/>
                                    </w:rPr>
                                  </w:pPr>
                                </w:p>
                              </w:tc>
                              <w:tc>
                                <w:tcPr>
                                  <w:tcW w:w="1083"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Pfam ID</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PF08699</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PF16488</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PF16487</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PF16486</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PF00270</w:t>
                                  </w:r>
                                </w:p>
                              </w:tc>
                              <w:tc>
                                <w:tcPr>
                                  <w:tcW w:w="1373"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PF03368</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PF00035</w:t>
                                  </w:r>
                                </w:p>
                              </w:tc>
                              <w:tc>
                                <w:tcPr>
                                  <w:tcW w:w="1284"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PF00271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PF02170</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PF02171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PF04851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PF14622</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PF00636</w:t>
                                  </w:r>
                                </w:p>
                              </w:tc>
                            </w:tr>
                            <w:tr w:rsidR="00B50822" w:rsidRPr="00B50822" w:rsidTr="00B50822">
                              <w:trPr>
                                <w:gridAfter w:val="1"/>
                                <w:wAfter w:w="10" w:type="dxa"/>
                                <w:trHeight w:val="315"/>
                              </w:trPr>
                              <w:tc>
                                <w:tcPr>
                                  <w:tcW w:w="1077" w:type="dxa"/>
                                  <w:vMerge w:val="restart"/>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WCR</w:t>
                                  </w: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Drosha-PA*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Dicer-1-PA*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Dicer-2-PA*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Loquacious-PA</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Loquacious-PE</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2-PBa*</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2-PBb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2-PC</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val="restart"/>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FAW</w:t>
                                  </w: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Drosha-PA*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Dicer-1-PA*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Dicer-2-PA*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Pasha-PB</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Loquacious-PBb*</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Loquacious-PD</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R2D2-PAb</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R2D2-PAc</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1-PCb</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2-PEa*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2-PEb</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val="restart"/>
                                  <w:tcBorders>
                                    <w:top w:val="nil"/>
                                    <w:left w:val="nil"/>
                                    <w:bottom w:val="single" w:sz="8" w:space="0" w:color="000000"/>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SGSB</w:t>
                                  </w: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Drosha-PA*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Dicer-1-PA*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Dicer-2-PA*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Pasha-PAb</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Pasha-PAc</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Loquacious-PA</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R2D2-PAb</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2-PC</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trHeight w:val="510"/>
                              </w:trPr>
                              <w:tc>
                                <w:tcPr>
                                  <w:tcW w:w="17935" w:type="dxa"/>
                                  <w:gridSpan w:val="17"/>
                                  <w:tcBorders>
                                    <w:top w:val="single" w:sz="8" w:space="0" w:color="auto"/>
                                    <w:left w:val="nil"/>
                                    <w:bottom w:val="nil"/>
                                    <w:right w:val="nil"/>
                                  </w:tcBorders>
                                  <w:shd w:val="clear" w:color="000000" w:fill="FFFFFF"/>
                                  <w:vAlign w:val="center"/>
                                  <w:hideMark/>
                                </w:tcPr>
                                <w:p w:rsidR="00B50822" w:rsidRPr="00B50822" w:rsidRDefault="00B50822" w:rsidP="009A6F1E">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xml:space="preserve">Domains were predicted as described under "Methods".  The translated sequences used for additional </w:t>
                                  </w:r>
                                  <w:r w:rsidRPr="00B50822">
                                    <w:rPr>
                                      <w:rFonts w:ascii="Arial" w:eastAsia="Times New Roman" w:hAnsi="Arial" w:cs="Arial"/>
                                      <w:i/>
                                      <w:iCs/>
                                      <w:color w:val="000000"/>
                                      <w:sz w:val="20"/>
                                      <w:szCs w:val="20"/>
                                    </w:rPr>
                                    <w:t>in silico</w:t>
                                  </w:r>
                                  <w:r w:rsidRPr="00B50822">
                                    <w:rPr>
                                      <w:rFonts w:ascii="Arial" w:eastAsia="Times New Roman" w:hAnsi="Arial" w:cs="Arial"/>
                                      <w:color w:val="000000"/>
                                      <w:sz w:val="20"/>
                                      <w:szCs w:val="20"/>
                                    </w:rPr>
                                    <w:t xml:space="preserve"> analysis and for which expression data are displayed are marked by asterisks (*).</w:t>
                                  </w:r>
                                  <w:r w:rsidR="009A6F1E">
                                    <w:rPr>
                                      <w:rFonts w:ascii="Arial" w:eastAsia="Times New Roman" w:hAnsi="Arial" w:cs="Arial"/>
                                      <w:color w:val="000000"/>
                                      <w:sz w:val="20"/>
                                      <w:szCs w:val="20"/>
                                    </w:rPr>
                                    <w:t xml:space="preserve">  The reader interested in particular functions that have been described for these domains in other organisms beyond what is discussed within the main text may see the excellent 2013 review by Wilson &amp; Doudna [7].</w:t>
                                  </w:r>
                                </w:p>
                              </w:tc>
                            </w:tr>
                          </w:tbl>
                          <w:p w:rsidR="00B50822" w:rsidRDefault="00B508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5.6pt;width:900.5pt;height:762.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" filled="f" stroked="f" strokeweight=".5pt">
                <v:textbox inset="0,0,0,0">
                  <w:txbxContent>
                    <w:tbl>
                      <w:tblPr>
                        <w:tblW w:w="17935" w:type="dxa"/>
                        <w:tblInd w:w="108" w:type="dxa"/>
                        <w:tblLook w:val="04A0" w:firstRow="1" w:lastRow="0" w:firstColumn="1" w:lastColumn="0" w:noHBand="0" w:noVBand="1"/>
                      </w:tblPr>
                      <w:tblGrid>
                        <w:gridCol w:w="1077"/>
                        <w:gridCol w:w="1800"/>
                        <w:gridCol w:w="1083"/>
                        <w:gridCol w:w="1028"/>
                        <w:gridCol w:w="1028"/>
                        <w:gridCol w:w="1028"/>
                        <w:gridCol w:w="1028"/>
                        <w:gridCol w:w="1028"/>
                        <w:gridCol w:w="1373"/>
                        <w:gridCol w:w="1028"/>
                        <w:gridCol w:w="1284"/>
                        <w:gridCol w:w="1028"/>
                        <w:gridCol w:w="1028"/>
                        <w:gridCol w:w="1028"/>
                        <w:gridCol w:w="1028"/>
                        <w:gridCol w:w="1028"/>
                        <w:gridCol w:w="10"/>
                      </w:tblGrid>
                      <w:tr w:rsidR="00B50822" w:rsidRPr="00B50822" w:rsidTr="00B50822">
                        <w:trPr>
                          <w:trHeight w:val="330"/>
                        </w:trPr>
                        <w:tc>
                          <w:tcPr>
                            <w:tcW w:w="17935" w:type="dxa"/>
                            <w:gridSpan w:val="17"/>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b/>
                                <w:bCs/>
                                <w:color w:val="000000"/>
                                <w:sz w:val="24"/>
                                <w:szCs w:val="24"/>
                              </w:rPr>
                            </w:pPr>
                            <w:r w:rsidRPr="00B50822">
                              <w:rPr>
                                <w:rFonts w:ascii="Arial" w:eastAsia="Times New Roman" w:hAnsi="Arial" w:cs="Arial"/>
                                <w:b/>
                                <w:bCs/>
                                <w:color w:val="000000"/>
                                <w:sz w:val="24"/>
                                <w:szCs w:val="24"/>
                              </w:rPr>
                              <w:t>S2 Table. Protein domains predicted in isoforms of the WCR, FAW, and SGSB core RNAi machinery</w:t>
                            </w:r>
                          </w:p>
                        </w:tc>
                      </w:tr>
                      <w:tr w:rsidR="00B50822" w:rsidRPr="00B50822" w:rsidTr="000B751E">
                        <w:trPr>
                          <w:gridAfter w:val="1"/>
                          <w:wAfter w:w="10" w:type="dxa"/>
                          <w:trHeight w:val="300"/>
                        </w:trPr>
                        <w:tc>
                          <w:tcPr>
                            <w:tcW w:w="1077" w:type="dxa"/>
                            <w:vMerge w:val="restart"/>
                            <w:tcBorders>
                              <w:top w:val="single" w:sz="8" w:space="0" w:color="auto"/>
                              <w:bottom w:val="single" w:sz="8" w:space="0" w:color="000000"/>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Species</w:t>
                            </w:r>
                          </w:p>
                        </w:tc>
                        <w:tc>
                          <w:tcPr>
                            <w:tcW w:w="1800" w:type="dxa"/>
                            <w:vMerge w:val="restart"/>
                            <w:tcBorders>
                              <w:top w:val="single" w:sz="8" w:space="0" w:color="auto"/>
                              <w:left w:val="nil"/>
                              <w:bottom w:val="single" w:sz="8" w:space="0" w:color="000000"/>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Sequence</w:t>
                            </w:r>
                          </w:p>
                        </w:tc>
                        <w:tc>
                          <w:tcPr>
                            <w:tcW w:w="1083"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Domain</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ArgoL1</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ArgoL2</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ArgoMid</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ArgoN</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DEAD</w:t>
                            </w:r>
                          </w:p>
                        </w:tc>
                        <w:tc>
                          <w:tcPr>
                            <w:tcW w:w="1373"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Dicer_dimer</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DSRM</w:t>
                            </w:r>
                          </w:p>
                        </w:tc>
                        <w:tc>
                          <w:tcPr>
                            <w:tcW w:w="1284"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Helicase_C</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PAZ</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Piwi</w:t>
                            </w:r>
                          </w:p>
                        </w:tc>
                        <w:tc>
                          <w:tcPr>
                            <w:tcW w:w="1028" w:type="dxa"/>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ResIII</w:t>
                            </w:r>
                          </w:p>
                        </w:tc>
                        <w:tc>
                          <w:tcPr>
                            <w:tcW w:w="2056" w:type="dxa"/>
                            <w:gridSpan w:val="2"/>
                            <w:tcBorders>
                              <w:top w:val="single" w:sz="8" w:space="0" w:color="auto"/>
                              <w:left w:val="nil"/>
                              <w:bottom w:val="single" w:sz="4"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Ribonuclease III</w:t>
                            </w:r>
                          </w:p>
                        </w:tc>
                      </w:tr>
                      <w:tr w:rsidR="00B50822" w:rsidRPr="00B50822" w:rsidTr="000B751E">
                        <w:trPr>
                          <w:gridAfter w:val="1"/>
                          <w:wAfter w:w="10" w:type="dxa"/>
                          <w:trHeight w:val="315"/>
                        </w:trPr>
                        <w:tc>
                          <w:tcPr>
                            <w:tcW w:w="1077" w:type="dxa"/>
                            <w:vMerge/>
                            <w:tcBorders>
                              <w:top w:val="single" w:sz="8" w:space="0" w:color="000000"/>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b/>
                                <w:bCs/>
                                <w:color w:val="000000"/>
                              </w:rPr>
                            </w:pPr>
                          </w:p>
                        </w:tc>
                        <w:tc>
                          <w:tcPr>
                            <w:tcW w:w="1800" w:type="dxa"/>
                            <w:vMerge/>
                            <w:tcBorders>
                              <w:top w:val="single" w:sz="8" w:space="0" w:color="auto"/>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b/>
                                <w:bCs/>
                                <w:color w:val="000000"/>
                              </w:rPr>
                            </w:pPr>
                          </w:p>
                        </w:tc>
                        <w:tc>
                          <w:tcPr>
                            <w:tcW w:w="1083"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rPr>
                            </w:pPr>
                            <w:r w:rsidRPr="00B50822">
                              <w:rPr>
                                <w:rFonts w:ascii="Arial" w:eastAsia="Times New Roman" w:hAnsi="Arial" w:cs="Arial"/>
                                <w:b/>
                                <w:bCs/>
                                <w:color w:val="000000"/>
                              </w:rPr>
                              <w:t>Pfam ID</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PF08699</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PF16488</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PF16487</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PF16486</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PF00270</w:t>
                            </w:r>
                          </w:p>
                        </w:tc>
                        <w:tc>
                          <w:tcPr>
                            <w:tcW w:w="1373"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PF03368</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PF00035</w:t>
                            </w:r>
                          </w:p>
                        </w:tc>
                        <w:tc>
                          <w:tcPr>
                            <w:tcW w:w="1284"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PF00271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PF02170</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PF02171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PF04851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PF14622</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b/>
                                <w:bCs/>
                                <w:color w:val="000000"/>
                                <w:sz w:val="20"/>
                                <w:szCs w:val="20"/>
                              </w:rPr>
                            </w:pPr>
                            <w:r w:rsidRPr="00B50822">
                              <w:rPr>
                                <w:rFonts w:ascii="Arial" w:eastAsia="Times New Roman" w:hAnsi="Arial" w:cs="Arial"/>
                                <w:b/>
                                <w:bCs/>
                                <w:color w:val="000000"/>
                                <w:sz w:val="20"/>
                                <w:szCs w:val="20"/>
                              </w:rPr>
                              <w:t>PF00636</w:t>
                            </w:r>
                          </w:p>
                        </w:tc>
                      </w:tr>
                      <w:tr w:rsidR="00B50822" w:rsidRPr="00B50822" w:rsidTr="00B50822">
                        <w:trPr>
                          <w:gridAfter w:val="1"/>
                          <w:wAfter w:w="10" w:type="dxa"/>
                          <w:trHeight w:val="315"/>
                        </w:trPr>
                        <w:tc>
                          <w:tcPr>
                            <w:tcW w:w="1077" w:type="dxa"/>
                            <w:vMerge w:val="restart"/>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WCR</w:t>
                            </w: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Drosha-PA*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Dicer-1-PA*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Dicer-2-PA*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Loquacious-PA</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Loquacious-PE</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2-PBa*</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2-PBb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2-PC</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val="restart"/>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FAW</w:t>
                            </w: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Drosha-PA*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Dicer-1-PA*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Dicer-2-PA*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Pasha-PB</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Loquacious-PBb*</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Loquacious-PD</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R2D2-PAa*</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R2D2-PAb</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R2D2-PAc</w:t>
                            </w:r>
                          </w:p>
                        </w:tc>
                        <w:tc>
                          <w:tcPr>
                            <w:tcW w:w="1083" w:type="dxa"/>
                            <w:tcBorders>
                              <w:top w:val="nil"/>
                              <w:left w:val="nil"/>
                              <w:bottom w:val="nil"/>
                              <w:right w:val="nil"/>
                            </w:tcBorders>
                            <w:shd w:val="clear" w:color="000000" w:fill="F2F2F2"/>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1-PCb</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2-PEa*</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nil"/>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2-PEb</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2F2F2"/>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val="restart"/>
                            <w:tcBorders>
                              <w:top w:val="nil"/>
                              <w:left w:val="nil"/>
                              <w:bottom w:val="single" w:sz="8" w:space="0" w:color="000000"/>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SGSB</w:t>
                            </w: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Drosha-PA*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Dicer-1-PA*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Dicer-2-PA*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Pasha-PAb</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Pasha-PAc</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Loquacious-PA</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R2D2-PAa*</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2</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R2D2-PAb</w:t>
                            </w:r>
                          </w:p>
                        </w:tc>
                        <w:tc>
                          <w:tcPr>
                            <w:tcW w:w="1083" w:type="dxa"/>
                            <w:tcBorders>
                              <w:top w:val="nil"/>
                              <w:left w:val="nil"/>
                              <w:bottom w:val="nil"/>
                              <w:right w:val="nil"/>
                            </w:tcBorders>
                            <w:shd w:val="clear" w:color="000000" w:fill="FFFFFF"/>
                            <w:noWrap/>
                            <w:vAlign w:val="bottom"/>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3</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1-PC*</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2-PB*</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nil"/>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gridAfter w:val="1"/>
                          <w:wAfter w:w="10" w:type="dxa"/>
                          <w:trHeight w:val="315"/>
                        </w:trPr>
                        <w:tc>
                          <w:tcPr>
                            <w:tcW w:w="1077" w:type="dxa"/>
                            <w:vMerge/>
                            <w:tcBorders>
                              <w:top w:val="nil"/>
                              <w:left w:val="nil"/>
                              <w:bottom w:val="single" w:sz="8" w:space="0" w:color="000000"/>
                              <w:right w:val="nil"/>
                            </w:tcBorders>
                            <w:vAlign w:val="center"/>
                            <w:hideMark/>
                          </w:tcPr>
                          <w:p w:rsidR="00B50822" w:rsidRPr="00B50822" w:rsidRDefault="00B50822" w:rsidP="00B50822">
                            <w:pPr>
                              <w:spacing w:after="0" w:line="240" w:lineRule="auto"/>
                              <w:rPr>
                                <w:rFonts w:ascii="Arial" w:eastAsia="Times New Roman" w:hAnsi="Arial" w:cs="Arial"/>
                                <w:color w:val="000000"/>
                                <w:sz w:val="20"/>
                                <w:szCs w:val="20"/>
                              </w:rPr>
                            </w:pPr>
                          </w:p>
                        </w:tc>
                        <w:tc>
                          <w:tcPr>
                            <w:tcW w:w="2883" w:type="dxa"/>
                            <w:gridSpan w:val="2"/>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Argonaute 2-PC</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373"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284"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1</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c>
                          <w:tcPr>
                            <w:tcW w:w="1028" w:type="dxa"/>
                            <w:tcBorders>
                              <w:top w:val="nil"/>
                              <w:left w:val="nil"/>
                              <w:bottom w:val="single" w:sz="8" w:space="0" w:color="auto"/>
                              <w:right w:val="nil"/>
                            </w:tcBorders>
                            <w:shd w:val="clear" w:color="000000" w:fill="FFFFFF"/>
                            <w:noWrap/>
                            <w:vAlign w:val="center"/>
                            <w:hideMark/>
                          </w:tcPr>
                          <w:p w:rsidR="00B50822" w:rsidRPr="00B50822" w:rsidRDefault="00B50822" w:rsidP="00B50822">
                            <w:pPr>
                              <w:spacing w:after="0" w:line="240" w:lineRule="auto"/>
                              <w:jc w:val="center"/>
                              <w:rPr>
                                <w:rFonts w:ascii="Arial" w:eastAsia="Times New Roman" w:hAnsi="Arial" w:cs="Arial"/>
                                <w:color w:val="000000"/>
                                <w:sz w:val="20"/>
                                <w:szCs w:val="20"/>
                              </w:rPr>
                            </w:pPr>
                            <w:r w:rsidRPr="00B50822">
                              <w:rPr>
                                <w:rFonts w:ascii="Arial" w:eastAsia="Times New Roman" w:hAnsi="Arial" w:cs="Arial"/>
                                <w:color w:val="000000"/>
                                <w:sz w:val="20"/>
                                <w:szCs w:val="20"/>
                              </w:rPr>
                              <w:t> </w:t>
                            </w:r>
                          </w:p>
                        </w:tc>
                      </w:tr>
                      <w:tr w:rsidR="00B50822" w:rsidRPr="00B50822" w:rsidTr="00B50822">
                        <w:trPr>
                          <w:trHeight w:val="510"/>
                        </w:trPr>
                        <w:tc>
                          <w:tcPr>
                            <w:tcW w:w="17935" w:type="dxa"/>
                            <w:gridSpan w:val="17"/>
                            <w:tcBorders>
                              <w:top w:val="single" w:sz="8" w:space="0" w:color="auto"/>
                              <w:left w:val="nil"/>
                              <w:bottom w:val="nil"/>
                              <w:right w:val="nil"/>
                            </w:tcBorders>
                            <w:shd w:val="clear" w:color="000000" w:fill="FFFFFF"/>
                            <w:vAlign w:val="center"/>
                            <w:hideMark/>
                          </w:tcPr>
                          <w:p w:rsidR="00B50822" w:rsidRPr="00B50822" w:rsidRDefault="00B50822" w:rsidP="009A6F1E">
                            <w:pPr>
                              <w:spacing w:after="0" w:line="240" w:lineRule="auto"/>
                              <w:rPr>
                                <w:rFonts w:ascii="Arial" w:eastAsia="Times New Roman" w:hAnsi="Arial" w:cs="Arial"/>
                                <w:color w:val="000000"/>
                                <w:sz w:val="20"/>
                                <w:szCs w:val="20"/>
                              </w:rPr>
                            </w:pPr>
                            <w:r w:rsidRPr="00B50822">
                              <w:rPr>
                                <w:rFonts w:ascii="Arial" w:eastAsia="Times New Roman" w:hAnsi="Arial" w:cs="Arial"/>
                                <w:color w:val="000000"/>
                                <w:sz w:val="20"/>
                                <w:szCs w:val="20"/>
                              </w:rPr>
                              <w:t xml:space="preserve">Domains were predicted as described under "Methods".  The translated sequences used for additional </w:t>
                            </w:r>
                            <w:r w:rsidRPr="00B50822">
                              <w:rPr>
                                <w:rFonts w:ascii="Arial" w:eastAsia="Times New Roman" w:hAnsi="Arial" w:cs="Arial"/>
                                <w:i/>
                                <w:iCs/>
                                <w:color w:val="000000"/>
                                <w:sz w:val="20"/>
                                <w:szCs w:val="20"/>
                              </w:rPr>
                              <w:t>in silico</w:t>
                            </w:r>
                            <w:r w:rsidRPr="00B50822">
                              <w:rPr>
                                <w:rFonts w:ascii="Arial" w:eastAsia="Times New Roman" w:hAnsi="Arial" w:cs="Arial"/>
                                <w:color w:val="000000"/>
                                <w:sz w:val="20"/>
                                <w:szCs w:val="20"/>
                              </w:rPr>
                              <w:t xml:space="preserve"> analysis and for which expression data are displayed are marked by asterisks (*).</w:t>
                            </w:r>
                            <w:r w:rsidR="009A6F1E">
                              <w:rPr>
                                <w:rFonts w:ascii="Arial" w:eastAsia="Times New Roman" w:hAnsi="Arial" w:cs="Arial"/>
                                <w:color w:val="000000"/>
                                <w:sz w:val="20"/>
                                <w:szCs w:val="20"/>
                              </w:rPr>
                              <w:t xml:space="preserve">  The reader interested in particular functions that have been described for these domains in other organisms beyond what is discussed within the main text may see the excellent 2013 review by Wilson &amp; Doudna [7].</w:t>
                            </w:r>
                          </w:p>
                        </w:tc>
                      </w:tr>
                    </w:tbl>
                    <w:p w:rsidR="00B50822" w:rsidRDefault="00B50822"/>
                  </w:txbxContent>
                </v:textbox>
                <w10:wrap anchorx="margin"/>
              </v:shape>
            </w:pict>
          </mc:Fallback>
        </mc:AlternateContent>
      </w:r>
    </w:p>
    <w:sectPr w:rsidR="00B50822" w:rsidSect="009A6F1E">
      <w:pgSz w:w="18360" w:h="15408"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2"/>
    <w:rsid w:val="000B751E"/>
    <w:rsid w:val="001E7D34"/>
    <w:rsid w:val="001F1C7D"/>
    <w:rsid w:val="00527D24"/>
    <w:rsid w:val="00605A9A"/>
    <w:rsid w:val="00916CA4"/>
    <w:rsid w:val="009A6F1E"/>
    <w:rsid w:val="00AF3BFA"/>
    <w:rsid w:val="00B5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5B89"/>
  <w15:chartTrackingRefBased/>
  <w15:docId w15:val="{DB3058E1-D1AB-478A-8B5E-FAB5F32A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2297">
      <w:bodyDiv w:val="1"/>
      <w:marLeft w:val="0"/>
      <w:marRight w:val="0"/>
      <w:marTop w:val="0"/>
      <w:marBottom w:val="0"/>
      <w:divBdr>
        <w:top w:val="none" w:sz="0" w:space="0" w:color="auto"/>
        <w:left w:val="none" w:sz="0" w:space="0" w:color="auto"/>
        <w:bottom w:val="none" w:sz="0" w:space="0" w:color="auto"/>
        <w:right w:val="none" w:sz="0" w:space="0" w:color="auto"/>
      </w:divBdr>
    </w:div>
    <w:div w:id="12765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E37A-75E2-4381-8585-D27C7701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Davis-Vogel, Courtney</dc:creator>
  <cp:keywords/>
  <dc:description/>
  <cp:lastModifiedBy>Davis-Vogel, Courtney</cp:lastModifiedBy>
  <cp:revision>6</cp:revision>
  <dcterms:created xsi:type="dcterms:W3CDTF">2018-06-28T20:27:00Z</dcterms:created>
  <dcterms:modified xsi:type="dcterms:W3CDTF">2018-07-05T19:55:00Z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