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22"/>
        <w:tblpPr w:leftFromText="141" w:rightFromText="141" w:vertAnchor="page" w:horzAnchor="page" w:tblpX="910" w:tblpY="2165"/>
        <w:tblW w:w="5080" w:type="pct"/>
        <w:tblLook w:val="04A0" w:firstRow="1" w:lastRow="0" w:firstColumn="1" w:lastColumn="0" w:noHBand="0" w:noVBand="1"/>
      </w:tblPr>
      <w:tblGrid>
        <w:gridCol w:w="3118"/>
        <w:gridCol w:w="1872"/>
        <w:gridCol w:w="1807"/>
        <w:gridCol w:w="1700"/>
        <w:gridCol w:w="2130"/>
      </w:tblGrid>
      <w:tr w:rsidR="00550135" w:rsidRPr="003865DD" w14:paraId="3031016D" w14:textId="77777777" w:rsidTr="00874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5DA8690A" w14:textId="77777777" w:rsidR="00550135" w:rsidRPr="003865DD" w:rsidRDefault="00550135" w:rsidP="00874B1C">
            <w:pPr>
              <w:contextualSpacing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20D281EC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OMA &lt; 2 cm </w:t>
            </w:r>
          </w:p>
          <w:p w14:paraId="46CEF3AE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 n = 38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0C6735DA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OMA ≥ 2 cm </w:t>
            </w:r>
          </w:p>
          <w:p w14:paraId="6E89A54A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n = 163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3196F175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Unilateral OMA</w:t>
            </w:r>
          </w:p>
          <w:p w14:paraId="06B9ECCD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 n = 108</w:t>
            </w:r>
          </w:p>
        </w:tc>
        <w:tc>
          <w:tcPr>
            <w:tcW w:w="1002" w:type="pct"/>
            <w:tcBorders>
              <w:right w:val="nil"/>
            </w:tcBorders>
          </w:tcPr>
          <w:p w14:paraId="25BE190A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Bilateral OMA  </w:t>
            </w:r>
          </w:p>
          <w:p w14:paraId="08D360B0" w14:textId="77777777" w:rsidR="00550135" w:rsidRPr="003865DD" w:rsidRDefault="00550135" w:rsidP="00874B1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n = 93</w:t>
            </w:r>
          </w:p>
        </w:tc>
      </w:tr>
      <w:tr w:rsidR="00550135" w:rsidRPr="003865DD" w14:paraId="7C9B4A7A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631082FE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0B7E46A8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bCs/>
                <w:color w:val="000000" w:themeColor="text1"/>
                <w:sz w:val="18"/>
                <w:szCs w:val="18"/>
                <w:lang w:val="en-US"/>
              </w:rPr>
              <w:t>32.5 ± 3.7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06696297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bCs/>
                <w:color w:val="000000" w:themeColor="text1"/>
                <w:sz w:val="18"/>
                <w:szCs w:val="18"/>
                <w:lang w:val="en-US"/>
              </w:rPr>
              <w:t xml:space="preserve">33.96 ± 4.02 </w:t>
            </w:r>
            <w:r w:rsidRPr="003865DD">
              <w:rPr>
                <w:rFonts w:ascii="Times" w:hAnsi="Times"/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13F8003E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34.1 ± 4.1</w:t>
            </w:r>
          </w:p>
        </w:tc>
        <w:tc>
          <w:tcPr>
            <w:tcW w:w="1002" w:type="pct"/>
            <w:tcBorders>
              <w:right w:val="nil"/>
            </w:tcBorders>
          </w:tcPr>
          <w:p w14:paraId="2C2E05A5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33.2 ± 3.8</w:t>
            </w:r>
          </w:p>
        </w:tc>
      </w:tr>
      <w:tr w:rsidR="00550135" w:rsidRPr="003865DD" w14:paraId="1D441136" w14:textId="77777777" w:rsidTr="00874B1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6C852BB8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Body Mass Index (kg/m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4BEB265B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23.1 ± 3.9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172B5C49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22.7 ± 3.8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75800D38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22.9 ±4.0</w:t>
            </w:r>
          </w:p>
        </w:tc>
        <w:tc>
          <w:tcPr>
            <w:tcW w:w="1002" w:type="pct"/>
            <w:tcBorders>
              <w:right w:val="nil"/>
            </w:tcBorders>
          </w:tcPr>
          <w:p w14:paraId="4C882018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22.8 ± 3.7</w:t>
            </w:r>
          </w:p>
        </w:tc>
      </w:tr>
      <w:tr w:rsidR="00550135" w:rsidRPr="003865DD" w14:paraId="23EF595D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57550BF3" w14:textId="77777777" w:rsidR="00550135" w:rsidRPr="003865DD" w:rsidRDefault="00550135" w:rsidP="00874B1C">
            <w:pPr>
              <w:contextualSpacing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Smoking habits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74B8401E" w14:textId="77777777" w:rsidR="00550135" w:rsidRPr="003865DD" w:rsidRDefault="00550135" w:rsidP="00874B1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5B80ACBE" w14:textId="77777777" w:rsidR="00550135" w:rsidRPr="003865DD" w:rsidRDefault="00550135" w:rsidP="00874B1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726FD9F3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02" w:type="pct"/>
            <w:tcBorders>
              <w:right w:val="nil"/>
            </w:tcBorders>
          </w:tcPr>
          <w:p w14:paraId="480932D1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50135" w:rsidRPr="003865DD" w14:paraId="7699AFF2" w14:textId="77777777" w:rsidTr="00874B1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30440BAB" w14:textId="77777777" w:rsidR="00550135" w:rsidRPr="003865DD" w:rsidRDefault="00550135" w:rsidP="00874B1C">
            <w:pPr>
              <w:ind w:left="708"/>
              <w:contextualSpacing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>Never smoked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3D807284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26 (68.4)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03B6122A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122 (74.8))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7AE3916C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77 (71.3)</w:t>
            </w:r>
          </w:p>
        </w:tc>
        <w:tc>
          <w:tcPr>
            <w:tcW w:w="1002" w:type="pct"/>
            <w:tcBorders>
              <w:right w:val="nil"/>
            </w:tcBorders>
          </w:tcPr>
          <w:p w14:paraId="074ED6F9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71 (76.3)</w:t>
            </w:r>
          </w:p>
        </w:tc>
      </w:tr>
      <w:tr w:rsidR="00550135" w:rsidRPr="003865DD" w14:paraId="63BD656A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00FFDE8A" w14:textId="77777777" w:rsidR="00550135" w:rsidRPr="003865DD" w:rsidRDefault="00550135" w:rsidP="00874B1C">
            <w:pPr>
              <w:ind w:left="708"/>
              <w:contextualSpacing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>Current smoker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7308FEEA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9 (23.7)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3B284C59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23 (14.1)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1405C295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22 (20.4) </w:t>
            </w:r>
          </w:p>
        </w:tc>
        <w:tc>
          <w:tcPr>
            <w:tcW w:w="1002" w:type="pct"/>
            <w:tcBorders>
              <w:right w:val="nil"/>
            </w:tcBorders>
          </w:tcPr>
          <w:p w14:paraId="3C069636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10 (10.8)</w:t>
            </w:r>
          </w:p>
        </w:tc>
      </w:tr>
      <w:tr w:rsidR="00550135" w:rsidRPr="003865DD" w14:paraId="0E1AB641" w14:textId="77777777" w:rsidTr="00874B1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73E87E81" w14:textId="77777777" w:rsidR="00550135" w:rsidRPr="003865DD" w:rsidRDefault="00550135" w:rsidP="00874B1C">
            <w:pPr>
              <w:ind w:left="708"/>
              <w:contextualSpacing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>Past smoker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394A0364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3 (7.9)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6770D5CA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18 (11.0)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6EC684A4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9 (8.3) </w:t>
            </w:r>
          </w:p>
        </w:tc>
        <w:tc>
          <w:tcPr>
            <w:tcW w:w="1002" w:type="pct"/>
            <w:tcBorders>
              <w:right w:val="nil"/>
            </w:tcBorders>
          </w:tcPr>
          <w:p w14:paraId="50DB74BF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12 (12.9) </w:t>
            </w:r>
          </w:p>
        </w:tc>
      </w:tr>
      <w:tr w:rsidR="00550135" w:rsidRPr="003865DD" w14:paraId="28603680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31CEA08C" w14:textId="77777777" w:rsidR="00550135" w:rsidRPr="003865DD" w:rsidRDefault="00550135" w:rsidP="00874B1C">
            <w:pPr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Type of infertility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5EF1F8E5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03E64176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3369FE4C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02" w:type="pct"/>
            <w:tcBorders>
              <w:right w:val="nil"/>
            </w:tcBorders>
          </w:tcPr>
          <w:p w14:paraId="044D6675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50135" w:rsidRPr="003865DD" w14:paraId="4BAA0999" w14:textId="77777777" w:rsidTr="00874B1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0E17957C" w14:textId="77777777" w:rsidR="00550135" w:rsidRPr="003865DD" w:rsidRDefault="00550135" w:rsidP="00874B1C">
            <w:pPr>
              <w:ind w:left="708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39CE6660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27 (71.1)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3E3A50C9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134 (82.7)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5E39F5AD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82 (75.9)</w:t>
            </w:r>
          </w:p>
        </w:tc>
        <w:tc>
          <w:tcPr>
            <w:tcW w:w="1002" w:type="pct"/>
            <w:tcBorders>
              <w:right w:val="nil"/>
            </w:tcBorders>
          </w:tcPr>
          <w:p w14:paraId="7092D2B3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79 (84.9)</w:t>
            </w:r>
          </w:p>
        </w:tc>
      </w:tr>
      <w:tr w:rsidR="00550135" w:rsidRPr="003865DD" w14:paraId="3A46D756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553F1410" w14:textId="77777777" w:rsidR="00550135" w:rsidRPr="003865DD" w:rsidRDefault="00550135" w:rsidP="00874B1C">
            <w:pPr>
              <w:ind w:left="708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 xml:space="preserve">Secondary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6FF18FB6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Cs/>
                <w:color w:val="000000" w:themeColor="text1"/>
                <w:sz w:val="18"/>
                <w:szCs w:val="18"/>
                <w:lang w:val="en-US"/>
              </w:rPr>
              <w:t>11 (28.9)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21233A85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Cs/>
                <w:color w:val="000000" w:themeColor="text1"/>
                <w:sz w:val="18"/>
                <w:szCs w:val="18"/>
                <w:lang w:val="en-US"/>
              </w:rPr>
              <w:t>29 (17.3)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5F88CE77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26 (24.1)</w:t>
            </w:r>
          </w:p>
        </w:tc>
        <w:tc>
          <w:tcPr>
            <w:tcW w:w="1002" w:type="pct"/>
            <w:tcBorders>
              <w:right w:val="nil"/>
            </w:tcBorders>
          </w:tcPr>
          <w:p w14:paraId="1E659661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14 (15.1)</w:t>
            </w:r>
          </w:p>
        </w:tc>
      </w:tr>
      <w:tr w:rsidR="00550135" w:rsidRPr="003865DD" w14:paraId="5279AF1E" w14:textId="77777777" w:rsidTr="00874B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4ABFDEC0" w14:textId="77777777" w:rsidR="00550135" w:rsidRPr="003865DD" w:rsidRDefault="00550135" w:rsidP="00874B1C">
            <w:pPr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Cause of the Infertility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3DD143CB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202286A2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6793BE0E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02" w:type="pct"/>
            <w:tcBorders>
              <w:right w:val="nil"/>
            </w:tcBorders>
          </w:tcPr>
          <w:p w14:paraId="29EF0AAF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50135" w:rsidRPr="003865DD" w14:paraId="7261B27E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2140000C" w14:textId="77777777" w:rsidR="00550135" w:rsidRPr="003865DD" w:rsidRDefault="00550135" w:rsidP="00874B1C">
            <w:pPr>
              <w:ind w:left="708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>Associated with Male factor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2F4E8049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3 (7.9)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719C45A3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15(9.2)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1328653F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11 (10.2) </w:t>
            </w:r>
          </w:p>
        </w:tc>
        <w:tc>
          <w:tcPr>
            <w:tcW w:w="1002" w:type="pct"/>
            <w:tcBorders>
              <w:right w:val="nil"/>
            </w:tcBorders>
          </w:tcPr>
          <w:p w14:paraId="0FC0CC13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7 (7.5) </w:t>
            </w:r>
          </w:p>
        </w:tc>
      </w:tr>
      <w:tr w:rsidR="00550135" w:rsidRPr="003865DD" w14:paraId="652555CF" w14:textId="77777777" w:rsidTr="00874B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29097174" w14:textId="77777777" w:rsidR="00550135" w:rsidRPr="003865DD" w:rsidRDefault="00550135" w:rsidP="00874B1C">
            <w:pPr>
              <w:ind w:left="708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>Associated with Tubal factor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6A523559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6(15.8)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6ED578BC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37(22.7)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0E85C999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28(13.0)</w:t>
            </w:r>
          </w:p>
        </w:tc>
        <w:tc>
          <w:tcPr>
            <w:tcW w:w="1002" w:type="pct"/>
            <w:tcBorders>
              <w:right w:val="nil"/>
            </w:tcBorders>
          </w:tcPr>
          <w:p w14:paraId="3D93AB74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15 (15.1)</w:t>
            </w:r>
          </w:p>
        </w:tc>
      </w:tr>
      <w:tr w:rsidR="00550135" w:rsidRPr="003865DD" w14:paraId="0234101B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6459C9C7" w14:textId="77777777" w:rsidR="00550135" w:rsidRPr="003865DD" w:rsidRDefault="00550135" w:rsidP="00874B1C">
            <w:pPr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Patient’s ovarian reserve: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639EC07E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5C4B7C83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56F48627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02" w:type="pct"/>
            <w:tcBorders>
              <w:right w:val="nil"/>
            </w:tcBorders>
          </w:tcPr>
          <w:p w14:paraId="7DCB7AD4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50135" w:rsidRPr="003865DD" w14:paraId="2DAFAC4B" w14:textId="77777777" w:rsidTr="00874B1C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225A7D4E" w14:textId="77777777" w:rsidR="00550135" w:rsidRPr="003865DD" w:rsidRDefault="00550135" w:rsidP="00874B1C">
            <w:pPr>
              <w:ind w:left="708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>AMH (ng/mL)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0485D43C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3.0 ± 2.3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1D2BC370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3.5 ± 3.1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32F557A9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3.5 ± 3.2</w:t>
            </w:r>
          </w:p>
        </w:tc>
        <w:tc>
          <w:tcPr>
            <w:tcW w:w="1002" w:type="pct"/>
            <w:tcBorders>
              <w:right w:val="nil"/>
            </w:tcBorders>
          </w:tcPr>
          <w:p w14:paraId="0930BC2C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3.3 ± 2.7</w:t>
            </w:r>
          </w:p>
        </w:tc>
      </w:tr>
      <w:tr w:rsidR="00550135" w:rsidRPr="003865DD" w14:paraId="2DDF5DB6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47717796" w14:textId="77777777" w:rsidR="00550135" w:rsidRPr="003865DD" w:rsidRDefault="00550135" w:rsidP="00874B1C">
            <w:pPr>
              <w:ind w:left="708"/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3865DD"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  <w:t xml:space="preserve">AFC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67059420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12.8 ± 7.7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5C107946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13.1 ± 7.3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7F09509C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13.5 ± 7.3</w:t>
            </w:r>
          </w:p>
        </w:tc>
        <w:tc>
          <w:tcPr>
            <w:tcW w:w="1002" w:type="pct"/>
            <w:tcBorders>
              <w:right w:val="nil"/>
            </w:tcBorders>
          </w:tcPr>
          <w:p w14:paraId="23667D3D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12.5 ± 7.5</w:t>
            </w:r>
          </w:p>
        </w:tc>
      </w:tr>
      <w:tr w:rsidR="00550135" w:rsidRPr="003865DD" w14:paraId="1293544C" w14:textId="77777777" w:rsidTr="00874B1C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6D1ACCB5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Number of oocytes retrieved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382C216F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7.1 ± 4.6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100B6589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7.5 ± 5.5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2042F3D1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7.0 ±5.6</w:t>
            </w:r>
          </w:p>
        </w:tc>
        <w:tc>
          <w:tcPr>
            <w:tcW w:w="1002" w:type="pct"/>
            <w:tcBorders>
              <w:right w:val="nil"/>
            </w:tcBorders>
          </w:tcPr>
          <w:p w14:paraId="4390517F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8.0 ± 5.2</w:t>
            </w:r>
          </w:p>
        </w:tc>
      </w:tr>
      <w:tr w:rsidR="00550135" w:rsidRPr="003865DD" w14:paraId="0F0440A2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3915B550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Number of MII oocytes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10D97F67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6.2 ± 4.1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02F954E2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6.5 ± 4.9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323A1A00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6.0 ± 4.7</w:t>
            </w:r>
          </w:p>
        </w:tc>
        <w:tc>
          <w:tcPr>
            <w:tcW w:w="1002" w:type="pct"/>
            <w:tcBorders>
              <w:right w:val="nil"/>
            </w:tcBorders>
          </w:tcPr>
          <w:p w14:paraId="7A0438CE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7.0 ± 4.8</w:t>
            </w:r>
          </w:p>
        </w:tc>
      </w:tr>
      <w:tr w:rsidR="00550135" w:rsidRPr="003865DD" w14:paraId="72ECDEE5" w14:textId="77777777" w:rsidTr="00874B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31303BD4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Number of 2PN embryos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2273F79A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4.4 ± 3.2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55EEA2A4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4.4 ± 3.5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3EE2434C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4.0 ± 3.5</w:t>
            </w:r>
          </w:p>
        </w:tc>
        <w:tc>
          <w:tcPr>
            <w:tcW w:w="1002" w:type="pct"/>
            <w:tcBorders>
              <w:right w:val="nil"/>
            </w:tcBorders>
          </w:tcPr>
          <w:p w14:paraId="093C8CA9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4.9 ± 3.4</w:t>
            </w:r>
          </w:p>
        </w:tc>
      </w:tr>
      <w:tr w:rsidR="00550135" w:rsidRPr="003865DD" w14:paraId="7A7A6F34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042FFD8B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Maturation rate </w:t>
            </w:r>
            <w:r w:rsidRPr="003865DD">
              <w:rPr>
                <w:rFonts w:ascii="Times" w:hAnsi="Times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401E64D5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0.9 ±0.1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690F2714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0.9 ± 0.2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055B1318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0.9 ± 0.2</w:t>
            </w:r>
          </w:p>
        </w:tc>
        <w:tc>
          <w:tcPr>
            <w:tcW w:w="1002" w:type="pct"/>
            <w:tcBorders>
              <w:right w:val="nil"/>
            </w:tcBorders>
          </w:tcPr>
          <w:p w14:paraId="11F8379E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0.9 ±0.2</w:t>
            </w:r>
          </w:p>
        </w:tc>
      </w:tr>
      <w:tr w:rsidR="00550135" w:rsidRPr="003865DD" w14:paraId="52B5A8F8" w14:textId="77777777" w:rsidTr="00874B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460910AE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Fertilization rate </w:t>
            </w:r>
            <w:r w:rsidRPr="003865DD">
              <w:rPr>
                <w:rFonts w:ascii="Times" w:hAnsi="Times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64D1C78A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5EE0DB4A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0.7 ± 0.3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73497DC5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0.7 ±0.3</w:t>
            </w:r>
          </w:p>
        </w:tc>
        <w:tc>
          <w:tcPr>
            <w:tcW w:w="1002" w:type="pct"/>
            <w:tcBorders>
              <w:right w:val="nil"/>
            </w:tcBorders>
          </w:tcPr>
          <w:p w14:paraId="656AF13D" w14:textId="77777777" w:rsidR="00550135" w:rsidRPr="003865DD" w:rsidRDefault="00550135" w:rsidP="0087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0.7 ±0.4</w:t>
            </w:r>
          </w:p>
        </w:tc>
      </w:tr>
      <w:tr w:rsidR="00550135" w:rsidRPr="003865DD" w14:paraId="47E9E491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1E201CF2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Number of blastocyst embryos obtained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51032423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1.9 ± 3.4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008E43B6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1.7 ± 3.1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6CC84D4B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1.5 ± 3.2</w:t>
            </w:r>
          </w:p>
        </w:tc>
        <w:tc>
          <w:tcPr>
            <w:tcW w:w="1002" w:type="pct"/>
            <w:tcBorders>
              <w:right w:val="nil"/>
            </w:tcBorders>
          </w:tcPr>
          <w:p w14:paraId="5B4A2E95" w14:textId="77777777" w:rsidR="00550135" w:rsidRPr="003865DD" w:rsidRDefault="00550135" w:rsidP="0087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2.0 ± 3.0</w:t>
            </w:r>
          </w:p>
        </w:tc>
      </w:tr>
      <w:tr w:rsidR="00550135" w:rsidRPr="003865DD" w14:paraId="26AE1CE8" w14:textId="77777777" w:rsidTr="00874B1C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72F271BA" w14:textId="77777777" w:rsidR="00550135" w:rsidRPr="003865DD" w:rsidRDefault="00550135" w:rsidP="00874B1C">
            <w:pPr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Rate of poor ovarian response to stimulation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5A01F1B7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13 (34.2)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17A2F125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49 (30.1)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6109CEFD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34 (31.5)</w:t>
            </w:r>
          </w:p>
        </w:tc>
        <w:tc>
          <w:tcPr>
            <w:tcW w:w="1002" w:type="pct"/>
            <w:tcBorders>
              <w:right w:val="nil"/>
            </w:tcBorders>
          </w:tcPr>
          <w:p w14:paraId="5056A2BD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28 (30.1)</w:t>
            </w:r>
          </w:p>
        </w:tc>
      </w:tr>
      <w:tr w:rsidR="00550135" w:rsidRPr="003865DD" w14:paraId="61EB6233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0097A782" w14:textId="77777777" w:rsidR="00550135" w:rsidRPr="003865DD" w:rsidRDefault="00550135" w:rsidP="00874B1C">
            <w:pPr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Mean No. of embryos transferred 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* </w:t>
            </w: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5501D4AE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1.5 ± 0.5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424908BB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1.5 ± 0.5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06E0B3FF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1.5 ±0.5 </w:t>
            </w:r>
          </w:p>
        </w:tc>
        <w:tc>
          <w:tcPr>
            <w:tcW w:w="1002" w:type="pct"/>
            <w:tcBorders>
              <w:right w:val="nil"/>
            </w:tcBorders>
          </w:tcPr>
          <w:p w14:paraId="7565EABE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1.5 ± 0.5 </w:t>
            </w:r>
          </w:p>
        </w:tc>
      </w:tr>
      <w:tr w:rsidR="00550135" w:rsidRPr="003865DD" w14:paraId="0066C03B" w14:textId="77777777" w:rsidTr="00874B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1E231D04" w14:textId="77777777" w:rsidR="00550135" w:rsidRPr="003865DD" w:rsidRDefault="00550135" w:rsidP="00874B1C">
            <w:pPr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Implantation rate </w:t>
            </w: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d 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441CD7CD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0.3 ± 0.4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218FB9E7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0.3 ± 0.4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21DB9202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0.3 ± 0.4</w:t>
            </w:r>
          </w:p>
        </w:tc>
        <w:tc>
          <w:tcPr>
            <w:tcW w:w="1002" w:type="pct"/>
            <w:tcBorders>
              <w:right w:val="nil"/>
            </w:tcBorders>
          </w:tcPr>
          <w:p w14:paraId="7F7D2E50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0.2 ±0.4 </w:t>
            </w:r>
          </w:p>
        </w:tc>
      </w:tr>
      <w:tr w:rsidR="00550135" w:rsidRPr="003865DD" w14:paraId="7FCD9418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00E95301" w14:textId="77777777" w:rsidR="00550135" w:rsidRPr="003865DD" w:rsidRDefault="00550135" w:rsidP="00874B1C">
            <w:pPr>
              <w:rPr>
                <w:rFonts w:ascii="Times" w:eastAsia="Times New Roman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Clinical pregnancy rate 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1222105B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10/27 (37.0)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3FDA1D61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43/124 (34.7)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2DA5F8BE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34/82 (41.5) </w:t>
            </w:r>
          </w:p>
        </w:tc>
        <w:tc>
          <w:tcPr>
            <w:tcW w:w="1002" w:type="pct"/>
            <w:tcBorders>
              <w:right w:val="nil"/>
            </w:tcBorders>
          </w:tcPr>
          <w:p w14:paraId="53445715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19/69 (27.5) </w:t>
            </w:r>
          </w:p>
        </w:tc>
      </w:tr>
      <w:tr w:rsidR="00550135" w:rsidRPr="003865DD" w14:paraId="3D7DA834" w14:textId="77777777" w:rsidTr="00874B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0CB76A43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Live birth rate 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73744475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7/27 (25.9)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4E733E94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 xml:space="preserve">32/124 (25.8) 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36349A32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22/82 (26.8)</w:t>
            </w:r>
          </w:p>
        </w:tc>
        <w:tc>
          <w:tcPr>
            <w:tcW w:w="1002" w:type="pct"/>
            <w:tcBorders>
              <w:right w:val="nil"/>
            </w:tcBorders>
          </w:tcPr>
          <w:p w14:paraId="1B0C2F42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17/69 (24.6)</w:t>
            </w:r>
          </w:p>
        </w:tc>
      </w:tr>
      <w:tr w:rsidR="00550135" w:rsidRPr="003865DD" w14:paraId="596C68F0" w14:textId="77777777" w:rsidTr="008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18AAB9B2" w14:textId="77777777" w:rsidR="00550135" w:rsidRPr="003865DD" w:rsidRDefault="00550135" w:rsidP="00874B1C">
            <w:pPr>
              <w:rPr>
                <w:rFonts w:ascii="Times" w:hAnsi="Times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>Early pregnancy loss rate</w:t>
            </w: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e </w:t>
            </w:r>
            <w:r w:rsidRPr="003865DD">
              <w:rPr>
                <w:rFonts w:ascii="Times" w:hAnsi="Times"/>
                <w:color w:val="000000" w:themeColor="text1"/>
                <w:sz w:val="18"/>
                <w:szCs w:val="18"/>
                <w:lang w:val="en-US"/>
              </w:rPr>
              <w:t>*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68A29D3B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3/10 (30.0)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4176C9C8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11/43 (25.6)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0527E656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11/34 (32.4) </w:t>
            </w:r>
          </w:p>
        </w:tc>
        <w:tc>
          <w:tcPr>
            <w:tcW w:w="1002" w:type="pct"/>
            <w:tcBorders>
              <w:right w:val="nil"/>
            </w:tcBorders>
          </w:tcPr>
          <w:p w14:paraId="66BC1B33" w14:textId="77777777" w:rsidR="00550135" w:rsidRPr="003865DD" w:rsidRDefault="00550135" w:rsidP="00874B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2/19 (10.5) </w:t>
            </w:r>
          </w:p>
        </w:tc>
      </w:tr>
      <w:tr w:rsidR="00550135" w:rsidRPr="003865DD" w14:paraId="6DED2F43" w14:textId="77777777" w:rsidTr="00874B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pct"/>
            <w:tcBorders>
              <w:left w:val="nil"/>
              <w:right w:val="dotted" w:sz="4" w:space="0" w:color="auto"/>
            </w:tcBorders>
          </w:tcPr>
          <w:p w14:paraId="2F02B13B" w14:textId="77777777" w:rsidR="00550135" w:rsidRPr="003865DD" w:rsidRDefault="00550135" w:rsidP="00874B1C">
            <w:pPr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Cumulative live birth rate </w:t>
            </w:r>
          </w:p>
        </w:tc>
        <w:tc>
          <w:tcPr>
            <w:tcW w:w="881" w:type="pct"/>
            <w:tcBorders>
              <w:left w:val="dotted" w:sz="4" w:space="0" w:color="auto"/>
            </w:tcBorders>
          </w:tcPr>
          <w:p w14:paraId="1555E972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>12/27 (44.4)</w:t>
            </w:r>
          </w:p>
        </w:tc>
        <w:tc>
          <w:tcPr>
            <w:tcW w:w="850" w:type="pct"/>
            <w:tcBorders>
              <w:right w:val="dotted" w:sz="4" w:space="0" w:color="auto"/>
            </w:tcBorders>
          </w:tcPr>
          <w:p w14:paraId="1BE9790F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</w:rPr>
              <w:t xml:space="preserve">35/124 (28.2) </w:t>
            </w:r>
          </w:p>
        </w:tc>
        <w:tc>
          <w:tcPr>
            <w:tcW w:w="800" w:type="pct"/>
            <w:tcBorders>
              <w:left w:val="dotted" w:sz="4" w:space="0" w:color="auto"/>
            </w:tcBorders>
          </w:tcPr>
          <w:p w14:paraId="66D5E23A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27/82 (32.9) </w:t>
            </w:r>
          </w:p>
        </w:tc>
        <w:tc>
          <w:tcPr>
            <w:tcW w:w="1002" w:type="pct"/>
            <w:tcBorders>
              <w:right w:val="nil"/>
            </w:tcBorders>
          </w:tcPr>
          <w:p w14:paraId="3654CA99" w14:textId="77777777" w:rsidR="00550135" w:rsidRPr="003865DD" w:rsidRDefault="00550135" w:rsidP="00874B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</w:pPr>
            <w:r w:rsidRPr="003865DD">
              <w:rPr>
                <w:rFonts w:ascii="Times" w:eastAsia="Times New Roman" w:hAnsi="Times"/>
                <w:color w:val="000000" w:themeColor="text1"/>
                <w:sz w:val="18"/>
                <w:szCs w:val="18"/>
                <w:lang w:val="en-US"/>
              </w:rPr>
              <w:t xml:space="preserve">20/69 (29.0) </w:t>
            </w:r>
          </w:p>
        </w:tc>
      </w:tr>
    </w:tbl>
    <w:p w14:paraId="5EA00D29" w14:textId="77777777" w:rsidR="00874B1C" w:rsidRDefault="00874B1C" w:rsidP="00550135">
      <w:pPr>
        <w:rPr>
          <w:rFonts w:ascii="Times" w:hAnsi="Times"/>
          <w:color w:val="000000" w:themeColor="text1"/>
          <w:lang w:val="en-US"/>
        </w:rPr>
      </w:pPr>
      <w:r w:rsidRPr="003865DD">
        <w:rPr>
          <w:rFonts w:ascii="Times" w:hAnsi="Times"/>
          <w:color w:val="000000" w:themeColor="text1"/>
          <w:lang w:val="en-US"/>
        </w:rPr>
        <w:t xml:space="preserve">S1 Table. Baseline characteristics, COS, and ART outcomes in women exhibiting bilateral OMAs or an OMA diameter greater than 2 cm </w:t>
      </w:r>
    </w:p>
    <w:p w14:paraId="6F000B2F" w14:textId="77777777" w:rsidR="00874B1C" w:rsidRDefault="00874B1C" w:rsidP="00550135">
      <w:pPr>
        <w:rPr>
          <w:rFonts w:ascii="Times" w:hAnsi="Times"/>
          <w:color w:val="000000" w:themeColor="text1"/>
          <w:lang w:val="en-US"/>
        </w:rPr>
      </w:pPr>
    </w:p>
    <w:p w14:paraId="6FBA08C6" w14:textId="77777777" w:rsidR="00874B1C" w:rsidRDefault="00874B1C" w:rsidP="00550135">
      <w:pPr>
        <w:rPr>
          <w:rFonts w:ascii="Times" w:hAnsi="Times"/>
          <w:color w:val="000000" w:themeColor="text1"/>
          <w:lang w:val="en-US"/>
        </w:rPr>
      </w:pPr>
      <w:bookmarkStart w:id="0" w:name="_GoBack"/>
      <w:bookmarkEnd w:id="0"/>
    </w:p>
    <w:p w14:paraId="3F3B1BD2" w14:textId="3D25D242" w:rsidR="00550135" w:rsidRPr="003865DD" w:rsidRDefault="00550135" w:rsidP="00550135">
      <w:pPr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>COS: controlled ovarian stimulation; ART: assisted reproduction technology; ET: embryo transfer; OMA: Endometrioma; AMH: Anti-Müllerian hormone; AFC: Antral follicle count; MII: metaphase 2 oocytes; 2PN: 2 Pronuclei.</w:t>
      </w:r>
    </w:p>
    <w:p w14:paraId="59A71224" w14:textId="77777777" w:rsidR="00550135" w:rsidRPr="003865DD" w:rsidRDefault="00550135" w:rsidP="00550135">
      <w:pPr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>Data are the mean ± standard deviation or n (%), unless specified otherwise.</w:t>
      </w:r>
    </w:p>
    <w:p w14:paraId="796FDA86" w14:textId="77777777" w:rsidR="00550135" w:rsidRPr="003865DD" w:rsidRDefault="00550135" w:rsidP="00550135">
      <w:pPr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 xml:space="preserve">* After the first embryo transfer </w:t>
      </w:r>
    </w:p>
    <w:p w14:paraId="531F32A7" w14:textId="77777777" w:rsidR="00550135" w:rsidRPr="003865DD" w:rsidRDefault="00550135" w:rsidP="00550135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 xml:space="preserve">a Same superscript letter in a row indicate a statistically significant difference (p &lt; 0.05) using the Student’s t-test or the Pearson’s </w:t>
      </w: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sym w:font="Symbol" w:char="F063"/>
      </w: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>2 test, as appropriate.</w:t>
      </w:r>
      <w:r w:rsidRPr="003865DD">
        <w:rPr>
          <w:rFonts w:ascii="MS Mincho" w:eastAsia="MS Mincho" w:hAnsi="MS Mincho" w:cs="MS Mincho"/>
          <w:color w:val="000000" w:themeColor="text1"/>
          <w:sz w:val="18"/>
          <w:szCs w:val="18"/>
          <w:lang w:val="en-US"/>
        </w:rPr>
        <w:t> </w:t>
      </w:r>
    </w:p>
    <w:p w14:paraId="6EE700C4" w14:textId="77777777" w:rsidR="00550135" w:rsidRPr="003865DD" w:rsidRDefault="00550135" w:rsidP="00550135">
      <w:pPr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vertAlign w:val="superscript"/>
          <w:lang w:val="en-US"/>
        </w:rPr>
        <w:t>b</w:t>
      </w: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 xml:space="preserve"> maturation rate= the number of MII oocytes / the number of oocytes retrieved</w:t>
      </w:r>
    </w:p>
    <w:p w14:paraId="2F153FB6" w14:textId="77777777" w:rsidR="00550135" w:rsidRPr="003865DD" w:rsidRDefault="00550135" w:rsidP="00550135">
      <w:pPr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vertAlign w:val="superscript"/>
          <w:lang w:val="en-US"/>
        </w:rPr>
        <w:t>c</w:t>
      </w: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 xml:space="preserve"> fertilization rate=the number of 2PN / the number of mature oocytes</w:t>
      </w:r>
    </w:p>
    <w:p w14:paraId="5D3A0128" w14:textId="77777777" w:rsidR="00550135" w:rsidRPr="003865DD" w:rsidRDefault="00550135" w:rsidP="00550135">
      <w:pPr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vertAlign w:val="superscript"/>
          <w:lang w:val="en-US"/>
        </w:rPr>
        <w:t>d</w:t>
      </w: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 xml:space="preserve"> implantation rate = the number of gestational sacs / the number of embryos transferred </w:t>
      </w:r>
    </w:p>
    <w:p w14:paraId="154B45C8" w14:textId="77777777" w:rsidR="00550135" w:rsidRPr="003865DD" w:rsidRDefault="00550135" w:rsidP="00550135">
      <w:pPr>
        <w:rPr>
          <w:rFonts w:ascii="Times" w:hAnsi="Times"/>
          <w:color w:val="000000" w:themeColor="text1"/>
          <w:sz w:val="18"/>
          <w:szCs w:val="18"/>
          <w:lang w:val="en-US"/>
        </w:rPr>
      </w:pPr>
      <w:r w:rsidRPr="003865DD">
        <w:rPr>
          <w:rFonts w:ascii="Times" w:hAnsi="Times"/>
          <w:color w:val="000000" w:themeColor="text1"/>
          <w:sz w:val="18"/>
          <w:szCs w:val="18"/>
          <w:vertAlign w:val="superscript"/>
          <w:lang w:val="en-US"/>
        </w:rPr>
        <w:t>e</w:t>
      </w:r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 xml:space="preserve"> early pregnancy loss rate = the number of miscarriages /</w:t>
      </w:r>
      <w:proofErr w:type="gramStart"/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>the  number</w:t>
      </w:r>
      <w:proofErr w:type="gramEnd"/>
      <w:r w:rsidRPr="003865DD">
        <w:rPr>
          <w:rFonts w:ascii="Times" w:hAnsi="Times"/>
          <w:color w:val="000000" w:themeColor="text1"/>
          <w:sz w:val="18"/>
          <w:szCs w:val="18"/>
          <w:lang w:val="en-US"/>
        </w:rPr>
        <w:t xml:space="preserve"> of clinical pregnancies</w:t>
      </w:r>
    </w:p>
    <w:p w14:paraId="03C0D2DD" w14:textId="77777777" w:rsidR="004D7857" w:rsidRPr="00550135" w:rsidRDefault="00874B1C">
      <w:pPr>
        <w:rPr>
          <w:lang w:val="en-US"/>
        </w:rPr>
      </w:pPr>
    </w:p>
    <w:sectPr w:rsidR="004D7857" w:rsidRPr="00550135" w:rsidSect="003D504B">
      <w:pgSz w:w="11900" w:h="16840"/>
      <w:pgMar w:top="1134" w:right="720" w:bottom="74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35"/>
    <w:rsid w:val="003A5A80"/>
    <w:rsid w:val="003D504B"/>
    <w:rsid w:val="00550135"/>
    <w:rsid w:val="00565F08"/>
    <w:rsid w:val="00592835"/>
    <w:rsid w:val="006E0B49"/>
    <w:rsid w:val="007608C2"/>
    <w:rsid w:val="00823335"/>
    <w:rsid w:val="00874B1C"/>
    <w:rsid w:val="008C3187"/>
    <w:rsid w:val="008D7313"/>
    <w:rsid w:val="00913D72"/>
    <w:rsid w:val="009535B7"/>
    <w:rsid w:val="009B347E"/>
    <w:rsid w:val="00A96D2E"/>
    <w:rsid w:val="00C82078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38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135"/>
    <w:rPr>
      <w:rFonts w:ascii="Times New Roman" w:eastAsia="Calibri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22">
    <w:name w:val="Tableau simple 22"/>
    <w:basedOn w:val="TableauNormal"/>
    <w:uiPriority w:val="42"/>
    <w:rsid w:val="00550135"/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2308</Characters>
  <Application>Microsoft Macintosh Word</Application>
  <DocSecurity>0</DocSecurity>
  <Lines>19</Lines>
  <Paragraphs>5</Paragraphs>
  <ScaleCrop>false</ScaleCrop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Bourdon</dc:creator>
  <cp:keywords/>
  <dc:description/>
  <cp:lastModifiedBy>Mathilde Bourdon</cp:lastModifiedBy>
  <cp:revision>2</cp:revision>
  <dcterms:created xsi:type="dcterms:W3CDTF">2018-08-08T17:55:00Z</dcterms:created>
  <dcterms:modified xsi:type="dcterms:W3CDTF">2018-08-08T17:55:00Z</dcterms:modified>
</cp:coreProperties>
</file>