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PubMed Search Strategy</w:t>
      </w:r>
    </w:p>
    <w:p>
      <w:pPr>
        <w:spacing w:line="360" w:lineRule="auto"/>
        <w:ind w:firstLine="420" w:firstLineChars="200"/>
        <w:jc w:val="left"/>
        <w:rPr>
          <w:rFonts w:hint="default" w:ascii="Times New Roman" w:hAnsi="Times New Roman" w:cs="Times New Roman"/>
          <w:sz w:val="21"/>
          <w:szCs w:val="21"/>
          <w:lang w:val="en-US" w:eastAsia="zh-CN"/>
        </w:rPr>
      </w:pPr>
    </w:p>
    <w:p>
      <w:pPr>
        <w:tabs>
          <w:tab w:val="center" w:pos="4153"/>
        </w:tabs>
        <w:jc w:val="left"/>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Few articles about the application of WeChat in the follow-up of patients with PICC, If there are too many search restrictions may lead to missed detection, therefore, in this study, WeChat and PICC are used as the key words, and the literature after retrieval is manually screened to ensure that the literature retrieval is complete. But it doesn't leak. (all search strate</w:t>
      </w:r>
      <w:bookmarkStart w:id="1" w:name="_GoBack"/>
      <w:bookmarkEnd w:id="1"/>
      <w:r>
        <w:rPr>
          <w:rFonts w:hint="eastAsia" w:ascii="Times New Roman" w:hAnsi="Times New Roman" w:cs="Times New Roman"/>
          <w:sz w:val="20"/>
          <w:szCs w:val="20"/>
          <w:lang w:val="en-US" w:eastAsia="zh-CN"/>
        </w:rPr>
        <w:t>gies are the same as PubMed.)</w:t>
      </w:r>
    </w:p>
    <w:p>
      <w:pPr>
        <w:spacing w:line="360" w:lineRule="auto"/>
        <w:jc w:val="left"/>
        <w:rPr>
          <w:rFonts w:hint="eastAsia" w:ascii="Times New Roman" w:hAnsi="Times New Roman" w:cs="Times New Roman"/>
          <w:sz w:val="20"/>
          <w:szCs w:val="20"/>
          <w:lang w:val="en-US" w:eastAsia="zh-CN"/>
        </w:rPr>
      </w:pPr>
    </w:p>
    <w:p>
      <w:pPr>
        <w:spacing w:line="360" w:lineRule="auto"/>
        <w:jc w:val="left"/>
        <w:rPr>
          <w:rFonts w:hint="eastAsia" w:ascii="Times New Roman" w:hAnsi="Times New Roman" w:cs="Times New Roman"/>
          <w:sz w:val="20"/>
          <w:szCs w:val="20"/>
          <w:lang w:val="en-US" w:eastAsia="zh-CN"/>
        </w:rPr>
      </w:pPr>
      <w:bookmarkStart w:id="0" w:name="OLE_LINK1"/>
      <w:r>
        <w:rPr>
          <w:rFonts w:hint="eastAsia" w:ascii="Times New Roman" w:hAnsi="Times New Roman" w:cs="Times New Roman"/>
          <w:sz w:val="20"/>
          <w:szCs w:val="20"/>
          <w:lang w:val="en-US" w:eastAsia="zh-CN"/>
        </w:rPr>
        <w:t>The following is the PubMed search strategy</w:t>
      </w:r>
    </w:p>
    <w:p>
      <w:pPr>
        <w:spacing w:line="360" w:lineRule="auto"/>
        <w:jc w:val="left"/>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Peripherally Inserted Central Catheter</w:t>
      </w:r>
      <w:r>
        <w:rPr>
          <w:rFonts w:hint="eastAsia" w:ascii="Times New Roman" w:hAnsi="Times New Roman" w:cs="Times New Roman"/>
          <w:sz w:val="21"/>
          <w:szCs w:val="21"/>
          <w:lang w:val="en-US" w:eastAsia="zh-CN"/>
        </w:rPr>
        <w:t>, "Catheterization, Peripheral"[Mesh], PICC</w:t>
      </w:r>
    </w:p>
    <w:p>
      <w:pPr>
        <w:spacing w:line="360" w:lineRule="auto"/>
        <w:jc w:val="left"/>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#1  ((PICC) OR "Catheterization, Peripheral"[Mesh]) OR Peripherally Inserted Central Catheter </w:t>
      </w:r>
    </w:p>
    <w:p>
      <w:pPr>
        <w:spacing w:line="360" w:lineRule="auto"/>
        <w:jc w:val="left"/>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WeChat,  WeChat application,  WeChat platform </w:t>
      </w:r>
    </w:p>
    <w:p>
      <w:pPr>
        <w:spacing w:line="360" w:lineRule="auto"/>
        <w:jc w:val="left"/>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#2  ((WeChat) OR WeChat application) OR WeChat platform </w:t>
      </w:r>
    </w:p>
    <w:p>
      <w:pPr>
        <w:tabs>
          <w:tab w:val="center" w:pos="4153"/>
        </w:tabs>
        <w:jc w:val="left"/>
        <w:rPr>
          <w:rFonts w:hint="eastAsia" w:ascii="Times New Roman" w:hAnsi="Times New Roman" w:cs="Times New Roman"/>
          <w:sz w:val="20"/>
          <w:szCs w:val="20"/>
          <w:lang w:val="en-US" w:eastAsia="zh-CN"/>
        </w:rPr>
      </w:pPr>
      <w:r>
        <w:rPr>
          <w:rFonts w:hint="eastAsia" w:ascii="Times New Roman" w:hAnsi="Times New Roman" w:cs="Times New Roman"/>
          <w:sz w:val="21"/>
          <w:szCs w:val="21"/>
          <w:lang w:val="en-US" w:eastAsia="zh-CN"/>
        </w:rPr>
        <w:t xml:space="preserve">#3  #1 AND #2 </w:t>
      </w:r>
      <w:r>
        <w:rPr>
          <w:rFonts w:hint="eastAsia" w:ascii="Times New Roman" w:hAnsi="Times New Roman" w:cs="Times New Roman"/>
          <w:sz w:val="20"/>
          <w:szCs w:val="20"/>
          <w:lang w:val="en-US" w:eastAsia="zh-CN"/>
        </w:rPr>
        <w:t xml:space="preserve"> </w:t>
      </w:r>
    </w:p>
    <w:p>
      <w:pPr>
        <w:tabs>
          <w:tab w:val="center" w:pos="4153"/>
        </w:tabs>
        <w:jc w:val="left"/>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((((PICC) OR "Catheterization, Peripheral"[Mesh]) OR Peripherally Inserted Central Catheter)) AND (((WeChat platform) OR WeChat application) OR WeChat) </w:t>
      </w:r>
    </w:p>
    <w:bookmarkEnd w:id="0"/>
    <w:p>
      <w:pPr>
        <w:spacing w:line="360" w:lineRule="auto"/>
        <w:jc w:val="left"/>
        <w:rPr>
          <w:rFonts w:hint="eastAsia" w:ascii="Times New Roman" w:hAnsi="Times New Roman" w:cs="Times New Roman"/>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30EB"/>
    <w:rsid w:val="19B428C1"/>
    <w:rsid w:val="1C170646"/>
    <w:rsid w:val="274A4D1D"/>
    <w:rsid w:val="30EE187E"/>
    <w:rsid w:val="5F51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2018-08-14T16:05:10Z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