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03" w:rsidRPr="001D1A45" w:rsidRDefault="000E310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1D1A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0D2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800D23" w:rsidRPr="00800D23">
        <w:rPr>
          <w:rFonts w:ascii="Times New Roman" w:hAnsi="Times New Roman" w:cs="Times New Roman"/>
          <w:sz w:val="24"/>
          <w:szCs w:val="24"/>
          <w:lang w:val="en-US"/>
        </w:rPr>
        <w:t>Appendix</w:t>
      </w:r>
      <w:bookmarkEnd w:id="0"/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D1A45">
        <w:rPr>
          <w:rFonts w:ascii="Times New Roman" w:hAnsi="Times New Roman" w:cs="Times New Roman"/>
          <w:i/>
          <w:sz w:val="24"/>
          <w:szCs w:val="24"/>
          <w:lang w:val="en-US"/>
        </w:rPr>
        <w:t>PAH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haplotype analysis.</w:t>
      </w:r>
    </w:p>
    <w:p w:rsidR="000E3103" w:rsidRPr="001D1A45" w:rsidRDefault="000E31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1A45">
        <w:rPr>
          <w:rFonts w:ascii="Times New Roman" w:hAnsi="Times New Roman" w:cs="Times New Roman"/>
          <w:sz w:val="24"/>
          <w:szCs w:val="24"/>
          <w:lang w:val="en-US"/>
        </w:rPr>
        <w:t>RFLP haplotype analysis via MLPA method.</w:t>
      </w:r>
    </w:p>
    <w:p w:rsidR="000E3103" w:rsidRPr="001D1A45" w:rsidRDefault="000E31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S1.1 Table. The sequence of the oligonucleotides for the </w:t>
      </w:r>
      <w:proofErr w:type="gramStart"/>
      <w:r w:rsidRPr="001D1A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D1A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stage of the MLPA reaction.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8029"/>
      </w:tblGrid>
      <w:tr w:rsidR="000E3103" w:rsidRPr="001D1A45" w:rsidTr="00A6597C">
        <w:trPr>
          <w:trHeight w:val="340"/>
          <w:tblHeader/>
        </w:trPr>
        <w:tc>
          <w:tcPr>
            <w:tcW w:w="1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0E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Oligonucleotide name</w:t>
            </w:r>
          </w:p>
        </w:tc>
        <w:tc>
          <w:tcPr>
            <w:tcW w:w="75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0E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Oligonucleotide sequence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M1522296FG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CTCCATGCCAACAGTCGACATCGTTTATTTTCAGGAAGCACCAGCAGTCTTCG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M1522296FA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CTCCATGCCAACAGTCGACATCGTTTATTCTTTTCAGGAAGCACCAGCAGTCTTCA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M1522296R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GATCTCTTTCTCTGGAGGCCCAAATTCTTTATTCGATGCGATCCGATGCCTTCATG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M4646986FC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CTCCATGCCAACAGTCGACATCCTAACAGGGGAAGCAAATATTCTGAGC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M4646986FT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CTCCATGCCAACAGTCGACATCGATCTAACAGGGGAAGCAAATATTCTGAGT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M4646986R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AGCTGGGGAGGGAAGGCAGTTTATTCTTTTCGATGCGATCCGATGCCTTCATG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M4646987FC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CTCCATGCCAACAGTCGACATCCCTGCCTCAACCTCTTGAGC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M4646987FT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CTCCATGCCAACAGTCGACATCTCTCCTGCCTCAACCTCTTGAGT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M4646987R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AGCTGGGATTACAGGCATGCCTTCGATGCGATCCGATGCCTTCATG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M4646988FC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CTCCATGCCAACAGTCGACATCGTTTATTTCTCCTCCTTGTACCTCTGGTAGAATTC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M4646988FT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CTCCATGCCAACAGTCGACATCGTTTATTCTTGCTCCTCCTTGTACCTCTGGTAGAATTT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M4646988R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GGCTATGAATCCATCTGGTCCTGTTTATTCTTATTTCGATGCGATCCGATGCCTTCATG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M1042503FA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CTCCATGCCAACAGTCGACATCGTGTTTCCGCCTCCGACCTGTA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M1042503FG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CTCCATGCCAACAGTCGACATCTTTCCGCCTCCGACCTGTG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M1042503R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GCTGGCCTGCTTTCCTCTCGATGCGATCCGATGCCTTCATG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M1722383FC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CTCCATGCCAACAGTCGACATCCACAGGAATATTAGCTCTTCTGCCC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M1722383FT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CTCCATGCCAACAGTCGACATCTACCACAGGAATATTAGCTCTTCTGCCT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M1722383R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GGTACCCCACTGGGGATACTCAATTCGATGCGATCCGATGCCTTCATG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M869916FA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CTCCATGCCAACAGTCGACATCGTTTATTCTTATTGTTGGACTTTTGGAAGTGGAAGTGTTTA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M869916FC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CTCCATGCCAACAGTCGACATCGTTTATTCTTGTTGGACTTTTGGAAGTGGAAGTGTTTC</w:t>
            </w:r>
          </w:p>
        </w:tc>
      </w:tr>
      <w:tr w:rsidR="000E3103" w:rsidRPr="001D1A45" w:rsidTr="00A6597C">
        <w:trPr>
          <w:trHeight w:val="315"/>
        </w:trPr>
        <w:tc>
          <w:tcPr>
            <w:tcW w:w="16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M869916R</w:t>
            </w:r>
          </w:p>
        </w:tc>
        <w:tc>
          <w:tcPr>
            <w:tcW w:w="75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GGGATTAGTTGAACTTTAACTGTAGAAGCATCTTCTTATTCGATGCGATCCGATGCCTTCATG</w:t>
            </w:r>
          </w:p>
        </w:tc>
      </w:tr>
    </w:tbl>
    <w:p w:rsidR="000E3103" w:rsidRPr="001D1A45" w:rsidRDefault="000E3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103" w:rsidRPr="001D1A45" w:rsidRDefault="000E3103" w:rsidP="000E31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S1.2 Table. The sequence of the oligonucleotides for the </w:t>
      </w:r>
      <w:proofErr w:type="gramStart"/>
      <w:r w:rsidRPr="001D1A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597C" w:rsidRPr="001D1A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stage of the MLPA reaction.</w:t>
      </w:r>
    </w:p>
    <w:tbl>
      <w:tblPr>
        <w:tblW w:w="4136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1"/>
        <w:gridCol w:w="5289"/>
      </w:tblGrid>
      <w:tr w:rsidR="000E3103" w:rsidRPr="001D1A45" w:rsidTr="00444CDE">
        <w:trPr>
          <w:trHeight w:val="20"/>
        </w:trPr>
        <w:tc>
          <w:tcPr>
            <w:tcW w:w="1579" w:type="pct"/>
            <w:vAlign w:val="center"/>
          </w:tcPr>
          <w:p w:rsidR="000E3103" w:rsidRPr="001D1A45" w:rsidRDefault="000E3103" w:rsidP="000E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Oligonucleotide name</w:t>
            </w:r>
          </w:p>
        </w:tc>
        <w:tc>
          <w:tcPr>
            <w:tcW w:w="3421" w:type="pct"/>
            <w:vAlign w:val="center"/>
          </w:tcPr>
          <w:p w:rsidR="000E3103" w:rsidRPr="001D1A45" w:rsidRDefault="000E3103" w:rsidP="000E31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Oligonucleotide sequence</w:t>
            </w:r>
          </w:p>
        </w:tc>
      </w:tr>
      <w:tr w:rsidR="000E3103" w:rsidRPr="001D1A45" w:rsidTr="00444CDE">
        <w:trPr>
          <w:trHeight w:val="20"/>
        </w:trPr>
        <w:tc>
          <w:tcPr>
            <w:tcW w:w="1579" w:type="pct"/>
            <w:vAlign w:val="center"/>
          </w:tcPr>
          <w:p w:rsidR="000E3103" w:rsidRPr="001D1A45" w:rsidRDefault="000E3103" w:rsidP="00444CDE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Uni2</w:t>
            </w:r>
          </w:p>
        </w:tc>
        <w:tc>
          <w:tcPr>
            <w:tcW w:w="3421" w:type="pct"/>
            <w:vAlign w:val="center"/>
          </w:tcPr>
          <w:p w:rsidR="000E3103" w:rsidRPr="001D1A45" w:rsidRDefault="000E3103" w:rsidP="00444CDE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CTCCATGCCAACAGTCGACATC</w:t>
            </w:r>
          </w:p>
        </w:tc>
      </w:tr>
      <w:tr w:rsidR="000E3103" w:rsidRPr="001D1A45" w:rsidTr="00444CDE">
        <w:trPr>
          <w:trHeight w:val="20"/>
        </w:trPr>
        <w:tc>
          <w:tcPr>
            <w:tcW w:w="1579" w:type="pct"/>
            <w:vAlign w:val="center"/>
          </w:tcPr>
          <w:p w:rsidR="000E3103" w:rsidRPr="001D1A45" w:rsidRDefault="000E3103" w:rsidP="00444CDE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UniRMy</w:t>
            </w:r>
            <w:proofErr w:type="spellEnd"/>
          </w:p>
        </w:tc>
        <w:tc>
          <w:tcPr>
            <w:tcW w:w="3421" w:type="pct"/>
            <w:vAlign w:val="center"/>
          </w:tcPr>
          <w:p w:rsidR="000E3103" w:rsidRPr="001D1A45" w:rsidRDefault="000E3103" w:rsidP="00444CDE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A45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catgaaggcatcggatcgcatc</w:t>
            </w:r>
          </w:p>
        </w:tc>
      </w:tr>
    </w:tbl>
    <w:p w:rsidR="000E3103" w:rsidRPr="001D1A45" w:rsidRDefault="000E3103" w:rsidP="000E3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103" w:rsidRPr="001D1A45" w:rsidRDefault="000E3103" w:rsidP="000E31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S1.3 Table. The </w:t>
      </w:r>
      <w:proofErr w:type="spellStart"/>
      <w:r w:rsidRPr="001D1A45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Pr="001D1A45">
        <w:rPr>
          <w:rFonts w:ascii="Times New Roman" w:hAnsi="Times New Roman" w:cs="Times New Roman"/>
          <w:sz w:val="24"/>
          <w:szCs w:val="24"/>
          <w:lang w:val="en-US"/>
        </w:rPr>
        <w:t>-numbers and names of the restriction sites</w:t>
      </w:r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the length of the corresponding fragments.</w:t>
      </w: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0E3103" w:rsidRPr="001D1A45" w:rsidTr="00444CDE">
        <w:trPr>
          <w:trHeight w:val="436"/>
          <w:jc w:val="center"/>
        </w:trPr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Restriction site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rs</w:t>
            </w:r>
            <w:proofErr w:type="spellEnd"/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number</w:t>
            </w:r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dbSNP</w:t>
            </w:r>
            <w:proofErr w:type="spellEnd"/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Allele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Fragment length</w:t>
            </w:r>
          </w:p>
        </w:tc>
      </w:tr>
      <w:tr w:rsidR="000E3103" w:rsidRPr="001D1A45" w:rsidTr="00444CDE">
        <w:trPr>
          <w:trHeight w:val="483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XmnI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rs869916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EcoRI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rs4646988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BglII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rs1522296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PvuIIa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rs4646986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MspI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rs1722383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PvuIIb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rs4646987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AluI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rs1042503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E3103" w:rsidRPr="001D1A45" w:rsidTr="00444CDE">
        <w:trPr>
          <w:trHeight w:val="20"/>
          <w:jc w:val="center"/>
        </w:trPr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3103" w:rsidRPr="001D1A45" w:rsidRDefault="000E3103" w:rsidP="0044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0E3103" w:rsidRPr="001D1A45" w:rsidRDefault="000E3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103" w:rsidRPr="001D1A45" w:rsidRDefault="002841B2" w:rsidP="00A6597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1A4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Multiplex ligation-dependent probe amplification 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(MLPA) for detection of 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3103" w:rsidRPr="001D1A45">
        <w:rPr>
          <w:rFonts w:ascii="Times New Roman" w:hAnsi="Times New Roman" w:cs="Times New Roman"/>
          <w:i/>
          <w:sz w:val="24"/>
          <w:szCs w:val="24"/>
          <w:lang w:val="en-US"/>
        </w:rPr>
        <w:t>PAH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gene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haplotypes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was carried out in </w:t>
      </w:r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stages. </w:t>
      </w:r>
      <w:proofErr w:type="gram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In the first stage, the original oligonucleotides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(S1.1 Table)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were annealed 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the studied denatured DNA in the presence of a thermostable DNA ligase for 1 hour</w:t>
      </w:r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(t=64</w:t>
      </w:r>
      <w:r w:rsidR="00A6597C" w:rsidRPr="001D1A45">
        <w:rPr>
          <w:rFonts w:ascii="Calibri" w:hAnsi="Calibri" w:cs="Calibri"/>
          <w:sz w:val="24"/>
          <w:szCs w:val="24"/>
          <w:lang w:val="en-US"/>
        </w:rPr>
        <w:t>°</w:t>
      </w:r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in a volume of 5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of the reaction sweep of the following composition: 10-50 ng of genomic DNA; by 0.16-10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fmol</w:t>
      </w:r>
      <w:proofErr w:type="spellEnd"/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1D1A45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of each oligonucleotide (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Eurog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, Russia); 0.4 units of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Pfu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-DNA ligase activity (Helicon, Russia), ligation buffer (20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Tris-HCl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pH 7.5, 20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MgCl2, 0.1%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Igepal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, 0.01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rATP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, 1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DTT); 20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of mineral oil.</w:t>
      </w:r>
      <w:proofErr w:type="gram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At the second stage, a standard PCR</w:t>
      </w:r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(anneal t=66</w:t>
      </w:r>
      <w:r w:rsidR="00A6597C" w:rsidRPr="001D1A45">
        <w:rPr>
          <w:rFonts w:ascii="Calibri" w:hAnsi="Calibri" w:cs="Calibri"/>
          <w:sz w:val="24"/>
          <w:szCs w:val="24"/>
          <w:lang w:val="en-US"/>
        </w:rPr>
        <w:t>°</w:t>
      </w:r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>C, 30 cycles)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was performed with 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the universal oligonucleotides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(S1.2 Table)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A reaction mixture for PCR in a volume of 15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(0.25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μM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each of each original 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oligonucleotide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Eurogen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, Russia) was added to the mixture in which a ligase reaction was previously performed, 200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μM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of each nucleoside triphosphate (Helicon, Russia); 1.0 unit of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iotaq</w:t>
      </w:r>
      <w:proofErr w:type="spellEnd"/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DNA polymerase activity (</w:t>
      </w:r>
      <w:proofErr w:type="spellStart"/>
      <w:r w:rsidRPr="001D1A45">
        <w:rPr>
          <w:rFonts w:ascii="Times New Roman" w:hAnsi="Times New Roman" w:cs="Times New Roman"/>
          <w:sz w:val="24"/>
          <w:szCs w:val="24"/>
          <w:lang w:val="en-US"/>
        </w:rPr>
        <w:t>Biomaster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), PCR buffer (67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Tris-HCl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, 16.6 </w:t>
      </w:r>
      <w:proofErr w:type="spellStart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(NH4) 2SO4, 0.01% Twin-20, pH 8.8.)</w:t>
      </w:r>
      <w:proofErr w:type="gram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The results of the reaction were visualized by electrophoresis in 9% of 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polyacrylamide gel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1D1A45">
        <w:rPr>
          <w:rFonts w:ascii="Times New Roman" w:hAnsi="Times New Roman" w:cs="Times New Roman"/>
          <w:sz w:val="24"/>
          <w:szCs w:val="24"/>
          <w:lang w:val="en-US"/>
        </w:rPr>
        <w:t>acrylamide</w:t>
      </w:r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A45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A6597C" w:rsidRPr="001D1A4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>acrylamide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= 19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103" w:rsidRPr="001D1A45">
        <w:rPr>
          <w:rFonts w:ascii="Times New Roman" w:hAnsi="Times New Roman" w:cs="Times New Roman"/>
          <w:sz w:val="24"/>
          <w:szCs w:val="24"/>
          <w:lang w:val="en-US"/>
        </w:rPr>
        <w:t>: 1).</w:t>
      </w:r>
    </w:p>
    <w:p w:rsidR="001D1A45" w:rsidRPr="001D1A45" w:rsidRDefault="001D1A45" w:rsidP="00A6597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D1A45">
        <w:rPr>
          <w:rFonts w:ascii="Times New Roman" w:hAnsi="Times New Roman" w:cs="Times New Roman"/>
          <w:sz w:val="24"/>
          <w:szCs w:val="24"/>
          <w:lang w:val="en-US"/>
        </w:rPr>
        <w:t>STR and VNTR haplotypes were identified by PCR and Sanger sequencing with the oligonucleotides from the S1.4 Table</w:t>
      </w:r>
      <w:proofErr w:type="gramEnd"/>
      <w:r w:rsidRPr="001D1A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597C" w:rsidRPr="001D1A45" w:rsidRDefault="00A6597C" w:rsidP="00A659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S1.4 Table. The sequence of the oligonucleotides for the </w:t>
      </w:r>
      <w:r w:rsidRPr="001D1A45">
        <w:rPr>
          <w:rFonts w:ascii="Times New Roman" w:hAnsi="Times New Roman" w:cs="Times New Roman"/>
          <w:i/>
          <w:sz w:val="24"/>
          <w:szCs w:val="24"/>
          <w:lang w:val="en-US"/>
        </w:rPr>
        <w:t>PAH</w:t>
      </w:r>
      <w:r w:rsidRPr="001D1A45">
        <w:rPr>
          <w:rFonts w:ascii="Times New Roman" w:hAnsi="Times New Roman" w:cs="Times New Roman"/>
          <w:sz w:val="24"/>
          <w:szCs w:val="24"/>
          <w:lang w:val="en-US"/>
        </w:rPr>
        <w:t xml:space="preserve"> STR and VNTR analysis.</w:t>
      </w:r>
    </w:p>
    <w:tbl>
      <w:tblPr>
        <w:tblW w:w="7565" w:type="dxa"/>
        <w:tblInd w:w="-5" w:type="dxa"/>
        <w:tblLook w:val="04A0" w:firstRow="1" w:lastRow="0" w:firstColumn="1" w:lastColumn="0" w:noHBand="0" w:noVBand="1"/>
      </w:tblPr>
      <w:tblGrid>
        <w:gridCol w:w="2654"/>
        <w:gridCol w:w="4911"/>
      </w:tblGrid>
      <w:tr w:rsidR="00A6597C" w:rsidRPr="001D1A45" w:rsidTr="00A6597C">
        <w:trPr>
          <w:trHeight w:val="64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597C" w:rsidRPr="001D1A45" w:rsidRDefault="00A6597C" w:rsidP="00A659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Oligonucleotide name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597C" w:rsidRPr="001D1A45" w:rsidRDefault="00A6597C" w:rsidP="00A659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Oligonucleotide sequence</w:t>
            </w:r>
          </w:p>
        </w:tc>
      </w:tr>
      <w:tr w:rsidR="00A6597C" w:rsidRPr="001D1A45" w:rsidTr="00A6597C">
        <w:trPr>
          <w:trHeight w:val="30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PAH STR F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CTGTGGAAAGCAGAAAGACC</w:t>
            </w:r>
          </w:p>
        </w:tc>
      </w:tr>
      <w:tr w:rsidR="00A6597C" w:rsidRPr="001D1A45" w:rsidTr="00A6597C">
        <w:trPr>
          <w:trHeight w:val="30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PAH STR R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GTAATCATAAGTGTTCCCAGAC</w:t>
            </w:r>
          </w:p>
        </w:tc>
      </w:tr>
      <w:tr w:rsidR="00A6597C" w:rsidRPr="001D1A45" w:rsidTr="00A6597C">
        <w:trPr>
          <w:trHeight w:val="30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PAH VNTR F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AGATTTTAATGTTCTCACCCGCC</w:t>
            </w:r>
          </w:p>
        </w:tc>
      </w:tr>
      <w:tr w:rsidR="00A6597C" w:rsidRPr="001D1A45" w:rsidTr="00A6597C">
        <w:trPr>
          <w:trHeight w:val="30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PAH VNTR R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597C" w:rsidRPr="00A6597C" w:rsidRDefault="00A6597C" w:rsidP="00A6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6597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CTTGGAAACTTAAGAATCCCATC</w:t>
            </w:r>
          </w:p>
        </w:tc>
      </w:tr>
    </w:tbl>
    <w:p w:rsidR="00A6597C" w:rsidRPr="001D1A45" w:rsidRDefault="00A6597C" w:rsidP="00A6597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597C" w:rsidRPr="001D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EE"/>
    <w:rsid w:val="000E3103"/>
    <w:rsid w:val="001D1A45"/>
    <w:rsid w:val="00217CEE"/>
    <w:rsid w:val="002841B2"/>
    <w:rsid w:val="007607DF"/>
    <w:rsid w:val="00800D23"/>
    <w:rsid w:val="009E6554"/>
    <w:rsid w:val="00A6597C"/>
    <w:rsid w:val="00C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1D9"/>
  <w15:chartTrackingRefBased/>
  <w15:docId w15:val="{82EA426E-E560-4133-8547-B9AC50BB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07DF"/>
    <w:pPr>
      <w:keepNext/>
      <w:keepLines/>
      <w:spacing w:before="40" w:after="0" w:line="360" w:lineRule="auto"/>
      <w:ind w:firstLine="567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7DF"/>
    <w:rPr>
      <w:rFonts w:ascii="Times New Roman" w:eastAsiaTheme="majorEastAsia" w:hAnsi="Times New Roman" w:cstheme="majorBidi"/>
      <w:b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Гундорова</dc:creator>
  <cp:keywords/>
  <dc:description/>
  <cp:lastModifiedBy>Полина Гундорова</cp:lastModifiedBy>
  <cp:revision>3</cp:revision>
  <dcterms:created xsi:type="dcterms:W3CDTF">2018-07-02T11:44:00Z</dcterms:created>
  <dcterms:modified xsi:type="dcterms:W3CDTF">2018-07-02T12:02:00Z</dcterms:modified>
</cp:coreProperties>
</file>