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A6" w:rsidRDefault="00475A95" w:rsidP="003F4BA6">
      <w:pPr>
        <w:pStyle w:val="Caption"/>
        <w:keepNext/>
        <w:jc w:val="both"/>
      </w:pPr>
      <w:r>
        <w:rPr>
          <w:b/>
        </w:rPr>
        <w:t>S3</w:t>
      </w:r>
      <w:bookmarkStart w:id="0" w:name="_GoBack"/>
      <w:bookmarkEnd w:id="0"/>
      <w:r w:rsidR="003F4BA6" w:rsidRPr="00DA1FF2">
        <w:rPr>
          <w:b/>
        </w:rPr>
        <w:t xml:space="preserve"> Table</w:t>
      </w:r>
      <w:r w:rsidR="003F4BA6">
        <w:t xml:space="preserve">: </w:t>
      </w:r>
      <w:r w:rsidR="003F4BA6">
        <w:rPr>
          <w:bCs/>
        </w:rPr>
        <w:t>Significantly enriched GO terms among genes with up regulated and consecutively down regulated uORFs from PCF to EMF and EMF to MCF, respectively, paired with decreased and increase protein translation, respectively (p&lt;0.05).</w:t>
      </w:r>
    </w:p>
    <w:tbl>
      <w:tblPr>
        <w:tblW w:w="8512"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1641"/>
        <w:gridCol w:w="1642"/>
        <w:gridCol w:w="5229"/>
      </w:tblGrid>
      <w:tr w:rsidR="003F4BA6" w:rsidTr="0041749D">
        <w:trPr>
          <w:trHeight w:val="256"/>
        </w:trPr>
        <w:tc>
          <w:tcPr>
            <w:tcW w:w="1641" w:type="dxa"/>
            <w:tcBorders>
              <w:bottom w:val="single" w:sz="2" w:space="0" w:color="000001"/>
            </w:tcBorders>
            <w:shd w:val="clear" w:color="auto" w:fill="FFFFFF"/>
            <w:vAlign w:val="bottom"/>
          </w:tcPr>
          <w:p w:rsidR="003F4BA6" w:rsidRDefault="003F4BA6" w:rsidP="0041749D">
            <w:pPr>
              <w:pStyle w:val="TableThesis"/>
              <w:jc w:val="left"/>
              <w:rPr>
                <w:sz w:val="18"/>
                <w:szCs w:val="18"/>
              </w:rPr>
            </w:pPr>
            <w:r>
              <w:rPr>
                <w:sz w:val="18"/>
                <w:szCs w:val="18"/>
              </w:rPr>
              <w:t>GO term</w:t>
            </w:r>
          </w:p>
        </w:tc>
        <w:tc>
          <w:tcPr>
            <w:tcW w:w="1642" w:type="dxa"/>
            <w:tcBorders>
              <w:left w:val="single" w:sz="2" w:space="0" w:color="000001"/>
              <w:bottom w:val="single" w:sz="2" w:space="0" w:color="000001"/>
            </w:tcBorders>
            <w:shd w:val="clear" w:color="auto" w:fill="FFFFFF"/>
            <w:tcMar>
              <w:left w:w="42" w:type="dxa"/>
            </w:tcMar>
            <w:vAlign w:val="bottom"/>
          </w:tcPr>
          <w:p w:rsidR="003F4BA6" w:rsidRDefault="003F4BA6" w:rsidP="0041749D">
            <w:pPr>
              <w:pStyle w:val="TableThesis"/>
              <w:jc w:val="left"/>
              <w:rPr>
                <w:sz w:val="18"/>
                <w:szCs w:val="18"/>
              </w:rPr>
            </w:pPr>
            <w:r>
              <w:rPr>
                <w:sz w:val="18"/>
                <w:szCs w:val="18"/>
              </w:rPr>
              <w:t>p-value</w:t>
            </w:r>
          </w:p>
        </w:tc>
        <w:tc>
          <w:tcPr>
            <w:tcW w:w="5229" w:type="dxa"/>
            <w:tcBorders>
              <w:left w:val="single" w:sz="2" w:space="0" w:color="000001"/>
              <w:bottom w:val="single" w:sz="2" w:space="0" w:color="000001"/>
            </w:tcBorders>
            <w:shd w:val="clear" w:color="auto" w:fill="FFFFFF"/>
            <w:tcMar>
              <w:left w:w="42" w:type="dxa"/>
            </w:tcMar>
            <w:vAlign w:val="bottom"/>
          </w:tcPr>
          <w:p w:rsidR="003F4BA6" w:rsidRDefault="003F4BA6" w:rsidP="0041749D">
            <w:pPr>
              <w:pStyle w:val="TableThesis"/>
              <w:jc w:val="left"/>
              <w:rPr>
                <w:sz w:val="18"/>
                <w:szCs w:val="18"/>
              </w:rPr>
            </w:pPr>
            <w:r>
              <w:rPr>
                <w:sz w:val="18"/>
                <w:szCs w:val="18"/>
              </w:rPr>
              <w:t>molecular function / biological process</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GO:0003729</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eastAsia="Arial" w:hAnsi="Arial"/>
                <w:sz w:val="18"/>
                <w:szCs w:val="18"/>
              </w:rPr>
            </w:pPr>
            <w:r>
              <w:rPr>
                <w:rFonts w:ascii="Arial" w:eastAsia="Arial" w:hAnsi="Arial"/>
                <w:sz w:val="18"/>
                <w:szCs w:val="18"/>
              </w:rPr>
              <w:t>0.02</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mRNA binding</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GO:0004812</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0.03</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aminoacyl-tRNA ligase activity</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GO:0006418</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0.03</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tRNA aminoacylation for protein translation</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GO:0000022</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&lt;0.05</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mitotic spindle elongation</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GO:0030674</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&lt;0.05</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protein binding, bridging</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GO:0008478</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&lt;0.05</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pyridoxal kinase activity</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GO:0009443</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&lt;0.05</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pyridoxal 5'-phosphate salvage</w:t>
            </w:r>
          </w:p>
        </w:tc>
      </w:tr>
      <w:tr w:rsidR="003F4BA6" w:rsidTr="0041749D">
        <w:trPr>
          <w:trHeight w:val="256"/>
        </w:trPr>
        <w:tc>
          <w:tcPr>
            <w:tcW w:w="1641" w:type="dxa"/>
            <w:tcBorders>
              <w:top w:val="single" w:sz="2" w:space="0" w:color="000001"/>
              <w:bottom w:val="single" w:sz="2" w:space="0" w:color="000001"/>
            </w:tcBorders>
            <w:shd w:val="clear" w:color="auto" w:fill="FFFFFF"/>
            <w:vAlign w:val="bottom"/>
          </w:tcPr>
          <w:p w:rsidR="003F4BA6" w:rsidRDefault="003F4BA6" w:rsidP="0041749D">
            <w:pPr>
              <w:rPr>
                <w:rFonts w:ascii="Arial" w:hAnsi="Arial" w:cs="Arial"/>
                <w:sz w:val="18"/>
                <w:szCs w:val="18"/>
              </w:rPr>
            </w:pPr>
            <w:r>
              <w:rPr>
                <w:rFonts w:ascii="Arial" w:hAnsi="Arial" w:cs="Arial"/>
                <w:sz w:val="18"/>
                <w:szCs w:val="18"/>
              </w:rPr>
              <w:t>GO:0048037</w:t>
            </w:r>
          </w:p>
        </w:tc>
        <w:tc>
          <w:tcPr>
            <w:tcW w:w="1642"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jc w:val="right"/>
              <w:rPr>
                <w:rFonts w:ascii="Arial" w:hAnsi="Arial"/>
                <w:sz w:val="18"/>
                <w:szCs w:val="18"/>
              </w:rPr>
            </w:pPr>
            <w:r>
              <w:rPr>
                <w:rFonts w:ascii="Arial" w:hAnsi="Arial"/>
                <w:sz w:val="18"/>
                <w:szCs w:val="18"/>
              </w:rPr>
              <w:t>&lt;0.05</w:t>
            </w:r>
          </w:p>
        </w:tc>
        <w:tc>
          <w:tcPr>
            <w:tcW w:w="5229" w:type="dxa"/>
            <w:tcBorders>
              <w:top w:val="single" w:sz="2" w:space="0" w:color="000001"/>
              <w:left w:val="single" w:sz="2" w:space="0" w:color="000001"/>
              <w:bottom w:val="single" w:sz="2" w:space="0" w:color="000001"/>
            </w:tcBorders>
            <w:shd w:val="clear" w:color="auto" w:fill="FFFFFF"/>
            <w:tcMar>
              <w:left w:w="42" w:type="dxa"/>
            </w:tcMar>
            <w:vAlign w:val="bottom"/>
          </w:tcPr>
          <w:p w:rsidR="003F4BA6" w:rsidRDefault="003F4BA6" w:rsidP="0041749D">
            <w:pPr>
              <w:rPr>
                <w:rFonts w:ascii="Arial" w:hAnsi="Arial" w:cs="Arial"/>
                <w:sz w:val="18"/>
                <w:szCs w:val="18"/>
              </w:rPr>
            </w:pPr>
            <w:r>
              <w:rPr>
                <w:rFonts w:ascii="Arial" w:hAnsi="Arial" w:cs="Arial"/>
                <w:sz w:val="18"/>
                <w:szCs w:val="18"/>
              </w:rPr>
              <w:t>cofactor binding</w:t>
            </w:r>
          </w:p>
        </w:tc>
      </w:tr>
    </w:tbl>
    <w:p w:rsidR="003F4BA6" w:rsidRDefault="003F4BA6" w:rsidP="003F4BA6"/>
    <w:sectPr w:rsidR="003F4BA6">
      <w:footerReference w:type="even" r:id="rId6"/>
      <w:footerReference w:type="default" r:id="rId7"/>
      <w:pgSz w:w="11906" w:h="16838"/>
      <w:pgMar w:top="1134" w:right="1134" w:bottom="1698" w:left="1134" w:header="0" w:footer="1134" w:gutter="0"/>
      <w:cols w:space="720"/>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B7" w:rsidRDefault="000124B7">
      <w:r>
        <w:separator/>
      </w:r>
    </w:p>
  </w:endnote>
  <w:endnote w:type="continuationSeparator" w:id="0">
    <w:p w:rsidR="000124B7" w:rsidRDefault="0001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89" w:rsidRDefault="003F4BA6">
    <w:pPr>
      <w:pStyle w:val="Footer"/>
      <w:jc w:val="right"/>
    </w:pPr>
    <w:r>
      <w:fldChar w:fldCharType="begin"/>
    </w:r>
    <w:r>
      <w:instrText>PAGE</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89" w:rsidRDefault="003F4BA6">
    <w:pPr>
      <w:pStyle w:val="Footer"/>
      <w:jc w:val="right"/>
    </w:pPr>
    <w:r>
      <w:fldChar w:fldCharType="begin"/>
    </w:r>
    <w:r>
      <w:instrText>PAGE</w:instrText>
    </w:r>
    <w:r>
      <w:fldChar w:fldCharType="separate"/>
    </w:r>
    <w:r w:rsidR="00475A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B7" w:rsidRDefault="000124B7">
      <w:r>
        <w:separator/>
      </w:r>
    </w:p>
  </w:footnote>
  <w:footnote w:type="continuationSeparator" w:id="0">
    <w:p w:rsidR="000124B7" w:rsidRDefault="00012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6"/>
    <w:rsid w:val="000124B7"/>
    <w:rsid w:val="003F4BA6"/>
    <w:rsid w:val="00475A95"/>
    <w:rsid w:val="009527F7"/>
    <w:rsid w:val="00DA1FF2"/>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6CAB-688A-489B-A4A7-19B4341F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A6"/>
    <w:pPr>
      <w:widowControl w:val="0"/>
      <w:suppressAutoHyphens/>
      <w:overflowPunct w:val="0"/>
      <w:spacing w:after="0" w:line="240" w:lineRule="auto"/>
    </w:pPr>
    <w:rPr>
      <w:rFonts w:ascii="Times New Roman" w:eastAsia="Times New Roman" w:hAnsi="Times New Roman" w:cs="Times New Roman"/>
      <w:color w:val="00000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3F4BA6"/>
  </w:style>
  <w:style w:type="paragraph" w:styleId="Footer">
    <w:name w:val="footer"/>
    <w:basedOn w:val="Normal"/>
    <w:link w:val="FooterChar"/>
    <w:rsid w:val="003F4BA6"/>
    <w:pPr>
      <w:suppressLineNumbers/>
      <w:tabs>
        <w:tab w:val="center" w:pos="4986"/>
        <w:tab w:val="right" w:pos="9972"/>
      </w:tabs>
    </w:pPr>
  </w:style>
  <w:style w:type="character" w:customStyle="1" w:styleId="FooterChar">
    <w:name w:val="Footer Char"/>
    <w:basedOn w:val="DefaultParagraphFont"/>
    <w:link w:val="Footer"/>
    <w:rsid w:val="003F4BA6"/>
    <w:rPr>
      <w:rFonts w:ascii="Times New Roman" w:eastAsia="Times New Roman" w:hAnsi="Times New Roman" w:cs="Times New Roman"/>
      <w:color w:val="00000A"/>
      <w:sz w:val="20"/>
      <w:szCs w:val="20"/>
      <w:lang w:eastAsia="zh-CN"/>
    </w:rPr>
  </w:style>
  <w:style w:type="paragraph" w:customStyle="1" w:styleId="TableThesis">
    <w:name w:val="TableThesis"/>
    <w:basedOn w:val="BodyText"/>
    <w:qFormat/>
    <w:rsid w:val="003F4BA6"/>
    <w:pPr>
      <w:spacing w:after="0"/>
      <w:jc w:val="center"/>
    </w:pPr>
    <w:rPr>
      <w:rFonts w:ascii="Arial" w:hAnsi="Arial" w:cs="Arial"/>
    </w:rPr>
  </w:style>
  <w:style w:type="paragraph" w:styleId="BodyText">
    <w:name w:val="Body Text"/>
    <w:basedOn w:val="Normal"/>
    <w:link w:val="BodyTextChar"/>
    <w:uiPriority w:val="99"/>
    <w:semiHidden/>
    <w:unhideWhenUsed/>
    <w:rsid w:val="003F4BA6"/>
    <w:pPr>
      <w:spacing w:after="120"/>
    </w:pPr>
  </w:style>
  <w:style w:type="character" w:customStyle="1" w:styleId="BodyTextChar">
    <w:name w:val="Body Text Char"/>
    <w:basedOn w:val="DefaultParagraphFont"/>
    <w:link w:val="BodyText"/>
    <w:uiPriority w:val="99"/>
    <w:semiHidden/>
    <w:rsid w:val="003F4BA6"/>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558</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Marcin Jakalski</cp:lastModifiedBy>
  <cp:revision>3</cp:revision>
  <dcterms:created xsi:type="dcterms:W3CDTF">2017-09-12T15:27:00Z</dcterms:created>
  <dcterms:modified xsi:type="dcterms:W3CDTF">2018-07-21T13:45:00Z</dcterms:modified>
</cp:coreProperties>
</file>