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BEC" w:rsidRPr="00BE1797" w:rsidRDefault="00BE1797" w:rsidP="00BE1797">
      <w:pPr>
        <w:ind w:right="-630"/>
        <w:rPr>
          <w:rFonts w:ascii="Arial" w:hAnsi="Arial" w:cs="Arial"/>
          <w:b/>
          <w:sz w:val="24"/>
          <w:vertAlign w:val="superscript"/>
        </w:rPr>
      </w:pPr>
      <w:bookmarkStart w:id="0" w:name="_Toc486927255"/>
      <w:r w:rsidRPr="00BE1797">
        <w:rPr>
          <w:rFonts w:ascii="Arial" w:hAnsi="Arial" w:cs="Arial"/>
          <w:b/>
          <w:sz w:val="24"/>
        </w:rPr>
        <w:t xml:space="preserve">S3 Table. Select model inputs and estimated changes in child diet and child BMI </w:t>
      </w:r>
      <w:r>
        <w:rPr>
          <w:rFonts w:ascii="Arial" w:hAnsi="Arial" w:cs="Arial"/>
          <w:b/>
          <w:sz w:val="24"/>
        </w:rPr>
        <w:t>a</w:t>
      </w:r>
      <w:r w:rsidRPr="00BE1797">
        <w:rPr>
          <w:rFonts w:ascii="Arial" w:hAnsi="Arial" w:cs="Arial"/>
          <w:b/>
          <w:sz w:val="24"/>
        </w:rPr>
        <w:t>ssociate</w:t>
      </w:r>
      <w:r w:rsidR="00120D57">
        <w:rPr>
          <w:rFonts w:ascii="Arial" w:hAnsi="Arial" w:cs="Arial"/>
          <w:b/>
          <w:sz w:val="24"/>
        </w:rPr>
        <w:t>d with F&amp;V provision and SSB restr</w:t>
      </w:r>
      <w:bookmarkStart w:id="1" w:name="_GoBack"/>
      <w:bookmarkEnd w:id="1"/>
      <w:r w:rsidRPr="00BE1797">
        <w:rPr>
          <w:rFonts w:ascii="Arial" w:hAnsi="Arial" w:cs="Arial"/>
          <w:b/>
          <w:sz w:val="24"/>
        </w:rPr>
        <w:t>iction in US schools by child gender.</w:t>
      </w:r>
      <w:r w:rsidRPr="00BE1797">
        <w:rPr>
          <w:rFonts w:ascii="Arial" w:hAnsi="Arial" w:cs="Arial"/>
          <w:b/>
          <w:sz w:val="24"/>
          <w:vertAlign w:val="superscript"/>
        </w:rPr>
        <w:t>1</w:t>
      </w:r>
      <w:bookmarkEnd w:id="0"/>
    </w:p>
    <w:tbl>
      <w:tblPr>
        <w:tblStyle w:val="TableGrid"/>
        <w:tblpPr w:leftFromText="180" w:rightFromText="180" w:vertAnchor="text" w:horzAnchor="page" w:tblpX="829" w:tblpY="1"/>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900"/>
        <w:gridCol w:w="1350"/>
        <w:gridCol w:w="1260"/>
        <w:gridCol w:w="1620"/>
        <w:gridCol w:w="1170"/>
        <w:gridCol w:w="1440"/>
        <w:gridCol w:w="1530"/>
      </w:tblGrid>
      <w:tr w:rsidR="00BE1797" w:rsidRPr="00900A8B" w:rsidTr="00E31A99">
        <w:trPr>
          <w:trHeight w:val="881"/>
        </w:trPr>
        <w:tc>
          <w:tcPr>
            <w:tcW w:w="1278" w:type="dxa"/>
            <w:vMerge w:val="restart"/>
            <w:tcBorders>
              <w:top w:val="single" w:sz="4" w:space="0" w:color="auto"/>
            </w:tcBorders>
            <w:vAlign w:val="bottom"/>
          </w:tcPr>
          <w:p w:rsidR="00BE1797" w:rsidRPr="00900A8B" w:rsidRDefault="00BE1797" w:rsidP="00E31A99">
            <w:pPr>
              <w:rPr>
                <w:rFonts w:ascii="Arial" w:hAnsi="Arial" w:cs="Arial"/>
                <w:b/>
                <w:sz w:val="20"/>
                <w:szCs w:val="20"/>
              </w:rPr>
            </w:pPr>
            <w:r w:rsidRPr="00900A8B">
              <w:rPr>
                <w:rFonts w:ascii="Arial" w:hAnsi="Arial" w:cs="Arial"/>
                <w:b/>
                <w:sz w:val="20"/>
                <w:szCs w:val="20"/>
              </w:rPr>
              <w:t>Dietary exposure</w:t>
            </w:r>
          </w:p>
        </w:tc>
        <w:tc>
          <w:tcPr>
            <w:tcW w:w="900" w:type="dxa"/>
            <w:vMerge w:val="restart"/>
            <w:tcBorders>
              <w:top w:val="single" w:sz="4" w:space="0" w:color="auto"/>
            </w:tcBorders>
            <w:vAlign w:val="bottom"/>
          </w:tcPr>
          <w:p w:rsidR="00BE1797" w:rsidRPr="00900A8B" w:rsidRDefault="00BE1797" w:rsidP="00E31A99">
            <w:pPr>
              <w:jc w:val="center"/>
              <w:rPr>
                <w:rFonts w:ascii="Arial" w:hAnsi="Arial" w:cs="Arial"/>
                <w:b/>
                <w:sz w:val="20"/>
                <w:szCs w:val="20"/>
              </w:rPr>
            </w:pPr>
            <w:r w:rsidRPr="00900A8B">
              <w:rPr>
                <w:rFonts w:ascii="Arial" w:hAnsi="Arial" w:cs="Arial"/>
                <w:b/>
                <w:sz w:val="20"/>
                <w:szCs w:val="20"/>
              </w:rPr>
              <w:t>Child gender</w:t>
            </w:r>
          </w:p>
        </w:tc>
        <w:tc>
          <w:tcPr>
            <w:tcW w:w="1350" w:type="dxa"/>
            <w:vMerge w:val="restart"/>
            <w:tcBorders>
              <w:top w:val="single" w:sz="4" w:space="0" w:color="auto"/>
            </w:tcBorders>
            <w:vAlign w:val="bottom"/>
          </w:tcPr>
          <w:p w:rsidR="00BE1797" w:rsidRPr="00900A8B" w:rsidRDefault="00BE1797" w:rsidP="00E31A99">
            <w:pPr>
              <w:tabs>
                <w:tab w:val="left" w:pos="5850"/>
              </w:tabs>
              <w:jc w:val="center"/>
              <w:rPr>
                <w:rFonts w:ascii="Arial" w:hAnsi="Arial" w:cs="Arial"/>
                <w:b/>
                <w:sz w:val="20"/>
                <w:szCs w:val="20"/>
                <w:vertAlign w:val="superscript"/>
              </w:rPr>
            </w:pPr>
            <w:r w:rsidRPr="00900A8B">
              <w:rPr>
                <w:rFonts w:ascii="Arial" w:hAnsi="Arial" w:cs="Arial"/>
                <w:b/>
                <w:sz w:val="20"/>
                <w:szCs w:val="20"/>
              </w:rPr>
              <w:t>Baseline dietary intake, mean servings/d (SE)</w:t>
            </w:r>
            <w:r w:rsidRPr="00900A8B">
              <w:rPr>
                <w:rFonts w:ascii="Arial" w:hAnsi="Arial" w:cs="Arial"/>
                <w:b/>
                <w:sz w:val="20"/>
                <w:szCs w:val="20"/>
                <w:vertAlign w:val="superscript"/>
              </w:rPr>
              <w:t>2</w:t>
            </w:r>
          </w:p>
        </w:tc>
        <w:tc>
          <w:tcPr>
            <w:tcW w:w="2880" w:type="dxa"/>
            <w:gridSpan w:val="2"/>
            <w:tcBorders>
              <w:top w:val="single" w:sz="4" w:space="0" w:color="auto"/>
              <w:bottom w:val="single" w:sz="4" w:space="0" w:color="auto"/>
            </w:tcBorders>
            <w:vAlign w:val="bottom"/>
          </w:tcPr>
          <w:p w:rsidR="00BE1797" w:rsidRPr="00900A8B" w:rsidRDefault="00BE1797" w:rsidP="00E31A99">
            <w:pPr>
              <w:jc w:val="center"/>
              <w:rPr>
                <w:rFonts w:ascii="Arial" w:hAnsi="Arial" w:cs="Arial"/>
                <w:b/>
                <w:sz w:val="20"/>
                <w:szCs w:val="20"/>
                <w:vertAlign w:val="superscript"/>
              </w:rPr>
            </w:pPr>
            <w:r w:rsidRPr="00900A8B">
              <w:rPr>
                <w:rFonts w:ascii="Arial" w:hAnsi="Arial" w:cs="Arial"/>
                <w:b/>
                <w:sz w:val="20"/>
                <w:szCs w:val="20"/>
              </w:rPr>
              <w:t>Dietary change associated with F&amp;V provision and SSB restriction (servings/d)</w:t>
            </w:r>
          </w:p>
        </w:tc>
        <w:tc>
          <w:tcPr>
            <w:tcW w:w="1170" w:type="dxa"/>
            <w:vMerge w:val="restart"/>
            <w:tcBorders>
              <w:top w:val="single" w:sz="4" w:space="0" w:color="auto"/>
            </w:tcBorders>
            <w:vAlign w:val="bottom"/>
          </w:tcPr>
          <w:p w:rsidR="00BE1797" w:rsidRPr="00900A8B" w:rsidRDefault="00BE1797" w:rsidP="00E31A99">
            <w:pPr>
              <w:jc w:val="center"/>
              <w:rPr>
                <w:rFonts w:ascii="Arial" w:hAnsi="Arial" w:cs="Arial"/>
                <w:b/>
                <w:sz w:val="20"/>
                <w:szCs w:val="20"/>
                <w:vertAlign w:val="superscript"/>
              </w:rPr>
            </w:pPr>
            <w:r w:rsidRPr="00900A8B">
              <w:rPr>
                <w:rFonts w:ascii="Arial" w:hAnsi="Arial" w:cs="Arial"/>
                <w:b/>
                <w:sz w:val="20"/>
                <w:szCs w:val="20"/>
              </w:rPr>
              <w:t>Baseline BMI (kg/m</w:t>
            </w:r>
            <w:r w:rsidRPr="00900A8B">
              <w:rPr>
                <w:rFonts w:ascii="Arial" w:hAnsi="Arial" w:cs="Arial"/>
                <w:b/>
                <w:sz w:val="20"/>
                <w:szCs w:val="20"/>
                <w:vertAlign w:val="superscript"/>
              </w:rPr>
              <w:t>2</w:t>
            </w:r>
            <w:r w:rsidRPr="00900A8B">
              <w:rPr>
                <w:rFonts w:ascii="Arial" w:hAnsi="Arial" w:cs="Arial"/>
                <w:b/>
                <w:sz w:val="20"/>
                <w:szCs w:val="20"/>
              </w:rPr>
              <w:t>), mean (SE)</w:t>
            </w:r>
            <w:r w:rsidRPr="00900A8B">
              <w:rPr>
                <w:rFonts w:ascii="Arial" w:hAnsi="Arial" w:cs="Arial"/>
                <w:b/>
                <w:sz w:val="20"/>
                <w:szCs w:val="20"/>
                <w:vertAlign w:val="superscript"/>
              </w:rPr>
              <w:t>5</w:t>
            </w:r>
          </w:p>
        </w:tc>
        <w:tc>
          <w:tcPr>
            <w:tcW w:w="2970" w:type="dxa"/>
            <w:gridSpan w:val="2"/>
            <w:tcBorders>
              <w:top w:val="single" w:sz="4" w:space="0" w:color="auto"/>
              <w:bottom w:val="single" w:sz="4" w:space="0" w:color="auto"/>
            </w:tcBorders>
            <w:vAlign w:val="bottom"/>
          </w:tcPr>
          <w:p w:rsidR="00BE1797" w:rsidRPr="00900A8B" w:rsidRDefault="00BE1797" w:rsidP="00E31A99">
            <w:pPr>
              <w:tabs>
                <w:tab w:val="left" w:pos="4680"/>
              </w:tabs>
              <w:jc w:val="center"/>
              <w:rPr>
                <w:rFonts w:ascii="Arial" w:hAnsi="Arial" w:cs="Arial"/>
                <w:b/>
                <w:sz w:val="20"/>
                <w:szCs w:val="20"/>
              </w:rPr>
            </w:pPr>
            <w:r w:rsidRPr="00900A8B">
              <w:rPr>
                <w:rFonts w:ascii="Arial" w:hAnsi="Arial" w:cs="Arial"/>
                <w:b/>
                <w:sz w:val="20"/>
                <w:szCs w:val="20"/>
              </w:rPr>
              <w:t>BMI change associated with SSB restriction</w:t>
            </w:r>
            <w:r w:rsidRPr="00900A8B">
              <w:rPr>
                <w:rFonts w:ascii="Arial" w:hAnsi="Arial" w:cs="Arial"/>
                <w:b/>
                <w:sz w:val="20"/>
                <w:szCs w:val="20"/>
                <w:vertAlign w:val="superscript"/>
              </w:rPr>
              <w:t>5</w:t>
            </w:r>
          </w:p>
        </w:tc>
      </w:tr>
      <w:tr w:rsidR="00BE1797" w:rsidRPr="00900A8B" w:rsidTr="00E31A99">
        <w:trPr>
          <w:trHeight w:val="443"/>
        </w:trPr>
        <w:tc>
          <w:tcPr>
            <w:tcW w:w="1278" w:type="dxa"/>
            <w:vMerge/>
            <w:tcBorders>
              <w:bottom w:val="single" w:sz="4" w:space="0" w:color="auto"/>
            </w:tcBorders>
            <w:vAlign w:val="bottom"/>
          </w:tcPr>
          <w:p w:rsidR="00BE1797" w:rsidRPr="00900A8B" w:rsidRDefault="00BE1797" w:rsidP="00E31A99">
            <w:pPr>
              <w:rPr>
                <w:rFonts w:ascii="Arial" w:hAnsi="Arial" w:cs="Arial"/>
                <w:b/>
                <w:sz w:val="20"/>
                <w:szCs w:val="20"/>
              </w:rPr>
            </w:pPr>
          </w:p>
        </w:tc>
        <w:tc>
          <w:tcPr>
            <w:tcW w:w="900" w:type="dxa"/>
            <w:vMerge/>
            <w:tcBorders>
              <w:bottom w:val="single" w:sz="4" w:space="0" w:color="auto"/>
            </w:tcBorders>
            <w:vAlign w:val="bottom"/>
          </w:tcPr>
          <w:p w:rsidR="00BE1797" w:rsidRPr="00900A8B" w:rsidRDefault="00BE1797" w:rsidP="00E31A99">
            <w:pPr>
              <w:rPr>
                <w:rFonts w:ascii="Arial" w:hAnsi="Arial" w:cs="Arial"/>
                <w:b/>
                <w:sz w:val="20"/>
                <w:szCs w:val="20"/>
              </w:rPr>
            </w:pPr>
          </w:p>
        </w:tc>
        <w:tc>
          <w:tcPr>
            <w:tcW w:w="1350" w:type="dxa"/>
            <w:vMerge/>
            <w:tcBorders>
              <w:bottom w:val="single" w:sz="4" w:space="0" w:color="auto"/>
            </w:tcBorders>
            <w:vAlign w:val="bottom"/>
          </w:tcPr>
          <w:p w:rsidR="00BE1797" w:rsidRPr="00900A8B" w:rsidRDefault="00BE1797" w:rsidP="00E31A99">
            <w:pPr>
              <w:jc w:val="center"/>
              <w:rPr>
                <w:rFonts w:ascii="Arial" w:hAnsi="Arial" w:cs="Arial"/>
                <w:b/>
                <w:sz w:val="20"/>
                <w:szCs w:val="20"/>
              </w:rPr>
            </w:pPr>
          </w:p>
        </w:tc>
        <w:tc>
          <w:tcPr>
            <w:tcW w:w="1260" w:type="dxa"/>
            <w:tcBorders>
              <w:bottom w:val="single" w:sz="4" w:space="0" w:color="auto"/>
            </w:tcBorders>
            <w:vAlign w:val="bottom"/>
          </w:tcPr>
          <w:p w:rsidR="00BE1797" w:rsidRPr="00900A8B" w:rsidRDefault="00BE1797" w:rsidP="00E31A99">
            <w:pPr>
              <w:tabs>
                <w:tab w:val="left" w:pos="2700"/>
                <w:tab w:val="left" w:pos="3960"/>
                <w:tab w:val="left" w:pos="9990"/>
              </w:tabs>
              <w:jc w:val="center"/>
              <w:rPr>
                <w:rFonts w:ascii="Arial" w:hAnsi="Arial" w:cs="Arial"/>
                <w:b/>
                <w:sz w:val="20"/>
                <w:szCs w:val="20"/>
                <w:vertAlign w:val="superscript"/>
              </w:rPr>
            </w:pPr>
            <w:r w:rsidRPr="00900A8B">
              <w:rPr>
                <w:rFonts w:ascii="Arial" w:hAnsi="Arial" w:cs="Arial"/>
                <w:b/>
                <w:sz w:val="20"/>
                <w:szCs w:val="20"/>
              </w:rPr>
              <w:t>Mean (SE)</w:t>
            </w:r>
            <w:r w:rsidRPr="00900A8B">
              <w:rPr>
                <w:rFonts w:ascii="Arial" w:hAnsi="Arial" w:cs="Arial"/>
                <w:b/>
                <w:sz w:val="20"/>
                <w:szCs w:val="20"/>
                <w:vertAlign w:val="superscript"/>
              </w:rPr>
              <w:t>3</w:t>
            </w:r>
          </w:p>
        </w:tc>
        <w:tc>
          <w:tcPr>
            <w:tcW w:w="1620" w:type="dxa"/>
            <w:tcBorders>
              <w:bottom w:val="single" w:sz="4" w:space="0" w:color="auto"/>
            </w:tcBorders>
            <w:vAlign w:val="bottom"/>
          </w:tcPr>
          <w:p w:rsidR="00BE1797" w:rsidRPr="00900A8B" w:rsidRDefault="00BE1797" w:rsidP="00E31A99">
            <w:pPr>
              <w:jc w:val="center"/>
              <w:rPr>
                <w:rFonts w:ascii="Arial" w:hAnsi="Arial" w:cs="Arial"/>
                <w:b/>
                <w:sz w:val="20"/>
                <w:szCs w:val="20"/>
                <w:vertAlign w:val="superscript"/>
              </w:rPr>
            </w:pPr>
            <w:r w:rsidRPr="00900A8B">
              <w:rPr>
                <w:rFonts w:ascii="Arial" w:hAnsi="Arial" w:cs="Arial"/>
                <w:b/>
                <w:sz w:val="20"/>
                <w:szCs w:val="20"/>
              </w:rPr>
              <w:t>% (95% UI)</w:t>
            </w:r>
            <w:r w:rsidRPr="00900A8B">
              <w:rPr>
                <w:rFonts w:ascii="Arial" w:hAnsi="Arial" w:cs="Arial"/>
                <w:b/>
                <w:sz w:val="20"/>
                <w:szCs w:val="20"/>
                <w:vertAlign w:val="superscript"/>
              </w:rPr>
              <w:t>4</w:t>
            </w:r>
          </w:p>
        </w:tc>
        <w:tc>
          <w:tcPr>
            <w:tcW w:w="1170" w:type="dxa"/>
            <w:vMerge/>
            <w:tcBorders>
              <w:bottom w:val="single" w:sz="4" w:space="0" w:color="auto"/>
            </w:tcBorders>
          </w:tcPr>
          <w:p w:rsidR="00BE1797" w:rsidRPr="00900A8B" w:rsidRDefault="00BE1797" w:rsidP="00E31A99">
            <w:pPr>
              <w:jc w:val="center"/>
              <w:rPr>
                <w:rFonts w:ascii="Arial" w:hAnsi="Arial" w:cs="Arial"/>
                <w:b/>
                <w:sz w:val="20"/>
                <w:szCs w:val="20"/>
              </w:rPr>
            </w:pPr>
          </w:p>
        </w:tc>
        <w:tc>
          <w:tcPr>
            <w:tcW w:w="1440" w:type="dxa"/>
            <w:tcBorders>
              <w:bottom w:val="single" w:sz="4" w:space="0" w:color="auto"/>
            </w:tcBorders>
          </w:tcPr>
          <w:p w:rsidR="00BE1797" w:rsidRPr="00900A8B" w:rsidRDefault="00BE1797" w:rsidP="00E31A99">
            <w:pPr>
              <w:jc w:val="center"/>
              <w:rPr>
                <w:rFonts w:ascii="Arial" w:hAnsi="Arial" w:cs="Arial"/>
                <w:b/>
                <w:sz w:val="20"/>
                <w:szCs w:val="20"/>
              </w:rPr>
            </w:pPr>
            <w:r w:rsidRPr="00900A8B">
              <w:rPr>
                <w:rFonts w:ascii="Arial" w:hAnsi="Arial" w:cs="Arial"/>
                <w:b/>
                <w:sz w:val="20"/>
                <w:szCs w:val="20"/>
              </w:rPr>
              <w:t xml:space="preserve">Median </w:t>
            </w:r>
          </w:p>
          <w:p w:rsidR="00BE1797" w:rsidRPr="00900A8B" w:rsidRDefault="00BE1797" w:rsidP="00E31A99">
            <w:pPr>
              <w:jc w:val="center"/>
              <w:rPr>
                <w:rFonts w:ascii="Arial" w:hAnsi="Arial" w:cs="Arial"/>
                <w:b/>
                <w:sz w:val="20"/>
                <w:szCs w:val="20"/>
              </w:rPr>
            </w:pPr>
            <w:r w:rsidRPr="00900A8B">
              <w:rPr>
                <w:rFonts w:ascii="Arial" w:hAnsi="Arial" w:cs="Arial"/>
                <w:b/>
                <w:sz w:val="20"/>
                <w:szCs w:val="20"/>
              </w:rPr>
              <w:t>(95% UI)</w:t>
            </w:r>
          </w:p>
        </w:tc>
        <w:tc>
          <w:tcPr>
            <w:tcW w:w="1530" w:type="dxa"/>
            <w:tcBorders>
              <w:bottom w:val="single" w:sz="4" w:space="0" w:color="auto"/>
            </w:tcBorders>
          </w:tcPr>
          <w:p w:rsidR="00BE1797" w:rsidRPr="00900A8B" w:rsidRDefault="00BE1797" w:rsidP="00E31A99">
            <w:pPr>
              <w:tabs>
                <w:tab w:val="left" w:pos="4680"/>
              </w:tabs>
              <w:jc w:val="center"/>
              <w:rPr>
                <w:rFonts w:ascii="Arial" w:hAnsi="Arial" w:cs="Arial"/>
                <w:b/>
                <w:sz w:val="20"/>
                <w:szCs w:val="20"/>
              </w:rPr>
            </w:pPr>
            <w:r w:rsidRPr="00900A8B">
              <w:rPr>
                <w:rFonts w:ascii="Arial" w:hAnsi="Arial" w:cs="Arial"/>
                <w:b/>
                <w:sz w:val="20"/>
                <w:szCs w:val="20"/>
              </w:rPr>
              <w:t>%</w:t>
            </w:r>
          </w:p>
          <w:p w:rsidR="00BE1797" w:rsidRPr="00900A8B" w:rsidRDefault="00BE1797" w:rsidP="00E31A99">
            <w:pPr>
              <w:jc w:val="center"/>
              <w:rPr>
                <w:rFonts w:ascii="Arial" w:hAnsi="Arial" w:cs="Arial"/>
                <w:b/>
                <w:sz w:val="20"/>
                <w:szCs w:val="20"/>
              </w:rPr>
            </w:pPr>
            <w:r w:rsidRPr="00900A8B">
              <w:rPr>
                <w:rFonts w:ascii="Arial" w:hAnsi="Arial" w:cs="Arial"/>
                <w:b/>
                <w:sz w:val="20"/>
                <w:szCs w:val="20"/>
              </w:rPr>
              <w:t>(95% UI)</w:t>
            </w:r>
          </w:p>
        </w:tc>
      </w:tr>
      <w:tr w:rsidR="00BE1797" w:rsidRPr="00900A8B" w:rsidTr="00E31A99">
        <w:tc>
          <w:tcPr>
            <w:tcW w:w="1278" w:type="dxa"/>
            <w:tcBorders>
              <w:top w:val="single" w:sz="4" w:space="0" w:color="auto"/>
            </w:tcBorders>
            <w:shd w:val="clear" w:color="auto" w:fill="D9D9D9" w:themeFill="background1" w:themeFillShade="D9"/>
            <w:vAlign w:val="center"/>
          </w:tcPr>
          <w:p w:rsidR="00BE1797" w:rsidRPr="00900A8B" w:rsidRDefault="00BE1797" w:rsidP="00E31A99">
            <w:pPr>
              <w:rPr>
                <w:rFonts w:ascii="Arial" w:hAnsi="Arial" w:cs="Arial"/>
                <w:sz w:val="20"/>
                <w:szCs w:val="20"/>
              </w:rPr>
            </w:pPr>
            <w:r w:rsidRPr="00900A8B">
              <w:rPr>
                <w:rFonts w:ascii="Arial" w:hAnsi="Arial" w:cs="Arial"/>
                <w:b/>
                <w:sz w:val="20"/>
                <w:szCs w:val="20"/>
              </w:rPr>
              <w:t xml:space="preserve">Fruits </w:t>
            </w:r>
            <w:r w:rsidRPr="00900A8B">
              <w:rPr>
                <w:rFonts w:ascii="Arial" w:hAnsi="Arial" w:cs="Arial"/>
                <w:sz w:val="20"/>
                <w:szCs w:val="20"/>
              </w:rPr>
              <w:t>(80g/</w:t>
            </w:r>
            <w:proofErr w:type="spellStart"/>
            <w:r w:rsidRPr="00900A8B">
              <w:rPr>
                <w:rFonts w:ascii="Arial" w:hAnsi="Arial" w:cs="Arial"/>
                <w:sz w:val="20"/>
                <w:szCs w:val="20"/>
              </w:rPr>
              <w:t>svg</w:t>
            </w:r>
            <w:proofErr w:type="spellEnd"/>
            <w:r w:rsidRPr="00900A8B">
              <w:rPr>
                <w:rFonts w:ascii="Arial" w:hAnsi="Arial" w:cs="Arial"/>
                <w:sz w:val="20"/>
                <w:szCs w:val="20"/>
              </w:rPr>
              <w:t>)</w:t>
            </w:r>
          </w:p>
        </w:tc>
        <w:tc>
          <w:tcPr>
            <w:tcW w:w="900" w:type="dxa"/>
            <w:tcBorders>
              <w:top w:val="single" w:sz="4" w:space="0" w:color="auto"/>
            </w:tcBorders>
            <w:shd w:val="clear" w:color="auto" w:fill="D9D9D9" w:themeFill="background1" w:themeFillShade="D9"/>
            <w:vAlign w:val="center"/>
          </w:tcPr>
          <w:p w:rsidR="00BE1797" w:rsidRPr="00900A8B" w:rsidRDefault="00BE1797" w:rsidP="00E31A99">
            <w:pPr>
              <w:rPr>
                <w:rFonts w:ascii="Arial" w:hAnsi="Arial" w:cs="Arial"/>
                <w:sz w:val="20"/>
                <w:szCs w:val="20"/>
              </w:rPr>
            </w:pPr>
          </w:p>
        </w:tc>
        <w:tc>
          <w:tcPr>
            <w:tcW w:w="1350" w:type="dxa"/>
            <w:tcBorders>
              <w:top w:val="single" w:sz="4" w:space="0" w:color="auto"/>
            </w:tcBorders>
            <w:shd w:val="clear" w:color="auto" w:fill="D9D9D9" w:themeFill="background1" w:themeFillShade="D9"/>
            <w:vAlign w:val="center"/>
          </w:tcPr>
          <w:p w:rsidR="00BE1797" w:rsidRPr="00900A8B" w:rsidRDefault="00BE1797" w:rsidP="00E31A99">
            <w:pPr>
              <w:jc w:val="center"/>
              <w:rPr>
                <w:rFonts w:ascii="Arial" w:hAnsi="Arial" w:cs="Arial"/>
                <w:sz w:val="20"/>
                <w:szCs w:val="20"/>
              </w:rPr>
            </w:pPr>
          </w:p>
        </w:tc>
        <w:tc>
          <w:tcPr>
            <w:tcW w:w="1260" w:type="dxa"/>
            <w:tcBorders>
              <w:top w:val="single" w:sz="4" w:space="0" w:color="auto"/>
            </w:tcBorders>
            <w:shd w:val="clear" w:color="auto" w:fill="D9D9D9" w:themeFill="background1" w:themeFillShade="D9"/>
            <w:vAlign w:val="center"/>
          </w:tcPr>
          <w:p w:rsidR="00BE1797" w:rsidRPr="00900A8B" w:rsidRDefault="00BE1797" w:rsidP="00E31A99">
            <w:pPr>
              <w:tabs>
                <w:tab w:val="left" w:pos="9990"/>
              </w:tabs>
              <w:jc w:val="center"/>
              <w:rPr>
                <w:rFonts w:ascii="Arial" w:hAnsi="Arial" w:cs="Arial"/>
                <w:b/>
                <w:sz w:val="20"/>
                <w:szCs w:val="20"/>
              </w:rPr>
            </w:pPr>
          </w:p>
        </w:tc>
        <w:tc>
          <w:tcPr>
            <w:tcW w:w="1620" w:type="dxa"/>
            <w:tcBorders>
              <w:top w:val="single" w:sz="4" w:space="0" w:color="auto"/>
            </w:tcBorders>
            <w:shd w:val="clear" w:color="auto" w:fill="D9D9D9" w:themeFill="background1" w:themeFillShade="D9"/>
            <w:vAlign w:val="center"/>
          </w:tcPr>
          <w:p w:rsidR="00BE1797" w:rsidRPr="00900A8B" w:rsidRDefault="00BE1797" w:rsidP="00E31A99">
            <w:pPr>
              <w:tabs>
                <w:tab w:val="left" w:pos="9990"/>
              </w:tabs>
              <w:jc w:val="center"/>
              <w:rPr>
                <w:rFonts w:ascii="Arial" w:hAnsi="Arial" w:cs="Arial"/>
                <w:sz w:val="20"/>
                <w:szCs w:val="20"/>
              </w:rPr>
            </w:pPr>
          </w:p>
        </w:tc>
        <w:tc>
          <w:tcPr>
            <w:tcW w:w="1170" w:type="dxa"/>
            <w:tcBorders>
              <w:top w:val="single" w:sz="4" w:space="0" w:color="auto"/>
            </w:tcBorders>
            <w:shd w:val="clear" w:color="auto" w:fill="D9D9D9" w:themeFill="background1" w:themeFillShade="D9"/>
          </w:tcPr>
          <w:p w:rsidR="00BE1797" w:rsidRPr="00900A8B" w:rsidRDefault="00BE1797" w:rsidP="00E31A99">
            <w:pPr>
              <w:jc w:val="center"/>
              <w:rPr>
                <w:rFonts w:ascii="Arial" w:hAnsi="Arial" w:cs="Arial"/>
                <w:sz w:val="20"/>
                <w:szCs w:val="20"/>
              </w:rPr>
            </w:pPr>
          </w:p>
        </w:tc>
        <w:tc>
          <w:tcPr>
            <w:tcW w:w="2970" w:type="dxa"/>
            <w:gridSpan w:val="2"/>
            <w:tcBorders>
              <w:top w:val="single" w:sz="4" w:space="0" w:color="auto"/>
            </w:tcBorders>
            <w:shd w:val="clear" w:color="auto" w:fill="D9D9D9" w:themeFill="background1" w:themeFillShade="D9"/>
          </w:tcPr>
          <w:p w:rsidR="00BE1797" w:rsidRPr="00900A8B" w:rsidRDefault="00BE1797" w:rsidP="00E31A99">
            <w:pPr>
              <w:jc w:val="center"/>
              <w:rPr>
                <w:rFonts w:ascii="Arial" w:hAnsi="Arial" w:cs="Arial"/>
                <w:sz w:val="20"/>
                <w:szCs w:val="20"/>
              </w:rPr>
            </w:pPr>
          </w:p>
        </w:tc>
      </w:tr>
      <w:tr w:rsidR="00BE1797" w:rsidRPr="00900A8B" w:rsidTr="00E31A99">
        <w:trPr>
          <w:trHeight w:val="549"/>
        </w:trPr>
        <w:tc>
          <w:tcPr>
            <w:tcW w:w="1278" w:type="dxa"/>
            <w:shd w:val="clear" w:color="auto" w:fill="auto"/>
            <w:vAlign w:val="center"/>
          </w:tcPr>
          <w:p w:rsidR="00BE1797" w:rsidRPr="00900A8B" w:rsidRDefault="00BE1797" w:rsidP="00E31A99">
            <w:pPr>
              <w:ind w:left="180"/>
              <w:rPr>
                <w:rFonts w:ascii="Arial" w:hAnsi="Arial" w:cs="Arial"/>
                <w:sz w:val="20"/>
                <w:szCs w:val="20"/>
                <w:vertAlign w:val="superscript"/>
              </w:rPr>
            </w:pPr>
          </w:p>
        </w:tc>
        <w:tc>
          <w:tcPr>
            <w:tcW w:w="900" w:type="dxa"/>
            <w:shd w:val="clear" w:color="auto" w:fill="auto"/>
            <w:vAlign w:val="center"/>
          </w:tcPr>
          <w:p w:rsidR="00BE1797" w:rsidRPr="00900A8B" w:rsidRDefault="00BE1797" w:rsidP="00E31A99">
            <w:pPr>
              <w:tabs>
                <w:tab w:val="left" w:pos="1080"/>
              </w:tabs>
              <w:jc w:val="both"/>
              <w:rPr>
                <w:rFonts w:ascii="Arial" w:hAnsi="Arial" w:cs="Arial"/>
                <w:sz w:val="20"/>
                <w:szCs w:val="22"/>
              </w:rPr>
            </w:pPr>
            <w:r w:rsidRPr="00900A8B">
              <w:rPr>
                <w:rFonts w:ascii="Arial" w:hAnsi="Arial" w:cs="Arial"/>
                <w:sz w:val="20"/>
                <w:szCs w:val="22"/>
              </w:rPr>
              <w:t>Male</w:t>
            </w:r>
          </w:p>
        </w:tc>
        <w:tc>
          <w:tcPr>
            <w:tcW w:w="1350" w:type="dxa"/>
            <w:shd w:val="clear" w:color="auto" w:fill="auto"/>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1.25 (0.08)</w:t>
            </w:r>
          </w:p>
        </w:tc>
        <w:tc>
          <w:tcPr>
            <w:tcW w:w="1260" w:type="dxa"/>
            <w:shd w:val="clear" w:color="auto" w:fill="auto"/>
            <w:vAlign w:val="center"/>
          </w:tcPr>
          <w:p w:rsidR="00BE1797" w:rsidRPr="00900A8B" w:rsidRDefault="00BE1797" w:rsidP="00E31A99">
            <w:pPr>
              <w:jc w:val="center"/>
              <w:rPr>
                <w:rFonts w:ascii="Arial" w:hAnsi="Arial" w:cs="Arial"/>
                <w:sz w:val="20"/>
                <w:szCs w:val="20"/>
              </w:rPr>
            </w:pPr>
            <w:r>
              <w:rPr>
                <w:rFonts w:ascii="Arial" w:hAnsi="Arial" w:cs="Arial"/>
                <w:sz w:val="20"/>
                <w:szCs w:val="20"/>
              </w:rPr>
              <w:t>0.27</w:t>
            </w:r>
            <w:r w:rsidRPr="00900A8B">
              <w:rPr>
                <w:rFonts w:ascii="Arial" w:hAnsi="Arial" w:cs="Arial"/>
                <w:sz w:val="20"/>
                <w:szCs w:val="20"/>
              </w:rPr>
              <w:t xml:space="preserve"> (0.05)</w:t>
            </w:r>
          </w:p>
        </w:tc>
        <w:tc>
          <w:tcPr>
            <w:tcW w:w="1620" w:type="dxa"/>
            <w:shd w:val="clear" w:color="auto" w:fill="auto"/>
            <w:vAlign w:val="center"/>
          </w:tcPr>
          <w:p w:rsidR="00BE1797" w:rsidRPr="00072A1A" w:rsidRDefault="00BE1797" w:rsidP="00E31A99">
            <w:pPr>
              <w:jc w:val="center"/>
              <w:rPr>
                <w:rFonts w:ascii="Arial" w:hAnsi="Arial" w:cs="Arial"/>
                <w:sz w:val="20"/>
                <w:szCs w:val="20"/>
              </w:rPr>
            </w:pPr>
            <w:r w:rsidRPr="00072A1A">
              <w:rPr>
                <w:rFonts w:ascii="Arial" w:hAnsi="Arial" w:cs="Arial"/>
                <w:sz w:val="20"/>
                <w:szCs w:val="20"/>
              </w:rPr>
              <w:t>21.3</w:t>
            </w:r>
          </w:p>
          <w:p w:rsidR="00BE1797" w:rsidRPr="00072A1A" w:rsidRDefault="00BE1797" w:rsidP="00E31A99">
            <w:pPr>
              <w:jc w:val="center"/>
              <w:rPr>
                <w:rFonts w:ascii="Arial" w:hAnsi="Arial" w:cs="Arial"/>
                <w:sz w:val="20"/>
                <w:szCs w:val="20"/>
              </w:rPr>
            </w:pPr>
            <w:r w:rsidRPr="00072A1A">
              <w:rPr>
                <w:rFonts w:ascii="Arial" w:hAnsi="Arial" w:cs="Arial"/>
                <w:sz w:val="20"/>
                <w:szCs w:val="20"/>
              </w:rPr>
              <w:t>(13.5, 30.1)</w:t>
            </w:r>
          </w:p>
        </w:tc>
        <w:tc>
          <w:tcPr>
            <w:tcW w:w="1170" w:type="dxa"/>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21.2</w:t>
            </w:r>
          </w:p>
          <w:p w:rsidR="00BE1797" w:rsidRPr="00900A8B" w:rsidRDefault="00BE1797" w:rsidP="00E31A99">
            <w:pPr>
              <w:jc w:val="center"/>
              <w:rPr>
                <w:rFonts w:ascii="Arial" w:hAnsi="Arial" w:cs="Arial"/>
                <w:sz w:val="20"/>
                <w:szCs w:val="20"/>
              </w:rPr>
            </w:pPr>
            <w:r w:rsidRPr="00900A8B">
              <w:rPr>
                <w:rFonts w:ascii="Arial" w:hAnsi="Arial" w:cs="Arial"/>
                <w:sz w:val="20"/>
                <w:szCs w:val="20"/>
              </w:rPr>
              <w:t>(0.2)</w:t>
            </w:r>
          </w:p>
        </w:tc>
        <w:tc>
          <w:tcPr>
            <w:tcW w:w="1440" w:type="dxa"/>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NA</w:t>
            </w:r>
          </w:p>
        </w:tc>
        <w:tc>
          <w:tcPr>
            <w:tcW w:w="1530" w:type="dxa"/>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NA</w:t>
            </w:r>
          </w:p>
        </w:tc>
      </w:tr>
      <w:tr w:rsidR="00BE1797" w:rsidRPr="00900A8B" w:rsidTr="00E31A99">
        <w:trPr>
          <w:trHeight w:val="630"/>
        </w:trPr>
        <w:tc>
          <w:tcPr>
            <w:tcW w:w="1278" w:type="dxa"/>
            <w:shd w:val="clear" w:color="auto" w:fill="auto"/>
            <w:vAlign w:val="center"/>
          </w:tcPr>
          <w:p w:rsidR="00BE1797" w:rsidRPr="00900A8B" w:rsidRDefault="00BE1797" w:rsidP="00E31A99">
            <w:pPr>
              <w:ind w:left="180"/>
              <w:rPr>
                <w:rFonts w:ascii="Arial" w:hAnsi="Arial" w:cs="Arial"/>
                <w:sz w:val="20"/>
                <w:szCs w:val="20"/>
                <w:vertAlign w:val="superscript"/>
              </w:rPr>
            </w:pPr>
          </w:p>
        </w:tc>
        <w:tc>
          <w:tcPr>
            <w:tcW w:w="900" w:type="dxa"/>
            <w:shd w:val="clear" w:color="auto" w:fill="auto"/>
            <w:vAlign w:val="center"/>
          </w:tcPr>
          <w:p w:rsidR="00BE1797" w:rsidRPr="00900A8B" w:rsidRDefault="00BE1797" w:rsidP="00E31A99">
            <w:pPr>
              <w:tabs>
                <w:tab w:val="left" w:pos="1080"/>
              </w:tabs>
              <w:jc w:val="both"/>
              <w:rPr>
                <w:rFonts w:ascii="Arial" w:hAnsi="Arial" w:cs="Arial"/>
                <w:sz w:val="20"/>
                <w:szCs w:val="22"/>
              </w:rPr>
            </w:pPr>
            <w:r w:rsidRPr="00900A8B">
              <w:rPr>
                <w:rFonts w:ascii="Arial" w:hAnsi="Arial" w:cs="Arial"/>
                <w:sz w:val="20"/>
                <w:szCs w:val="22"/>
              </w:rPr>
              <w:t>Female</w:t>
            </w:r>
          </w:p>
        </w:tc>
        <w:tc>
          <w:tcPr>
            <w:tcW w:w="1350" w:type="dxa"/>
            <w:shd w:val="clear" w:color="auto" w:fill="auto"/>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1.37 (0.09)</w:t>
            </w:r>
          </w:p>
        </w:tc>
        <w:tc>
          <w:tcPr>
            <w:tcW w:w="1260" w:type="dxa"/>
            <w:shd w:val="clear" w:color="auto" w:fill="auto"/>
            <w:vAlign w:val="center"/>
          </w:tcPr>
          <w:p w:rsidR="00BE1797" w:rsidRPr="00900A8B" w:rsidRDefault="00BE1797" w:rsidP="00E31A99">
            <w:pPr>
              <w:jc w:val="center"/>
              <w:rPr>
                <w:rFonts w:ascii="Arial" w:hAnsi="Arial" w:cs="Arial"/>
                <w:sz w:val="20"/>
                <w:szCs w:val="20"/>
              </w:rPr>
            </w:pPr>
            <w:r>
              <w:rPr>
                <w:rFonts w:ascii="Arial" w:hAnsi="Arial" w:cs="Arial"/>
                <w:sz w:val="20"/>
                <w:szCs w:val="20"/>
              </w:rPr>
              <w:t>0.27</w:t>
            </w:r>
            <w:r w:rsidRPr="00900A8B">
              <w:rPr>
                <w:rFonts w:ascii="Arial" w:hAnsi="Arial" w:cs="Arial"/>
                <w:sz w:val="20"/>
                <w:szCs w:val="20"/>
              </w:rPr>
              <w:t xml:space="preserve"> (0.05)</w:t>
            </w:r>
          </w:p>
        </w:tc>
        <w:tc>
          <w:tcPr>
            <w:tcW w:w="1620" w:type="dxa"/>
            <w:shd w:val="clear" w:color="auto" w:fill="auto"/>
            <w:vAlign w:val="center"/>
          </w:tcPr>
          <w:p w:rsidR="00BE1797" w:rsidRPr="00072A1A" w:rsidRDefault="00BE1797" w:rsidP="00E31A99">
            <w:pPr>
              <w:jc w:val="center"/>
              <w:rPr>
                <w:rFonts w:ascii="Arial" w:hAnsi="Arial" w:cs="Arial"/>
                <w:sz w:val="20"/>
                <w:szCs w:val="20"/>
              </w:rPr>
            </w:pPr>
            <w:r w:rsidRPr="00072A1A">
              <w:rPr>
                <w:rFonts w:ascii="Arial" w:hAnsi="Arial" w:cs="Arial"/>
                <w:sz w:val="20"/>
                <w:szCs w:val="20"/>
              </w:rPr>
              <w:t>19.4</w:t>
            </w:r>
          </w:p>
          <w:p w:rsidR="00BE1797" w:rsidRPr="00072A1A" w:rsidRDefault="00BE1797" w:rsidP="00E31A99">
            <w:pPr>
              <w:jc w:val="center"/>
              <w:rPr>
                <w:rFonts w:ascii="Arial" w:hAnsi="Arial" w:cs="Arial"/>
                <w:sz w:val="20"/>
                <w:szCs w:val="20"/>
              </w:rPr>
            </w:pPr>
            <w:r w:rsidRPr="00072A1A">
              <w:rPr>
                <w:rFonts w:ascii="Arial" w:hAnsi="Arial" w:cs="Arial"/>
                <w:sz w:val="20"/>
                <w:szCs w:val="20"/>
              </w:rPr>
              <w:t>(12.2, 27.2)</w:t>
            </w:r>
          </w:p>
        </w:tc>
        <w:tc>
          <w:tcPr>
            <w:tcW w:w="1170" w:type="dxa"/>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 xml:space="preserve">20.9 </w:t>
            </w:r>
          </w:p>
          <w:p w:rsidR="00BE1797" w:rsidRPr="00900A8B" w:rsidRDefault="00BE1797" w:rsidP="00E31A99">
            <w:pPr>
              <w:jc w:val="center"/>
              <w:rPr>
                <w:rFonts w:ascii="Arial" w:hAnsi="Arial" w:cs="Arial"/>
                <w:sz w:val="20"/>
                <w:szCs w:val="20"/>
              </w:rPr>
            </w:pPr>
            <w:r w:rsidRPr="00900A8B">
              <w:rPr>
                <w:rFonts w:ascii="Arial" w:hAnsi="Arial" w:cs="Arial"/>
                <w:sz w:val="20"/>
                <w:szCs w:val="20"/>
              </w:rPr>
              <w:t>(0.2)</w:t>
            </w:r>
          </w:p>
        </w:tc>
        <w:tc>
          <w:tcPr>
            <w:tcW w:w="1440" w:type="dxa"/>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NA</w:t>
            </w:r>
          </w:p>
        </w:tc>
        <w:tc>
          <w:tcPr>
            <w:tcW w:w="1530" w:type="dxa"/>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NA</w:t>
            </w:r>
          </w:p>
        </w:tc>
      </w:tr>
      <w:tr w:rsidR="00BE1797" w:rsidRPr="00900A8B" w:rsidTr="00E31A99">
        <w:tc>
          <w:tcPr>
            <w:tcW w:w="1278" w:type="dxa"/>
            <w:shd w:val="clear" w:color="auto" w:fill="D9D9D9" w:themeFill="background1" w:themeFillShade="D9"/>
            <w:vAlign w:val="center"/>
          </w:tcPr>
          <w:p w:rsidR="00BE1797" w:rsidRPr="00900A8B" w:rsidRDefault="00BE1797" w:rsidP="00E31A99">
            <w:pPr>
              <w:rPr>
                <w:rFonts w:ascii="Arial" w:hAnsi="Arial" w:cs="Arial"/>
                <w:b/>
                <w:sz w:val="20"/>
                <w:szCs w:val="20"/>
              </w:rPr>
            </w:pPr>
            <w:r w:rsidRPr="00900A8B">
              <w:rPr>
                <w:rFonts w:ascii="Arial" w:hAnsi="Arial" w:cs="Arial"/>
                <w:b/>
                <w:sz w:val="20"/>
                <w:szCs w:val="20"/>
              </w:rPr>
              <w:t xml:space="preserve">Vegetables </w:t>
            </w:r>
            <w:r w:rsidRPr="00900A8B">
              <w:rPr>
                <w:rFonts w:ascii="Arial" w:hAnsi="Arial" w:cs="Arial"/>
                <w:sz w:val="20"/>
                <w:szCs w:val="20"/>
              </w:rPr>
              <w:t>(80g/</w:t>
            </w:r>
            <w:proofErr w:type="spellStart"/>
            <w:r w:rsidRPr="00900A8B">
              <w:rPr>
                <w:rFonts w:ascii="Arial" w:hAnsi="Arial" w:cs="Arial"/>
                <w:sz w:val="20"/>
                <w:szCs w:val="20"/>
              </w:rPr>
              <w:t>svg</w:t>
            </w:r>
            <w:proofErr w:type="spellEnd"/>
            <w:r w:rsidRPr="00900A8B">
              <w:rPr>
                <w:rFonts w:ascii="Arial" w:hAnsi="Arial" w:cs="Arial"/>
                <w:sz w:val="20"/>
                <w:szCs w:val="20"/>
              </w:rPr>
              <w:t>)</w:t>
            </w:r>
          </w:p>
        </w:tc>
        <w:tc>
          <w:tcPr>
            <w:tcW w:w="900" w:type="dxa"/>
            <w:shd w:val="clear" w:color="auto" w:fill="D9D9D9" w:themeFill="background1" w:themeFillShade="D9"/>
            <w:vAlign w:val="center"/>
          </w:tcPr>
          <w:p w:rsidR="00BE1797" w:rsidRPr="00900A8B" w:rsidRDefault="00BE1797" w:rsidP="00E31A99">
            <w:pPr>
              <w:rPr>
                <w:rFonts w:ascii="Arial" w:hAnsi="Arial" w:cs="Arial"/>
                <w:sz w:val="20"/>
                <w:szCs w:val="20"/>
              </w:rPr>
            </w:pPr>
          </w:p>
        </w:tc>
        <w:tc>
          <w:tcPr>
            <w:tcW w:w="1350" w:type="dxa"/>
            <w:shd w:val="clear" w:color="auto" w:fill="D9D9D9" w:themeFill="background1" w:themeFillShade="D9"/>
            <w:vAlign w:val="center"/>
          </w:tcPr>
          <w:p w:rsidR="00BE1797" w:rsidRPr="00900A8B" w:rsidRDefault="00BE1797" w:rsidP="00E31A99">
            <w:pPr>
              <w:jc w:val="center"/>
              <w:rPr>
                <w:rFonts w:ascii="Arial" w:hAnsi="Arial" w:cs="Arial"/>
                <w:sz w:val="20"/>
                <w:szCs w:val="20"/>
              </w:rPr>
            </w:pPr>
          </w:p>
        </w:tc>
        <w:tc>
          <w:tcPr>
            <w:tcW w:w="1260" w:type="dxa"/>
            <w:shd w:val="clear" w:color="auto" w:fill="D9D9D9" w:themeFill="background1" w:themeFillShade="D9"/>
            <w:vAlign w:val="center"/>
          </w:tcPr>
          <w:p w:rsidR="00BE1797" w:rsidRPr="00900A8B" w:rsidRDefault="00BE1797" w:rsidP="00E31A99">
            <w:pPr>
              <w:jc w:val="center"/>
              <w:rPr>
                <w:rFonts w:ascii="Arial" w:hAnsi="Arial" w:cs="Arial"/>
                <w:sz w:val="20"/>
                <w:szCs w:val="20"/>
              </w:rPr>
            </w:pPr>
          </w:p>
        </w:tc>
        <w:tc>
          <w:tcPr>
            <w:tcW w:w="1620" w:type="dxa"/>
            <w:shd w:val="clear" w:color="auto" w:fill="D9D9D9" w:themeFill="background1" w:themeFillShade="D9"/>
            <w:vAlign w:val="center"/>
          </w:tcPr>
          <w:p w:rsidR="00BE1797" w:rsidRPr="00072A1A" w:rsidRDefault="00BE1797" w:rsidP="00E31A99">
            <w:pPr>
              <w:jc w:val="center"/>
              <w:rPr>
                <w:rFonts w:ascii="Arial" w:hAnsi="Arial" w:cs="Arial"/>
                <w:sz w:val="20"/>
                <w:szCs w:val="20"/>
              </w:rPr>
            </w:pPr>
          </w:p>
        </w:tc>
        <w:tc>
          <w:tcPr>
            <w:tcW w:w="1170" w:type="dxa"/>
            <w:shd w:val="clear" w:color="auto" w:fill="D9D9D9" w:themeFill="background1" w:themeFillShade="D9"/>
            <w:vAlign w:val="center"/>
          </w:tcPr>
          <w:p w:rsidR="00BE1797" w:rsidRPr="00900A8B" w:rsidRDefault="00BE1797" w:rsidP="00E31A99">
            <w:pPr>
              <w:jc w:val="center"/>
              <w:rPr>
                <w:rFonts w:ascii="Arial" w:hAnsi="Arial" w:cs="Arial"/>
                <w:sz w:val="20"/>
                <w:szCs w:val="20"/>
              </w:rPr>
            </w:pPr>
          </w:p>
        </w:tc>
        <w:tc>
          <w:tcPr>
            <w:tcW w:w="2970" w:type="dxa"/>
            <w:gridSpan w:val="2"/>
            <w:shd w:val="clear" w:color="auto" w:fill="D9D9D9" w:themeFill="background1" w:themeFillShade="D9"/>
          </w:tcPr>
          <w:p w:rsidR="00BE1797" w:rsidRPr="00900A8B" w:rsidRDefault="00BE1797" w:rsidP="00E31A99">
            <w:pPr>
              <w:jc w:val="center"/>
              <w:rPr>
                <w:rFonts w:ascii="Arial" w:hAnsi="Arial" w:cs="Arial"/>
                <w:sz w:val="20"/>
                <w:szCs w:val="20"/>
              </w:rPr>
            </w:pPr>
          </w:p>
        </w:tc>
      </w:tr>
      <w:tr w:rsidR="00BE1797" w:rsidRPr="00900A8B" w:rsidTr="00E31A99">
        <w:trPr>
          <w:trHeight w:val="540"/>
        </w:trPr>
        <w:tc>
          <w:tcPr>
            <w:tcW w:w="1278" w:type="dxa"/>
            <w:shd w:val="clear" w:color="auto" w:fill="auto"/>
            <w:vAlign w:val="center"/>
          </w:tcPr>
          <w:p w:rsidR="00BE1797" w:rsidRPr="00900A8B" w:rsidRDefault="00BE1797" w:rsidP="00E31A99">
            <w:pPr>
              <w:ind w:left="180"/>
              <w:rPr>
                <w:rFonts w:ascii="Arial" w:hAnsi="Arial" w:cs="Arial"/>
                <w:sz w:val="20"/>
                <w:szCs w:val="20"/>
                <w:vertAlign w:val="superscript"/>
              </w:rPr>
            </w:pPr>
          </w:p>
        </w:tc>
        <w:tc>
          <w:tcPr>
            <w:tcW w:w="900" w:type="dxa"/>
            <w:shd w:val="clear" w:color="auto" w:fill="auto"/>
            <w:vAlign w:val="center"/>
          </w:tcPr>
          <w:p w:rsidR="00BE1797" w:rsidRPr="00900A8B" w:rsidRDefault="00BE1797" w:rsidP="00E31A99">
            <w:pPr>
              <w:rPr>
                <w:rFonts w:ascii="Arial" w:hAnsi="Arial" w:cs="Arial"/>
                <w:sz w:val="20"/>
                <w:szCs w:val="20"/>
                <w:vertAlign w:val="superscript"/>
              </w:rPr>
            </w:pPr>
            <w:r w:rsidRPr="00900A8B">
              <w:rPr>
                <w:rFonts w:ascii="Arial" w:hAnsi="Arial" w:cs="Arial"/>
                <w:sz w:val="20"/>
                <w:szCs w:val="20"/>
              </w:rPr>
              <w:t>Male</w:t>
            </w:r>
          </w:p>
        </w:tc>
        <w:tc>
          <w:tcPr>
            <w:tcW w:w="1350" w:type="dxa"/>
            <w:shd w:val="clear" w:color="auto" w:fill="auto"/>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1.29 (0.05)</w:t>
            </w:r>
          </w:p>
        </w:tc>
        <w:tc>
          <w:tcPr>
            <w:tcW w:w="1260" w:type="dxa"/>
            <w:shd w:val="clear" w:color="auto" w:fill="auto"/>
            <w:vAlign w:val="center"/>
          </w:tcPr>
          <w:p w:rsidR="00BE1797" w:rsidRPr="00900A8B" w:rsidRDefault="00BE1797" w:rsidP="00E31A99">
            <w:pPr>
              <w:jc w:val="center"/>
              <w:rPr>
                <w:rFonts w:ascii="Arial" w:hAnsi="Arial" w:cs="Arial"/>
                <w:sz w:val="20"/>
                <w:szCs w:val="20"/>
              </w:rPr>
            </w:pPr>
            <w:r>
              <w:rPr>
                <w:rFonts w:ascii="Arial" w:hAnsi="Arial" w:cs="Arial"/>
                <w:sz w:val="20"/>
                <w:szCs w:val="20"/>
              </w:rPr>
              <w:t>0.04 (0.02</w:t>
            </w:r>
            <w:r w:rsidRPr="00900A8B">
              <w:rPr>
                <w:rFonts w:ascii="Arial" w:hAnsi="Arial" w:cs="Arial"/>
                <w:sz w:val="20"/>
                <w:szCs w:val="20"/>
              </w:rPr>
              <w:t>)</w:t>
            </w:r>
          </w:p>
        </w:tc>
        <w:tc>
          <w:tcPr>
            <w:tcW w:w="1620" w:type="dxa"/>
            <w:shd w:val="clear" w:color="auto" w:fill="auto"/>
            <w:vAlign w:val="center"/>
          </w:tcPr>
          <w:p w:rsidR="00BE1797" w:rsidRPr="00072A1A" w:rsidRDefault="00BE1797" w:rsidP="00E31A99">
            <w:pPr>
              <w:jc w:val="center"/>
              <w:rPr>
                <w:rFonts w:ascii="Arial" w:hAnsi="Arial" w:cs="Arial"/>
                <w:sz w:val="20"/>
                <w:szCs w:val="20"/>
              </w:rPr>
            </w:pPr>
            <w:r w:rsidRPr="00072A1A">
              <w:rPr>
                <w:rFonts w:ascii="Arial" w:hAnsi="Arial" w:cs="Arial"/>
                <w:sz w:val="20"/>
                <w:szCs w:val="20"/>
              </w:rPr>
              <w:t>3.5</w:t>
            </w:r>
          </w:p>
          <w:p w:rsidR="00BE1797" w:rsidRPr="00072A1A" w:rsidRDefault="00BE1797" w:rsidP="00E31A99">
            <w:pPr>
              <w:jc w:val="center"/>
              <w:rPr>
                <w:rFonts w:ascii="Arial" w:hAnsi="Arial" w:cs="Arial"/>
                <w:sz w:val="20"/>
                <w:szCs w:val="20"/>
              </w:rPr>
            </w:pPr>
            <w:r w:rsidRPr="00072A1A">
              <w:rPr>
                <w:rFonts w:ascii="Arial" w:hAnsi="Arial" w:cs="Arial"/>
                <w:sz w:val="20"/>
                <w:szCs w:val="20"/>
              </w:rPr>
              <w:t>(0.4, 6.5)</w:t>
            </w:r>
          </w:p>
        </w:tc>
        <w:tc>
          <w:tcPr>
            <w:tcW w:w="1170" w:type="dxa"/>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21.2</w:t>
            </w:r>
          </w:p>
          <w:p w:rsidR="00BE1797" w:rsidRPr="00900A8B" w:rsidRDefault="00BE1797" w:rsidP="00E31A99">
            <w:pPr>
              <w:jc w:val="center"/>
              <w:rPr>
                <w:rFonts w:ascii="Arial" w:hAnsi="Arial" w:cs="Arial"/>
                <w:sz w:val="20"/>
                <w:szCs w:val="20"/>
              </w:rPr>
            </w:pPr>
            <w:r w:rsidRPr="00900A8B">
              <w:rPr>
                <w:rFonts w:ascii="Arial" w:hAnsi="Arial" w:cs="Arial"/>
                <w:sz w:val="20"/>
                <w:szCs w:val="20"/>
              </w:rPr>
              <w:t>(0.2)</w:t>
            </w:r>
          </w:p>
        </w:tc>
        <w:tc>
          <w:tcPr>
            <w:tcW w:w="1440" w:type="dxa"/>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NA</w:t>
            </w:r>
          </w:p>
        </w:tc>
        <w:tc>
          <w:tcPr>
            <w:tcW w:w="1530" w:type="dxa"/>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NA</w:t>
            </w:r>
          </w:p>
        </w:tc>
      </w:tr>
      <w:tr w:rsidR="00BE1797" w:rsidRPr="00900A8B" w:rsidTr="00E31A99">
        <w:trPr>
          <w:trHeight w:val="549"/>
        </w:trPr>
        <w:tc>
          <w:tcPr>
            <w:tcW w:w="1278" w:type="dxa"/>
            <w:shd w:val="clear" w:color="auto" w:fill="auto"/>
            <w:vAlign w:val="center"/>
          </w:tcPr>
          <w:p w:rsidR="00BE1797" w:rsidRPr="00900A8B" w:rsidRDefault="00BE1797" w:rsidP="00E31A99">
            <w:pPr>
              <w:ind w:left="180"/>
              <w:rPr>
                <w:rFonts w:ascii="Arial" w:hAnsi="Arial" w:cs="Arial"/>
                <w:sz w:val="20"/>
                <w:szCs w:val="20"/>
                <w:vertAlign w:val="superscript"/>
              </w:rPr>
            </w:pPr>
          </w:p>
        </w:tc>
        <w:tc>
          <w:tcPr>
            <w:tcW w:w="900" w:type="dxa"/>
            <w:shd w:val="clear" w:color="auto" w:fill="auto"/>
            <w:vAlign w:val="center"/>
          </w:tcPr>
          <w:p w:rsidR="00BE1797" w:rsidRPr="00900A8B" w:rsidRDefault="00BE1797" w:rsidP="00E31A99">
            <w:pPr>
              <w:rPr>
                <w:rFonts w:ascii="Arial" w:hAnsi="Arial" w:cs="Arial"/>
                <w:sz w:val="20"/>
                <w:szCs w:val="20"/>
                <w:vertAlign w:val="superscript"/>
              </w:rPr>
            </w:pPr>
            <w:r w:rsidRPr="00900A8B">
              <w:rPr>
                <w:rFonts w:ascii="Arial" w:hAnsi="Arial" w:cs="Arial"/>
                <w:sz w:val="20"/>
                <w:szCs w:val="20"/>
              </w:rPr>
              <w:t>Female</w:t>
            </w:r>
          </w:p>
        </w:tc>
        <w:tc>
          <w:tcPr>
            <w:tcW w:w="1350" w:type="dxa"/>
            <w:shd w:val="clear" w:color="auto" w:fill="auto"/>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1.17 (0.05)</w:t>
            </w:r>
          </w:p>
        </w:tc>
        <w:tc>
          <w:tcPr>
            <w:tcW w:w="1260" w:type="dxa"/>
            <w:shd w:val="clear" w:color="auto" w:fill="auto"/>
            <w:vAlign w:val="center"/>
          </w:tcPr>
          <w:p w:rsidR="00BE1797" w:rsidRPr="00900A8B" w:rsidRDefault="00BE1797" w:rsidP="00E31A99">
            <w:pPr>
              <w:jc w:val="center"/>
              <w:rPr>
                <w:rFonts w:ascii="Arial" w:hAnsi="Arial" w:cs="Arial"/>
                <w:sz w:val="20"/>
                <w:szCs w:val="20"/>
              </w:rPr>
            </w:pPr>
            <w:r>
              <w:rPr>
                <w:rFonts w:ascii="Arial" w:hAnsi="Arial" w:cs="Arial"/>
                <w:sz w:val="20"/>
                <w:szCs w:val="20"/>
              </w:rPr>
              <w:t>0.04 (0.02</w:t>
            </w:r>
            <w:r w:rsidRPr="00900A8B">
              <w:rPr>
                <w:rFonts w:ascii="Arial" w:hAnsi="Arial" w:cs="Arial"/>
                <w:sz w:val="20"/>
                <w:szCs w:val="20"/>
              </w:rPr>
              <w:t>)</w:t>
            </w:r>
          </w:p>
        </w:tc>
        <w:tc>
          <w:tcPr>
            <w:tcW w:w="1620" w:type="dxa"/>
            <w:shd w:val="clear" w:color="auto" w:fill="auto"/>
            <w:vAlign w:val="center"/>
          </w:tcPr>
          <w:p w:rsidR="00BE1797" w:rsidRPr="00072A1A" w:rsidRDefault="00BE1797" w:rsidP="00E31A99">
            <w:pPr>
              <w:jc w:val="center"/>
              <w:rPr>
                <w:rFonts w:ascii="Arial" w:hAnsi="Arial" w:cs="Arial"/>
                <w:sz w:val="20"/>
                <w:szCs w:val="20"/>
              </w:rPr>
            </w:pPr>
            <w:r w:rsidRPr="00072A1A">
              <w:rPr>
                <w:rFonts w:ascii="Arial" w:hAnsi="Arial" w:cs="Arial"/>
                <w:sz w:val="20"/>
                <w:szCs w:val="20"/>
              </w:rPr>
              <w:t>3.7</w:t>
            </w:r>
          </w:p>
          <w:p w:rsidR="00BE1797" w:rsidRPr="00072A1A" w:rsidRDefault="00BE1797" w:rsidP="00E31A99">
            <w:pPr>
              <w:jc w:val="center"/>
              <w:rPr>
                <w:rFonts w:ascii="Arial" w:hAnsi="Arial" w:cs="Arial"/>
                <w:sz w:val="20"/>
                <w:szCs w:val="20"/>
              </w:rPr>
            </w:pPr>
            <w:r w:rsidRPr="00072A1A">
              <w:rPr>
                <w:rFonts w:ascii="Arial" w:hAnsi="Arial" w:cs="Arial"/>
                <w:sz w:val="20"/>
                <w:szCs w:val="20"/>
              </w:rPr>
              <w:t>(0.4, 7.1)</w:t>
            </w:r>
          </w:p>
        </w:tc>
        <w:tc>
          <w:tcPr>
            <w:tcW w:w="1170" w:type="dxa"/>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20.9</w:t>
            </w:r>
          </w:p>
          <w:p w:rsidR="00BE1797" w:rsidRPr="00900A8B" w:rsidRDefault="00BE1797" w:rsidP="00E31A99">
            <w:pPr>
              <w:jc w:val="center"/>
              <w:rPr>
                <w:rFonts w:ascii="Arial" w:hAnsi="Arial" w:cs="Arial"/>
                <w:sz w:val="20"/>
                <w:szCs w:val="20"/>
              </w:rPr>
            </w:pPr>
            <w:r w:rsidRPr="00900A8B">
              <w:rPr>
                <w:rFonts w:ascii="Arial" w:hAnsi="Arial" w:cs="Arial"/>
                <w:sz w:val="20"/>
                <w:szCs w:val="20"/>
              </w:rPr>
              <w:t>(0.2)</w:t>
            </w:r>
          </w:p>
        </w:tc>
        <w:tc>
          <w:tcPr>
            <w:tcW w:w="1440" w:type="dxa"/>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NA</w:t>
            </w:r>
          </w:p>
        </w:tc>
        <w:tc>
          <w:tcPr>
            <w:tcW w:w="1530" w:type="dxa"/>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NA</w:t>
            </w:r>
          </w:p>
        </w:tc>
      </w:tr>
      <w:tr w:rsidR="00BE1797" w:rsidRPr="00900A8B" w:rsidTr="00E31A99">
        <w:tc>
          <w:tcPr>
            <w:tcW w:w="1278" w:type="dxa"/>
            <w:shd w:val="clear" w:color="auto" w:fill="D9D9D9" w:themeFill="background1" w:themeFillShade="D9"/>
            <w:vAlign w:val="center"/>
          </w:tcPr>
          <w:p w:rsidR="00BE1797" w:rsidRPr="00900A8B" w:rsidRDefault="00BE1797" w:rsidP="00E31A99">
            <w:pPr>
              <w:rPr>
                <w:rFonts w:ascii="Arial" w:hAnsi="Arial" w:cs="Arial"/>
                <w:sz w:val="20"/>
                <w:szCs w:val="20"/>
              </w:rPr>
            </w:pPr>
            <w:r w:rsidRPr="00900A8B">
              <w:rPr>
                <w:rFonts w:ascii="Arial" w:hAnsi="Arial" w:cs="Arial"/>
                <w:b/>
                <w:sz w:val="20"/>
                <w:szCs w:val="20"/>
              </w:rPr>
              <w:t xml:space="preserve">SSBs </w:t>
            </w:r>
            <w:r w:rsidRPr="00900A8B">
              <w:rPr>
                <w:rFonts w:ascii="Arial" w:hAnsi="Arial" w:cs="Arial"/>
                <w:sz w:val="20"/>
                <w:szCs w:val="20"/>
              </w:rPr>
              <w:t>(8oz/</w:t>
            </w:r>
            <w:proofErr w:type="spellStart"/>
            <w:r w:rsidRPr="00900A8B">
              <w:rPr>
                <w:rFonts w:ascii="Arial" w:hAnsi="Arial" w:cs="Arial"/>
                <w:sz w:val="20"/>
                <w:szCs w:val="20"/>
              </w:rPr>
              <w:t>svg</w:t>
            </w:r>
            <w:proofErr w:type="spellEnd"/>
            <w:r w:rsidRPr="00900A8B">
              <w:rPr>
                <w:rFonts w:ascii="Arial" w:hAnsi="Arial" w:cs="Arial"/>
                <w:sz w:val="20"/>
                <w:szCs w:val="20"/>
              </w:rPr>
              <w:t>)</w:t>
            </w:r>
          </w:p>
        </w:tc>
        <w:tc>
          <w:tcPr>
            <w:tcW w:w="900" w:type="dxa"/>
            <w:shd w:val="clear" w:color="auto" w:fill="D9D9D9" w:themeFill="background1" w:themeFillShade="D9"/>
            <w:vAlign w:val="center"/>
          </w:tcPr>
          <w:p w:rsidR="00BE1797" w:rsidRPr="00900A8B" w:rsidRDefault="00BE1797" w:rsidP="00E31A99">
            <w:pPr>
              <w:rPr>
                <w:rFonts w:ascii="Arial" w:hAnsi="Arial" w:cs="Arial"/>
                <w:sz w:val="20"/>
                <w:szCs w:val="20"/>
              </w:rPr>
            </w:pPr>
          </w:p>
        </w:tc>
        <w:tc>
          <w:tcPr>
            <w:tcW w:w="1350" w:type="dxa"/>
            <w:shd w:val="clear" w:color="auto" w:fill="D9D9D9" w:themeFill="background1" w:themeFillShade="D9"/>
            <w:vAlign w:val="center"/>
          </w:tcPr>
          <w:p w:rsidR="00BE1797" w:rsidRPr="00900A8B" w:rsidRDefault="00BE1797" w:rsidP="00E31A99">
            <w:pPr>
              <w:jc w:val="center"/>
              <w:rPr>
                <w:rFonts w:ascii="Arial" w:hAnsi="Arial" w:cs="Arial"/>
                <w:sz w:val="20"/>
                <w:szCs w:val="20"/>
              </w:rPr>
            </w:pPr>
          </w:p>
        </w:tc>
        <w:tc>
          <w:tcPr>
            <w:tcW w:w="1260" w:type="dxa"/>
            <w:shd w:val="clear" w:color="auto" w:fill="D9D9D9" w:themeFill="background1" w:themeFillShade="D9"/>
            <w:vAlign w:val="center"/>
          </w:tcPr>
          <w:p w:rsidR="00BE1797" w:rsidRPr="00900A8B" w:rsidRDefault="00BE1797" w:rsidP="00E31A99">
            <w:pPr>
              <w:jc w:val="center"/>
              <w:rPr>
                <w:rFonts w:ascii="Arial" w:hAnsi="Arial" w:cs="Arial"/>
                <w:sz w:val="20"/>
                <w:szCs w:val="20"/>
              </w:rPr>
            </w:pPr>
          </w:p>
        </w:tc>
        <w:tc>
          <w:tcPr>
            <w:tcW w:w="1620" w:type="dxa"/>
            <w:shd w:val="clear" w:color="auto" w:fill="D9D9D9" w:themeFill="background1" w:themeFillShade="D9"/>
            <w:vAlign w:val="center"/>
          </w:tcPr>
          <w:p w:rsidR="00BE1797" w:rsidRPr="00900A8B" w:rsidRDefault="00BE1797" w:rsidP="00E31A99">
            <w:pPr>
              <w:jc w:val="center"/>
              <w:rPr>
                <w:rFonts w:ascii="Arial" w:hAnsi="Arial" w:cs="Arial"/>
                <w:sz w:val="20"/>
                <w:szCs w:val="20"/>
              </w:rPr>
            </w:pPr>
          </w:p>
        </w:tc>
        <w:tc>
          <w:tcPr>
            <w:tcW w:w="1170" w:type="dxa"/>
            <w:shd w:val="clear" w:color="auto" w:fill="D9D9D9" w:themeFill="background1" w:themeFillShade="D9"/>
            <w:vAlign w:val="center"/>
          </w:tcPr>
          <w:p w:rsidR="00BE1797" w:rsidRPr="00900A8B" w:rsidRDefault="00BE1797" w:rsidP="00E31A99">
            <w:pPr>
              <w:jc w:val="center"/>
              <w:rPr>
                <w:rFonts w:ascii="Arial" w:hAnsi="Arial" w:cs="Arial"/>
                <w:sz w:val="20"/>
                <w:szCs w:val="20"/>
              </w:rPr>
            </w:pPr>
          </w:p>
        </w:tc>
        <w:tc>
          <w:tcPr>
            <w:tcW w:w="2970" w:type="dxa"/>
            <w:gridSpan w:val="2"/>
            <w:shd w:val="clear" w:color="auto" w:fill="D9D9D9" w:themeFill="background1" w:themeFillShade="D9"/>
          </w:tcPr>
          <w:p w:rsidR="00BE1797" w:rsidRPr="00900A8B" w:rsidRDefault="00BE1797" w:rsidP="00E31A99">
            <w:pPr>
              <w:jc w:val="center"/>
              <w:rPr>
                <w:rFonts w:ascii="Arial" w:hAnsi="Arial" w:cs="Arial"/>
                <w:sz w:val="20"/>
                <w:szCs w:val="20"/>
              </w:rPr>
            </w:pPr>
          </w:p>
        </w:tc>
      </w:tr>
      <w:tr w:rsidR="00BE1797" w:rsidRPr="00900A8B" w:rsidTr="00E31A99">
        <w:trPr>
          <w:trHeight w:val="621"/>
        </w:trPr>
        <w:tc>
          <w:tcPr>
            <w:tcW w:w="1278" w:type="dxa"/>
            <w:shd w:val="clear" w:color="auto" w:fill="auto"/>
            <w:vAlign w:val="center"/>
          </w:tcPr>
          <w:p w:rsidR="00BE1797" w:rsidRPr="00900A8B" w:rsidRDefault="00BE1797" w:rsidP="00E31A99">
            <w:pPr>
              <w:ind w:left="180"/>
              <w:rPr>
                <w:rFonts w:ascii="Arial" w:hAnsi="Arial" w:cs="Arial"/>
                <w:sz w:val="20"/>
                <w:szCs w:val="20"/>
                <w:vertAlign w:val="superscript"/>
              </w:rPr>
            </w:pPr>
          </w:p>
        </w:tc>
        <w:tc>
          <w:tcPr>
            <w:tcW w:w="900" w:type="dxa"/>
            <w:shd w:val="clear" w:color="auto" w:fill="auto"/>
            <w:vAlign w:val="center"/>
          </w:tcPr>
          <w:p w:rsidR="00BE1797" w:rsidRPr="00900A8B" w:rsidRDefault="00BE1797" w:rsidP="00E31A99">
            <w:pPr>
              <w:rPr>
                <w:rFonts w:ascii="Arial" w:hAnsi="Arial" w:cs="Arial"/>
                <w:sz w:val="20"/>
                <w:szCs w:val="20"/>
                <w:vertAlign w:val="superscript"/>
              </w:rPr>
            </w:pPr>
            <w:r w:rsidRPr="00900A8B">
              <w:rPr>
                <w:rFonts w:ascii="Arial" w:hAnsi="Arial" w:cs="Arial"/>
                <w:sz w:val="20"/>
                <w:szCs w:val="20"/>
              </w:rPr>
              <w:t>Male</w:t>
            </w:r>
          </w:p>
        </w:tc>
        <w:tc>
          <w:tcPr>
            <w:tcW w:w="1350" w:type="dxa"/>
            <w:shd w:val="clear" w:color="auto" w:fill="auto"/>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1.31 (0.05)</w:t>
            </w:r>
          </w:p>
        </w:tc>
        <w:tc>
          <w:tcPr>
            <w:tcW w:w="1260" w:type="dxa"/>
            <w:shd w:val="clear" w:color="auto" w:fill="auto"/>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-0.27 (0.10)</w:t>
            </w:r>
          </w:p>
        </w:tc>
        <w:tc>
          <w:tcPr>
            <w:tcW w:w="1620" w:type="dxa"/>
            <w:shd w:val="clear" w:color="auto" w:fill="auto"/>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-20.5</w:t>
            </w:r>
          </w:p>
          <w:p w:rsidR="00BE1797" w:rsidRPr="00900A8B" w:rsidRDefault="00BE1797" w:rsidP="00E31A99">
            <w:pPr>
              <w:jc w:val="center"/>
              <w:rPr>
                <w:rFonts w:ascii="Arial" w:hAnsi="Arial" w:cs="Arial"/>
                <w:sz w:val="20"/>
                <w:szCs w:val="20"/>
              </w:rPr>
            </w:pPr>
            <w:r w:rsidRPr="00900A8B">
              <w:rPr>
                <w:rFonts w:ascii="Arial" w:hAnsi="Arial" w:cs="Arial"/>
                <w:sz w:val="20"/>
                <w:szCs w:val="20"/>
              </w:rPr>
              <w:t>(-36.1, -5.3)</w:t>
            </w:r>
          </w:p>
        </w:tc>
        <w:tc>
          <w:tcPr>
            <w:tcW w:w="1170" w:type="dxa"/>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21.2</w:t>
            </w:r>
          </w:p>
          <w:p w:rsidR="00BE1797" w:rsidRPr="00900A8B" w:rsidRDefault="00BE1797" w:rsidP="00E31A99">
            <w:pPr>
              <w:jc w:val="center"/>
              <w:rPr>
                <w:rFonts w:ascii="Arial" w:hAnsi="Arial" w:cs="Arial"/>
                <w:sz w:val="20"/>
                <w:szCs w:val="20"/>
              </w:rPr>
            </w:pPr>
            <w:r w:rsidRPr="00900A8B">
              <w:rPr>
                <w:rFonts w:ascii="Arial" w:hAnsi="Arial" w:cs="Arial"/>
                <w:sz w:val="20"/>
                <w:szCs w:val="20"/>
              </w:rPr>
              <w:t>(0.2)</w:t>
            </w:r>
          </w:p>
        </w:tc>
        <w:tc>
          <w:tcPr>
            <w:tcW w:w="1440" w:type="dxa"/>
          </w:tcPr>
          <w:p w:rsidR="00BE1797" w:rsidRPr="00900A8B" w:rsidRDefault="00BE1797" w:rsidP="00E31A99">
            <w:pPr>
              <w:jc w:val="center"/>
              <w:rPr>
                <w:rFonts w:ascii="Arial" w:hAnsi="Arial" w:cs="Arial"/>
                <w:sz w:val="20"/>
                <w:szCs w:val="20"/>
              </w:rPr>
            </w:pPr>
            <w:r w:rsidRPr="00900A8B">
              <w:rPr>
                <w:rFonts w:ascii="Arial" w:hAnsi="Arial" w:cs="Arial"/>
                <w:sz w:val="20"/>
                <w:szCs w:val="20"/>
              </w:rPr>
              <w:t>-0.1</w:t>
            </w:r>
          </w:p>
          <w:p w:rsidR="00BE1797" w:rsidRPr="00900A8B" w:rsidRDefault="00BE1797" w:rsidP="00E31A99">
            <w:pPr>
              <w:jc w:val="center"/>
              <w:rPr>
                <w:rFonts w:ascii="Arial" w:hAnsi="Arial" w:cs="Arial"/>
                <w:color w:val="FF0000"/>
                <w:sz w:val="20"/>
                <w:szCs w:val="20"/>
              </w:rPr>
            </w:pPr>
            <w:r w:rsidRPr="00900A8B">
              <w:rPr>
                <w:rFonts w:ascii="Arial" w:hAnsi="Arial" w:cs="Arial"/>
                <w:sz w:val="20"/>
                <w:szCs w:val="20"/>
              </w:rPr>
              <w:t>(-0.2, -0.03)</w:t>
            </w:r>
          </w:p>
        </w:tc>
        <w:tc>
          <w:tcPr>
            <w:tcW w:w="1530" w:type="dxa"/>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-0.6</w:t>
            </w:r>
          </w:p>
          <w:p w:rsidR="00BE1797" w:rsidRPr="00900A8B" w:rsidRDefault="00BE1797" w:rsidP="00E31A99">
            <w:pPr>
              <w:jc w:val="center"/>
              <w:rPr>
                <w:rFonts w:ascii="Arial" w:hAnsi="Arial" w:cs="Arial"/>
                <w:sz w:val="20"/>
                <w:szCs w:val="20"/>
              </w:rPr>
            </w:pPr>
            <w:r w:rsidRPr="00900A8B">
              <w:rPr>
                <w:rFonts w:ascii="Arial" w:hAnsi="Arial" w:cs="Arial"/>
                <w:sz w:val="20"/>
                <w:szCs w:val="20"/>
              </w:rPr>
              <w:t>(-1.0, -0.1)</w:t>
            </w:r>
          </w:p>
        </w:tc>
      </w:tr>
      <w:tr w:rsidR="00BE1797" w:rsidRPr="00900A8B" w:rsidTr="00E31A99">
        <w:trPr>
          <w:trHeight w:val="549"/>
        </w:trPr>
        <w:tc>
          <w:tcPr>
            <w:tcW w:w="1278" w:type="dxa"/>
            <w:tcBorders>
              <w:bottom w:val="single" w:sz="4" w:space="0" w:color="auto"/>
            </w:tcBorders>
            <w:shd w:val="clear" w:color="auto" w:fill="auto"/>
            <w:vAlign w:val="center"/>
          </w:tcPr>
          <w:p w:rsidR="00BE1797" w:rsidRPr="00900A8B" w:rsidRDefault="00BE1797" w:rsidP="00E31A99">
            <w:pPr>
              <w:ind w:left="180"/>
              <w:rPr>
                <w:rFonts w:ascii="Arial" w:hAnsi="Arial" w:cs="Arial"/>
                <w:sz w:val="20"/>
                <w:szCs w:val="20"/>
                <w:vertAlign w:val="superscript"/>
              </w:rPr>
            </w:pPr>
          </w:p>
        </w:tc>
        <w:tc>
          <w:tcPr>
            <w:tcW w:w="900" w:type="dxa"/>
            <w:tcBorders>
              <w:bottom w:val="single" w:sz="4" w:space="0" w:color="auto"/>
            </w:tcBorders>
            <w:shd w:val="clear" w:color="auto" w:fill="auto"/>
            <w:vAlign w:val="center"/>
          </w:tcPr>
          <w:p w:rsidR="00BE1797" w:rsidRPr="00900A8B" w:rsidRDefault="00BE1797" w:rsidP="00E31A99">
            <w:pPr>
              <w:rPr>
                <w:rFonts w:ascii="Arial" w:hAnsi="Arial" w:cs="Arial"/>
                <w:sz w:val="20"/>
                <w:szCs w:val="20"/>
                <w:vertAlign w:val="superscript"/>
              </w:rPr>
            </w:pPr>
            <w:r w:rsidRPr="00900A8B">
              <w:rPr>
                <w:rFonts w:ascii="Arial" w:hAnsi="Arial" w:cs="Arial"/>
                <w:sz w:val="20"/>
                <w:szCs w:val="20"/>
              </w:rPr>
              <w:t>Female</w:t>
            </w:r>
          </w:p>
        </w:tc>
        <w:tc>
          <w:tcPr>
            <w:tcW w:w="1350" w:type="dxa"/>
            <w:tcBorders>
              <w:bottom w:val="single" w:sz="4" w:space="0" w:color="auto"/>
            </w:tcBorders>
            <w:shd w:val="clear" w:color="auto" w:fill="auto"/>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1.47 (0.05)</w:t>
            </w:r>
          </w:p>
        </w:tc>
        <w:tc>
          <w:tcPr>
            <w:tcW w:w="1260" w:type="dxa"/>
            <w:tcBorders>
              <w:bottom w:val="single" w:sz="4" w:space="0" w:color="auto"/>
            </w:tcBorders>
            <w:shd w:val="clear" w:color="auto" w:fill="auto"/>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-0.27 (0.10)</w:t>
            </w:r>
          </w:p>
        </w:tc>
        <w:tc>
          <w:tcPr>
            <w:tcW w:w="1620" w:type="dxa"/>
            <w:tcBorders>
              <w:bottom w:val="single" w:sz="4" w:space="0" w:color="auto"/>
            </w:tcBorders>
            <w:shd w:val="clear" w:color="auto" w:fill="auto"/>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-18.5</w:t>
            </w:r>
          </w:p>
          <w:p w:rsidR="00BE1797" w:rsidRPr="00900A8B" w:rsidRDefault="00BE1797" w:rsidP="00E31A99">
            <w:pPr>
              <w:jc w:val="center"/>
              <w:rPr>
                <w:rFonts w:ascii="Arial" w:hAnsi="Arial" w:cs="Arial"/>
                <w:sz w:val="20"/>
                <w:szCs w:val="20"/>
              </w:rPr>
            </w:pPr>
            <w:r w:rsidRPr="00900A8B">
              <w:rPr>
                <w:rFonts w:ascii="Arial" w:hAnsi="Arial" w:cs="Arial"/>
                <w:sz w:val="20"/>
                <w:szCs w:val="20"/>
              </w:rPr>
              <w:t>(-32.3, -4.5)</w:t>
            </w:r>
          </w:p>
        </w:tc>
        <w:tc>
          <w:tcPr>
            <w:tcW w:w="1170" w:type="dxa"/>
            <w:tcBorders>
              <w:bottom w:val="single" w:sz="4" w:space="0" w:color="auto"/>
            </w:tcBorders>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 xml:space="preserve">20.9 </w:t>
            </w:r>
          </w:p>
          <w:p w:rsidR="00BE1797" w:rsidRPr="00900A8B" w:rsidRDefault="00BE1797" w:rsidP="00E31A99">
            <w:pPr>
              <w:jc w:val="center"/>
              <w:rPr>
                <w:rFonts w:ascii="Arial" w:hAnsi="Arial" w:cs="Arial"/>
                <w:sz w:val="20"/>
                <w:szCs w:val="20"/>
              </w:rPr>
            </w:pPr>
            <w:r w:rsidRPr="00900A8B">
              <w:rPr>
                <w:rFonts w:ascii="Arial" w:hAnsi="Arial" w:cs="Arial"/>
                <w:sz w:val="20"/>
                <w:szCs w:val="20"/>
              </w:rPr>
              <w:t>(0.2)</w:t>
            </w:r>
          </w:p>
        </w:tc>
        <w:tc>
          <w:tcPr>
            <w:tcW w:w="1440" w:type="dxa"/>
            <w:tcBorders>
              <w:bottom w:val="single" w:sz="4" w:space="0" w:color="auto"/>
            </w:tcBorders>
          </w:tcPr>
          <w:p w:rsidR="00BE1797" w:rsidRPr="00900A8B" w:rsidRDefault="00BE1797" w:rsidP="00E31A99">
            <w:pPr>
              <w:jc w:val="center"/>
              <w:rPr>
                <w:rFonts w:ascii="Arial" w:hAnsi="Arial" w:cs="Arial"/>
                <w:sz w:val="20"/>
                <w:szCs w:val="20"/>
              </w:rPr>
            </w:pPr>
            <w:r w:rsidRPr="00900A8B">
              <w:rPr>
                <w:rFonts w:ascii="Arial" w:hAnsi="Arial" w:cs="Arial"/>
                <w:sz w:val="20"/>
                <w:szCs w:val="20"/>
              </w:rPr>
              <w:t>-0.1</w:t>
            </w:r>
          </w:p>
          <w:p w:rsidR="00BE1797" w:rsidRPr="00900A8B" w:rsidRDefault="00BE1797" w:rsidP="00E31A99">
            <w:pPr>
              <w:jc w:val="center"/>
              <w:rPr>
                <w:rFonts w:ascii="Arial" w:hAnsi="Arial" w:cs="Arial"/>
                <w:color w:val="FF0000"/>
                <w:sz w:val="20"/>
                <w:szCs w:val="20"/>
              </w:rPr>
            </w:pPr>
            <w:r w:rsidRPr="00900A8B">
              <w:rPr>
                <w:rFonts w:ascii="Arial" w:hAnsi="Arial" w:cs="Arial"/>
                <w:sz w:val="20"/>
                <w:szCs w:val="20"/>
              </w:rPr>
              <w:t>(-0.2, -0.03)</w:t>
            </w:r>
          </w:p>
        </w:tc>
        <w:tc>
          <w:tcPr>
            <w:tcW w:w="1530" w:type="dxa"/>
            <w:tcBorders>
              <w:bottom w:val="single" w:sz="4" w:space="0" w:color="auto"/>
            </w:tcBorders>
            <w:vAlign w:val="center"/>
          </w:tcPr>
          <w:p w:rsidR="00BE1797" w:rsidRPr="00900A8B" w:rsidRDefault="00BE1797" w:rsidP="00E31A99">
            <w:pPr>
              <w:jc w:val="center"/>
              <w:rPr>
                <w:rFonts w:ascii="Arial" w:hAnsi="Arial" w:cs="Arial"/>
                <w:sz w:val="20"/>
                <w:szCs w:val="20"/>
              </w:rPr>
            </w:pPr>
            <w:r w:rsidRPr="00900A8B">
              <w:rPr>
                <w:rFonts w:ascii="Arial" w:hAnsi="Arial" w:cs="Arial"/>
                <w:sz w:val="20"/>
                <w:szCs w:val="20"/>
              </w:rPr>
              <w:t>-0.6</w:t>
            </w:r>
          </w:p>
          <w:p w:rsidR="00BE1797" w:rsidRPr="00900A8B" w:rsidRDefault="00BE1797" w:rsidP="00E31A99">
            <w:pPr>
              <w:jc w:val="center"/>
              <w:rPr>
                <w:rFonts w:ascii="Arial" w:hAnsi="Arial" w:cs="Arial"/>
                <w:sz w:val="20"/>
                <w:szCs w:val="20"/>
              </w:rPr>
            </w:pPr>
            <w:r w:rsidRPr="00900A8B">
              <w:rPr>
                <w:rFonts w:ascii="Arial" w:hAnsi="Arial" w:cs="Arial"/>
                <w:sz w:val="20"/>
                <w:szCs w:val="20"/>
              </w:rPr>
              <w:t>(-1.0, -0.2)</w:t>
            </w:r>
          </w:p>
        </w:tc>
      </w:tr>
    </w:tbl>
    <w:p w:rsidR="00BE1797" w:rsidRDefault="00BE1797" w:rsidP="00BE1797">
      <w:pPr>
        <w:ind w:right="-630"/>
        <w:rPr>
          <w:rFonts w:ascii="Arial" w:hAnsi="Arial" w:cs="Arial"/>
          <w:sz w:val="18"/>
          <w:szCs w:val="18"/>
        </w:rPr>
      </w:pPr>
      <w:r w:rsidRPr="00900A8B">
        <w:rPr>
          <w:rFonts w:ascii="Arial" w:hAnsi="Arial" w:cs="Arial"/>
          <w:sz w:val="18"/>
          <w:szCs w:val="18"/>
        </w:rPr>
        <w:t>Abbreviations: SSBs, sugar-sweetened beverage; F&amp;V, fruit and vegetable; SE, standard error; UI, uncertainty interval; BMI, body mass index; NA, not applicable.</w:t>
      </w:r>
    </w:p>
    <w:p w:rsidR="00BE1797" w:rsidRDefault="00BE1797" w:rsidP="00BE1797">
      <w:pPr>
        <w:ind w:right="-630"/>
        <w:rPr>
          <w:rFonts w:ascii="Arial" w:hAnsi="Arial" w:cs="Arial"/>
          <w:sz w:val="18"/>
          <w:szCs w:val="18"/>
        </w:rPr>
      </w:pPr>
      <w:r w:rsidRPr="00900A8B">
        <w:rPr>
          <w:rFonts w:ascii="Arial" w:hAnsi="Arial" w:cs="Arial"/>
          <w:sz w:val="18"/>
          <w:szCs w:val="18"/>
          <w:vertAlign w:val="superscript"/>
        </w:rPr>
        <w:t>1</w:t>
      </w:r>
      <w:r w:rsidRPr="00900A8B">
        <w:rPr>
          <w:rFonts w:ascii="Arial" w:hAnsi="Arial" w:cs="Arial"/>
          <w:sz w:val="18"/>
          <w:szCs w:val="18"/>
        </w:rPr>
        <w:t xml:space="preserve"> Outcomes were modeled assuming all US children in elementary, middle, and high school would be subject to F&amp;V provision and SSB restriction. Students in private schools were not excluded because they constitute less than 10% of all US students and because the majority of private schools (tax-exempt, non-profit) could be subject to these policies. Outcomes are estimated using inputs for the effects of short-term (1-2 years) school food environment interventions on diet; no assumptions are made about the potential effects of longer-term policies on child diet and BMI.</w:t>
      </w:r>
    </w:p>
    <w:p w:rsidR="00BE1797" w:rsidRDefault="00BE1797" w:rsidP="00BE1797">
      <w:pPr>
        <w:ind w:right="-630"/>
        <w:rPr>
          <w:rFonts w:ascii="Arial" w:hAnsi="Arial" w:cs="Arial"/>
          <w:sz w:val="18"/>
        </w:rPr>
      </w:pPr>
      <w:r w:rsidRPr="00900A8B">
        <w:rPr>
          <w:rFonts w:ascii="Arial" w:hAnsi="Arial" w:cs="Arial"/>
          <w:sz w:val="18"/>
          <w:szCs w:val="18"/>
          <w:vertAlign w:val="superscript"/>
        </w:rPr>
        <w:t xml:space="preserve">2 </w:t>
      </w:r>
      <w:r w:rsidRPr="00900A8B">
        <w:rPr>
          <w:rFonts w:ascii="Arial" w:hAnsi="Arial" w:cs="Arial"/>
          <w:sz w:val="18"/>
          <w:szCs w:val="18"/>
        </w:rPr>
        <w:t xml:space="preserve">Included the two most recent cycles of the National Health and Nutrition Examination Survey (NHANES; 2009-10 and 2011-12); N=4,165 children ages 5-18 yrs. We accounted for survey design and sample weights, and averaged data from two nonconsecutive 24-hour dietary recalls. </w:t>
      </w:r>
      <w:r w:rsidRPr="00900A8B">
        <w:rPr>
          <w:rFonts w:ascii="Arial" w:hAnsi="Arial" w:cs="Arial"/>
          <w:sz w:val="18"/>
        </w:rPr>
        <w:t>Energy-adjusted dietary intakes were calculated using the residual method.</w:t>
      </w:r>
    </w:p>
    <w:p w:rsidR="00BE1797" w:rsidRDefault="00BE1797" w:rsidP="00BE1797">
      <w:pPr>
        <w:ind w:right="-630"/>
        <w:rPr>
          <w:rFonts w:ascii="Arial" w:hAnsi="Arial" w:cs="Arial"/>
          <w:sz w:val="18"/>
          <w:szCs w:val="18"/>
        </w:rPr>
      </w:pPr>
      <w:r w:rsidRPr="00900A8B">
        <w:rPr>
          <w:rFonts w:ascii="Arial" w:hAnsi="Arial" w:cs="Arial"/>
          <w:sz w:val="18"/>
          <w:szCs w:val="18"/>
          <w:vertAlign w:val="superscript"/>
        </w:rPr>
        <w:t xml:space="preserve">3 </w:t>
      </w:r>
      <w:r w:rsidRPr="00900A8B">
        <w:rPr>
          <w:rFonts w:ascii="Arial" w:hAnsi="Arial" w:cs="Arial"/>
          <w:sz w:val="18"/>
          <w:szCs w:val="18"/>
        </w:rPr>
        <w:t>Estimates of the impact of F&amp;V provision and SSB restriction on absolute change (mean, SE) in dietary intake were obtained f</w:t>
      </w:r>
      <w:r>
        <w:rPr>
          <w:rFonts w:ascii="Arial" w:hAnsi="Arial" w:cs="Arial"/>
          <w:sz w:val="18"/>
          <w:szCs w:val="18"/>
        </w:rPr>
        <w:t>rom a meta-analysis including 18</w:t>
      </w:r>
      <w:r w:rsidRPr="00900A8B">
        <w:rPr>
          <w:rFonts w:ascii="Arial" w:hAnsi="Arial" w:cs="Arial"/>
          <w:sz w:val="18"/>
          <w:szCs w:val="18"/>
        </w:rPr>
        <w:t xml:space="preserve"> school food environment intervention studies. Studies included in this meta-analysis include interventions with durations ranging from approximately 1-2 years; therefore, estimated results for diet and BMI reflect the effects of these short-term interventions on absolute change in intake.</w:t>
      </w:r>
    </w:p>
    <w:p w:rsidR="00BE1797" w:rsidRDefault="00BE1797" w:rsidP="00BE1797">
      <w:pPr>
        <w:ind w:right="-630"/>
        <w:rPr>
          <w:rFonts w:ascii="Arial" w:hAnsi="Arial" w:cs="Arial"/>
          <w:sz w:val="18"/>
          <w:szCs w:val="18"/>
        </w:rPr>
      </w:pPr>
      <w:r w:rsidRPr="00900A8B">
        <w:rPr>
          <w:rFonts w:ascii="Arial" w:hAnsi="Arial" w:cs="Arial"/>
          <w:sz w:val="18"/>
          <w:szCs w:val="18"/>
          <w:vertAlign w:val="superscript"/>
        </w:rPr>
        <w:t>4</w:t>
      </w:r>
      <w:r w:rsidRPr="00900A8B">
        <w:rPr>
          <w:rFonts w:ascii="Arial" w:hAnsi="Arial" w:cs="Arial"/>
          <w:sz w:val="18"/>
          <w:szCs w:val="18"/>
        </w:rPr>
        <w:t xml:space="preserve"> Point estimates and 95% uncertainty intervals for the percent change in dietary intake associated with F&amp;V provision and SSB restriction were obtained from a probabilistic sensitivity analysis sampling from the distribution of dietary intakes of fruits, vegetables, and SSBs (mean, SE) obtained NHANES and the estimated effect of these policies on diet from a meta-analysis of school food environment intervention studies. The percent change is the median estimate from 1000 Monte Carlo simulations and the 95% uncertainty intervals are the 2.5</w:t>
      </w:r>
      <w:r w:rsidRPr="00900A8B">
        <w:rPr>
          <w:rFonts w:ascii="Arial" w:hAnsi="Arial" w:cs="Arial"/>
          <w:sz w:val="18"/>
          <w:szCs w:val="18"/>
          <w:vertAlign w:val="superscript"/>
        </w:rPr>
        <w:t>th</w:t>
      </w:r>
      <w:r w:rsidRPr="00900A8B">
        <w:rPr>
          <w:rFonts w:ascii="Arial" w:hAnsi="Arial" w:cs="Arial"/>
          <w:sz w:val="18"/>
          <w:szCs w:val="18"/>
        </w:rPr>
        <w:t xml:space="preserve"> and 97</w:t>
      </w:r>
      <w:r w:rsidRPr="00900A8B">
        <w:rPr>
          <w:rFonts w:ascii="Arial" w:hAnsi="Arial" w:cs="Arial"/>
          <w:sz w:val="18"/>
          <w:szCs w:val="18"/>
          <w:vertAlign w:val="superscript"/>
        </w:rPr>
        <w:t>th</w:t>
      </w:r>
      <w:r w:rsidRPr="00900A8B">
        <w:rPr>
          <w:rFonts w:ascii="Arial" w:hAnsi="Arial" w:cs="Arial"/>
          <w:sz w:val="18"/>
          <w:szCs w:val="18"/>
        </w:rPr>
        <w:t xml:space="preserve"> percentiles of the percent change.</w:t>
      </w:r>
    </w:p>
    <w:p w:rsidR="00BE1797" w:rsidRPr="00BE1797" w:rsidRDefault="00BE1797" w:rsidP="00BE1797">
      <w:pPr>
        <w:ind w:right="-630"/>
      </w:pPr>
      <w:r w:rsidRPr="00900A8B">
        <w:rPr>
          <w:rFonts w:ascii="Arial" w:hAnsi="Arial" w:cs="Arial"/>
          <w:sz w:val="18"/>
          <w:szCs w:val="18"/>
          <w:vertAlign w:val="superscript"/>
        </w:rPr>
        <w:t>5</w:t>
      </w:r>
      <w:r w:rsidRPr="00900A8B">
        <w:rPr>
          <w:rFonts w:ascii="Arial" w:eastAsia="Times New Roman" w:hAnsi="Arial" w:cs="Arial"/>
          <w:color w:val="000000"/>
          <w:sz w:val="18"/>
          <w:szCs w:val="18"/>
        </w:rPr>
        <w:t xml:space="preserve"> Baseline (without policy) BMI data were obtained from the two most recent cycles of NHANES </w:t>
      </w:r>
      <w:r w:rsidRPr="00900A8B">
        <w:rPr>
          <w:rFonts w:ascii="Arial" w:hAnsi="Arial" w:cs="Arial"/>
          <w:sz w:val="18"/>
          <w:szCs w:val="18"/>
        </w:rPr>
        <w:t>(2009-10 and 2011-12); N=4723.</w:t>
      </w:r>
      <w:r w:rsidRPr="00900A8B">
        <w:rPr>
          <w:rFonts w:ascii="Arial" w:eastAsia="Times New Roman" w:hAnsi="Arial" w:cs="Arial"/>
          <w:color w:val="000000"/>
          <w:sz w:val="18"/>
          <w:szCs w:val="18"/>
        </w:rPr>
        <w:t xml:space="preserve"> The effect of changes in SSB intake on BMI was derived from a randomized controlled trial. </w:t>
      </w:r>
      <w:r w:rsidRPr="00900A8B">
        <w:rPr>
          <w:rFonts w:ascii="Arial" w:hAnsi="Arial" w:cs="Arial"/>
          <w:sz w:val="18"/>
          <w:szCs w:val="18"/>
        </w:rPr>
        <w:t xml:space="preserve">Point estimates and 95% uncertainty intervals for the absolute and percent change in BMI were derived from probabilistic sensitivity analysis sampling from the distribution of baseline BMI (mean, SE) from NHANES, the estimated effects of SSB restrictions on SSB intake from a meta-analysis of school </w:t>
      </w:r>
      <w:r w:rsidRPr="00900A8B">
        <w:rPr>
          <w:rFonts w:ascii="Arial" w:hAnsi="Arial" w:cs="Arial"/>
          <w:sz w:val="18"/>
          <w:szCs w:val="18"/>
        </w:rPr>
        <w:lastRenderedPageBreak/>
        <w:t>food environment interventions, and estimates for the relationships between changes in SSB intake and BMI from an RCT. The point estimates (median and percent change) are the median estimates from 1000 Monte Carlo simulations and the 95% uncertainty intervals are the 2.5</w:t>
      </w:r>
      <w:r w:rsidRPr="00900A8B">
        <w:rPr>
          <w:rFonts w:ascii="Arial" w:hAnsi="Arial" w:cs="Arial"/>
          <w:sz w:val="18"/>
          <w:szCs w:val="18"/>
          <w:vertAlign w:val="superscript"/>
        </w:rPr>
        <w:t>th</w:t>
      </w:r>
      <w:r w:rsidRPr="00900A8B">
        <w:rPr>
          <w:rFonts w:ascii="Arial" w:hAnsi="Arial" w:cs="Arial"/>
          <w:sz w:val="18"/>
          <w:szCs w:val="18"/>
        </w:rPr>
        <w:t xml:space="preserve"> and 97</w:t>
      </w:r>
      <w:r w:rsidRPr="00900A8B">
        <w:rPr>
          <w:rFonts w:ascii="Arial" w:hAnsi="Arial" w:cs="Arial"/>
          <w:sz w:val="18"/>
          <w:szCs w:val="18"/>
          <w:vertAlign w:val="superscript"/>
        </w:rPr>
        <w:t>th</w:t>
      </w:r>
      <w:r w:rsidRPr="00900A8B">
        <w:rPr>
          <w:rFonts w:ascii="Arial" w:hAnsi="Arial" w:cs="Arial"/>
          <w:sz w:val="18"/>
          <w:szCs w:val="18"/>
        </w:rPr>
        <w:t xml:space="preserve"> percentiles of the absolute and percent change in BMI. </w:t>
      </w:r>
      <w:r w:rsidRPr="00900A8B">
        <w:rPr>
          <w:rFonts w:ascii="Arial" w:eastAsia="Times New Roman" w:hAnsi="Arial" w:cs="Arial"/>
          <w:color w:val="000000"/>
          <w:sz w:val="18"/>
          <w:szCs w:val="18"/>
        </w:rPr>
        <w:t>Due to insufficient evidence linking fruit and vegetable intake to BMI in childhood, we conservatively assumed no effects of F&amp;V changes on childhood BMI in our main analysis.</w:t>
      </w:r>
    </w:p>
    <w:sectPr w:rsidR="00BE1797" w:rsidRPr="00BE1797" w:rsidSect="00BE1797">
      <w:pgSz w:w="12240" w:h="15840"/>
      <w:pgMar w:top="144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97"/>
    <w:rsid w:val="00120D57"/>
    <w:rsid w:val="00BE1797"/>
    <w:rsid w:val="00D8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9562"/>
  <w15:chartTrackingRefBased/>
  <w15:docId w15:val="{3FA7A89C-829F-45FC-BAE2-36AA117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
    <w:qFormat/>
    <w:rsid w:val="00BE1797"/>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797"/>
    <w:rPr>
      <w:rFonts w:asciiTheme="majorHAnsi" w:eastAsiaTheme="majorEastAsia" w:hAnsiTheme="majorHAnsi" w:cstheme="majorBidi"/>
      <w:b/>
      <w:bCs/>
      <w:color w:val="2C6EAB" w:themeColor="accent1" w:themeShade="B5"/>
      <w:sz w:val="32"/>
      <w:szCs w:val="32"/>
    </w:rPr>
  </w:style>
  <w:style w:type="table" w:styleId="TableGrid">
    <w:name w:val="Table Grid"/>
    <w:basedOn w:val="TableNormal"/>
    <w:uiPriority w:val="59"/>
    <w:rsid w:val="00BE179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E1797"/>
    <w:pPr>
      <w:spacing w:after="120"/>
    </w:pPr>
  </w:style>
  <w:style w:type="character" w:customStyle="1" w:styleId="BodyTextChar">
    <w:name w:val="Body Text Char"/>
    <w:basedOn w:val="DefaultParagraphFont"/>
    <w:link w:val="BodyText"/>
    <w:uiPriority w:val="99"/>
    <w:semiHidden/>
    <w:rsid w:val="00BE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619</Words>
  <Characters>3529</Characters>
  <Application>Microsoft Office Word</Application>
  <DocSecurity>0</DocSecurity>
  <Lines>29</Lines>
  <Paragraphs>8</Paragraphs>
  <ScaleCrop>false</ScaleCrop>
  <Company>University of Washington</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Rosettie</dc:creator>
  <cp:keywords/>
  <dc:description/>
  <cp:lastModifiedBy>Katherine Rosettie</cp:lastModifiedBy>
  <cp:revision>2</cp:revision>
  <dcterms:created xsi:type="dcterms:W3CDTF">2018-06-28T01:21:00Z</dcterms:created>
  <dcterms:modified xsi:type="dcterms:W3CDTF">2018-06-28T02:11:00Z</dcterms:modified>
</cp:coreProperties>
</file>