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10" w:rsidRDefault="00291B89">
      <w:pPr>
        <w:rPr>
          <w:rFonts w:ascii="Arial" w:hAnsi="Arial" w:cs="Arial"/>
          <w:b/>
          <w:sz w:val="24"/>
          <w:szCs w:val="24"/>
        </w:rPr>
      </w:pPr>
      <w:r w:rsidRPr="00291B89">
        <w:rPr>
          <w:rFonts w:ascii="Arial" w:hAnsi="Arial" w:cs="Arial"/>
          <w:b/>
          <w:sz w:val="24"/>
          <w:szCs w:val="24"/>
        </w:rPr>
        <w:t>Supplemental methods section (Methods S1)</w:t>
      </w:r>
    </w:p>
    <w:p w:rsidR="00291B89" w:rsidRDefault="00291B89">
      <w:pPr>
        <w:rPr>
          <w:rFonts w:ascii="Arial" w:hAnsi="Arial" w:cs="Arial"/>
          <w:b/>
          <w:sz w:val="24"/>
          <w:szCs w:val="24"/>
        </w:rPr>
      </w:pPr>
    </w:p>
    <w:p w:rsidR="00291B89" w:rsidRPr="00291B89" w:rsidRDefault="00291B89" w:rsidP="00291B89">
      <w:pPr>
        <w:spacing w:line="480" w:lineRule="auto"/>
        <w:rPr>
          <w:rFonts w:ascii="Arial" w:hAnsi="Arial" w:cs="Arial"/>
          <w:color w:val="000000" w:themeColor="text1"/>
          <w:u w:val="single"/>
          <w:lang w:val="en-GB"/>
        </w:rPr>
      </w:pPr>
      <w:r w:rsidRPr="00291B89">
        <w:rPr>
          <w:rFonts w:ascii="Arial" w:hAnsi="Arial" w:cs="Arial"/>
          <w:color w:val="000000" w:themeColor="text1"/>
          <w:u w:val="single"/>
          <w:lang w:val="en-GB"/>
        </w:rPr>
        <w:t>Peptide extraction</w:t>
      </w:r>
    </w:p>
    <w:p w:rsidR="00291B89" w:rsidRPr="00C70029" w:rsidRDefault="00291B89" w:rsidP="00291B89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>The excised agarose gel</w:t>
      </w:r>
      <w:r w:rsidRPr="00C70029">
        <w:rPr>
          <w:rFonts w:ascii="Arial" w:hAnsi="Arial" w:cs="Arial"/>
          <w:color w:val="000000" w:themeColor="text1"/>
          <w:lang w:val="en-GB"/>
        </w:rPr>
        <w:t xml:space="preserve"> bands were</w:t>
      </w:r>
      <w:r w:rsidRPr="00C7002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0029">
        <w:rPr>
          <w:rFonts w:ascii="Arial" w:hAnsi="Arial" w:cs="Arial"/>
          <w:color w:val="000000" w:themeColor="text1"/>
        </w:rPr>
        <w:t>destained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with 10% acetonitrile (</w:t>
      </w:r>
      <w:proofErr w:type="spellStart"/>
      <w:r w:rsidRPr="00C70029">
        <w:rPr>
          <w:rFonts w:ascii="Arial" w:hAnsi="Arial" w:cs="Arial"/>
          <w:color w:val="000000" w:themeColor="text1"/>
        </w:rPr>
        <w:t>Fluka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, Honeywell, Bucharest, Romania) in 100 </w:t>
      </w:r>
      <w:proofErr w:type="spellStart"/>
      <w:r w:rsidRPr="00C70029">
        <w:rPr>
          <w:rFonts w:ascii="Arial" w:hAnsi="Arial" w:cs="Arial"/>
          <w:color w:val="000000" w:themeColor="text1"/>
        </w:rPr>
        <w:t>mM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0029">
        <w:rPr>
          <w:rFonts w:ascii="Arial" w:hAnsi="Arial" w:cs="Arial"/>
          <w:color w:val="000000" w:themeColor="text1"/>
        </w:rPr>
        <w:t>Tris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pH 8 before reduction with 2 </w:t>
      </w:r>
      <w:proofErr w:type="spellStart"/>
      <w:r w:rsidRPr="00C70029">
        <w:rPr>
          <w:rFonts w:ascii="Arial" w:hAnsi="Arial" w:cs="Arial"/>
          <w:color w:val="000000" w:themeColor="text1"/>
        </w:rPr>
        <w:t>mM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0029">
        <w:rPr>
          <w:rFonts w:ascii="Arial" w:hAnsi="Arial" w:cs="Arial"/>
          <w:color w:val="000000" w:themeColor="text1"/>
        </w:rPr>
        <w:t>triscarboxyethyl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phosphine (TCEP; </w:t>
      </w:r>
      <w:proofErr w:type="spellStart"/>
      <w:r w:rsidRPr="00C70029">
        <w:rPr>
          <w:rFonts w:ascii="Arial" w:hAnsi="Arial" w:cs="Arial"/>
          <w:color w:val="000000" w:themeColor="text1"/>
        </w:rPr>
        <w:t>Fluka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) in 100 </w:t>
      </w:r>
      <w:proofErr w:type="spellStart"/>
      <w:r w:rsidRPr="00C70029">
        <w:rPr>
          <w:rFonts w:ascii="Arial" w:hAnsi="Arial" w:cs="Arial"/>
          <w:color w:val="000000" w:themeColor="text1"/>
        </w:rPr>
        <w:t>mM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NH</w:t>
      </w:r>
      <w:r w:rsidRPr="00C70029">
        <w:rPr>
          <w:rFonts w:ascii="Arial" w:hAnsi="Arial" w:cs="Arial"/>
          <w:color w:val="000000" w:themeColor="text1"/>
          <w:vertAlign w:val="subscript"/>
        </w:rPr>
        <w:t>4</w:t>
      </w:r>
      <w:r w:rsidRPr="00C70029">
        <w:rPr>
          <w:rFonts w:ascii="Arial" w:hAnsi="Arial" w:cs="Arial"/>
          <w:color w:val="000000" w:themeColor="text1"/>
        </w:rPr>
        <w:t>HCO</w:t>
      </w:r>
      <w:r w:rsidRPr="00C70029">
        <w:rPr>
          <w:rFonts w:ascii="Arial" w:hAnsi="Arial" w:cs="Arial"/>
          <w:color w:val="000000" w:themeColor="text1"/>
          <w:vertAlign w:val="subscript"/>
        </w:rPr>
        <w:t>3</w:t>
      </w:r>
      <w:r w:rsidRPr="00C70029">
        <w:rPr>
          <w:rFonts w:ascii="Arial" w:hAnsi="Arial" w:cs="Arial"/>
          <w:color w:val="000000" w:themeColor="text1"/>
        </w:rPr>
        <w:t xml:space="preserve"> for 15 minutes at room temperature with agitation. Excess TCEP was removed and the gel pieces washed twice with 100 </w:t>
      </w:r>
      <w:proofErr w:type="spellStart"/>
      <w:r w:rsidRPr="00C70029">
        <w:rPr>
          <w:rFonts w:ascii="Arial" w:hAnsi="Arial" w:cs="Arial"/>
          <w:color w:val="000000" w:themeColor="text1"/>
        </w:rPr>
        <w:t>mM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NH</w:t>
      </w:r>
      <w:r w:rsidRPr="00C70029">
        <w:rPr>
          <w:rFonts w:ascii="Arial" w:hAnsi="Arial" w:cs="Arial"/>
          <w:color w:val="000000" w:themeColor="text1"/>
          <w:vertAlign w:val="subscript"/>
        </w:rPr>
        <w:t>4</w:t>
      </w:r>
      <w:r w:rsidRPr="00C70029">
        <w:rPr>
          <w:rFonts w:ascii="Arial" w:hAnsi="Arial" w:cs="Arial"/>
          <w:color w:val="000000" w:themeColor="text1"/>
        </w:rPr>
        <w:t>HCO</w:t>
      </w:r>
      <w:r w:rsidRPr="00C70029">
        <w:rPr>
          <w:rFonts w:ascii="Arial" w:hAnsi="Arial" w:cs="Arial"/>
          <w:color w:val="000000" w:themeColor="text1"/>
          <w:vertAlign w:val="subscript"/>
        </w:rPr>
        <w:t xml:space="preserve">3.  </w:t>
      </w:r>
      <w:r w:rsidRPr="00C70029">
        <w:rPr>
          <w:rFonts w:ascii="Arial" w:hAnsi="Arial" w:cs="Arial"/>
          <w:color w:val="000000" w:themeColor="text1"/>
        </w:rPr>
        <w:t xml:space="preserve">Proteins were digested by rehydrating the gel pieces in trypsin (Pierce, </w:t>
      </w:r>
      <w:proofErr w:type="spellStart"/>
      <w:r w:rsidRPr="00C70029">
        <w:rPr>
          <w:rFonts w:ascii="Arial" w:hAnsi="Arial" w:cs="Arial"/>
          <w:color w:val="000000" w:themeColor="text1"/>
        </w:rPr>
        <w:t>Thermo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Fisher Scientific, </w:t>
      </w:r>
      <w:proofErr w:type="gramStart"/>
      <w:r w:rsidRPr="00C70029">
        <w:rPr>
          <w:rFonts w:ascii="Arial" w:hAnsi="Arial" w:cs="Arial"/>
          <w:color w:val="000000" w:themeColor="text1"/>
        </w:rPr>
        <w:t>Waltham</w:t>
      </w:r>
      <w:proofErr w:type="gramEnd"/>
      <w:r w:rsidRPr="00C70029">
        <w:rPr>
          <w:rFonts w:ascii="Arial" w:hAnsi="Arial" w:cs="Arial"/>
          <w:color w:val="000000" w:themeColor="text1"/>
        </w:rPr>
        <w:t>, MA, USA) solution (20 ng/</w:t>
      </w:r>
      <w:r w:rsidRPr="00C70029">
        <w:rPr>
          <w:rFonts w:ascii="Arial" w:hAnsi="Arial" w:cs="Arial"/>
          <w:color w:val="000000" w:themeColor="text1"/>
        </w:rPr>
        <w:sym w:font="Symbol" w:char="F06D"/>
      </w:r>
      <w:r w:rsidRPr="00C70029">
        <w:rPr>
          <w:rFonts w:ascii="Arial" w:hAnsi="Arial" w:cs="Arial"/>
          <w:color w:val="000000" w:themeColor="text1"/>
        </w:rPr>
        <w:t xml:space="preserve">L) and incubating at 37 °C overnight. Peptides were extracted from the gel pieces once with 50 </w:t>
      </w:r>
      <w:r w:rsidRPr="00C70029">
        <w:rPr>
          <w:rFonts w:ascii="Arial" w:hAnsi="Arial" w:cs="Arial"/>
          <w:color w:val="000000" w:themeColor="text1"/>
        </w:rPr>
        <w:sym w:font="Symbol" w:char="F06D"/>
      </w:r>
      <w:r w:rsidRPr="00C70029">
        <w:rPr>
          <w:rFonts w:ascii="Arial" w:hAnsi="Arial" w:cs="Arial"/>
          <w:color w:val="000000" w:themeColor="text1"/>
        </w:rPr>
        <w:t xml:space="preserve">L water and once with 50% acetonitrile. The samples were dried down and </w:t>
      </w:r>
      <w:proofErr w:type="spellStart"/>
      <w:r w:rsidRPr="00C70029">
        <w:rPr>
          <w:rFonts w:ascii="Arial" w:hAnsi="Arial" w:cs="Arial"/>
          <w:color w:val="000000" w:themeColor="text1"/>
        </w:rPr>
        <w:t>resuspended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in 30 </w:t>
      </w:r>
      <w:r w:rsidRPr="00C70029">
        <w:rPr>
          <w:rFonts w:ascii="Arial" w:hAnsi="Arial" w:cs="Arial"/>
          <w:color w:val="000000" w:themeColor="text1"/>
        </w:rPr>
        <w:sym w:font="Symbol" w:char="F06D"/>
      </w:r>
      <w:r w:rsidRPr="00C70029">
        <w:rPr>
          <w:rFonts w:ascii="Arial" w:hAnsi="Arial" w:cs="Arial"/>
          <w:color w:val="000000" w:themeColor="text1"/>
        </w:rPr>
        <w:t>L of an aqueous solution containing 2% acetonitrile and 0.1% formic acid (FA). Residual digest reagents were removed using an in-house manufactured C18 stage tip (</w:t>
      </w:r>
      <w:proofErr w:type="spellStart"/>
      <w:r w:rsidRPr="00C70029">
        <w:rPr>
          <w:rFonts w:ascii="Arial" w:hAnsi="Arial" w:cs="Arial"/>
          <w:color w:val="000000" w:themeColor="text1"/>
        </w:rPr>
        <w:t>Empore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70029">
        <w:rPr>
          <w:rFonts w:ascii="Arial" w:hAnsi="Arial" w:cs="Arial"/>
          <w:color w:val="000000" w:themeColor="text1"/>
        </w:rPr>
        <w:t>Octadecyl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 C18 extraction discs; </w:t>
      </w:r>
      <w:proofErr w:type="spellStart"/>
      <w:r w:rsidRPr="00C70029">
        <w:rPr>
          <w:rFonts w:ascii="Arial" w:hAnsi="Arial" w:cs="Arial"/>
          <w:color w:val="000000" w:themeColor="text1"/>
        </w:rPr>
        <w:t>Supelco</w:t>
      </w:r>
      <w:proofErr w:type="spellEnd"/>
      <w:r w:rsidRPr="00C70029">
        <w:rPr>
          <w:rFonts w:ascii="Arial" w:hAnsi="Arial" w:cs="Arial"/>
          <w:color w:val="000000" w:themeColor="text1"/>
        </w:rPr>
        <w:t xml:space="preserve">, Sigma-Aldrich, Johannesburg, South Africa). The samples were loaded onto the stage tip after activating the C18 membrane with 30 </w:t>
      </w:r>
      <w:r w:rsidRPr="00C70029">
        <w:rPr>
          <w:rFonts w:ascii="Arial" w:hAnsi="Arial" w:cs="Arial"/>
          <w:color w:val="000000" w:themeColor="text1"/>
        </w:rPr>
        <w:sym w:font="Symbol" w:char="F06D"/>
      </w:r>
      <w:r w:rsidRPr="00C70029">
        <w:rPr>
          <w:rFonts w:ascii="Arial" w:hAnsi="Arial" w:cs="Arial"/>
          <w:color w:val="000000" w:themeColor="text1"/>
        </w:rPr>
        <w:t xml:space="preserve">L methanol (Sigma-Aldrich) and equilibration with 30 </w:t>
      </w:r>
      <w:r w:rsidRPr="00C70029">
        <w:rPr>
          <w:rFonts w:ascii="Arial" w:hAnsi="Arial" w:cs="Arial"/>
          <w:color w:val="000000" w:themeColor="text1"/>
        </w:rPr>
        <w:sym w:font="Symbol" w:char="F06D"/>
      </w:r>
      <w:r w:rsidRPr="00C70029">
        <w:rPr>
          <w:rFonts w:ascii="Arial" w:hAnsi="Arial" w:cs="Arial"/>
          <w:color w:val="000000" w:themeColor="text1"/>
        </w:rPr>
        <w:t xml:space="preserve">L of an aqueous solution containing 2% acetonitrile and 0.05% TFA. The bound sample was washed with 30 </w:t>
      </w:r>
      <w:r w:rsidRPr="00C70029">
        <w:rPr>
          <w:rFonts w:ascii="Arial" w:hAnsi="Arial" w:cs="Arial"/>
          <w:color w:val="000000" w:themeColor="text1"/>
        </w:rPr>
        <w:sym w:font="Symbol" w:char="F06D"/>
      </w:r>
      <w:r w:rsidRPr="00C70029">
        <w:rPr>
          <w:rFonts w:ascii="Arial" w:hAnsi="Arial" w:cs="Arial"/>
          <w:color w:val="000000" w:themeColor="text1"/>
        </w:rPr>
        <w:t xml:space="preserve">L of an aqueous solution containing 2% acetonitrile and 0.1% TFA before elution with 30 </w:t>
      </w:r>
      <w:r w:rsidRPr="00C70029">
        <w:rPr>
          <w:rFonts w:ascii="Arial" w:hAnsi="Arial" w:cs="Arial"/>
          <w:color w:val="000000" w:themeColor="text1"/>
        </w:rPr>
        <w:sym w:font="Symbol" w:char="F06D"/>
      </w:r>
      <w:r w:rsidRPr="00C70029">
        <w:rPr>
          <w:rFonts w:ascii="Arial" w:hAnsi="Arial" w:cs="Arial"/>
          <w:color w:val="000000" w:themeColor="text1"/>
        </w:rPr>
        <w:t>L of an aqueous solution containing 50% acetonitrile and 0.05% TFA. The eluate was evaporated to dryness. The dried peptides were dissolved in an aqueous solution containing 2% acetonitrile and 0.1% FA for liquid chromatography-mass spectrometry analysis.</w:t>
      </w:r>
    </w:p>
    <w:p w:rsidR="00291B89" w:rsidRPr="00147DAE" w:rsidRDefault="00291B89" w:rsidP="00291B89">
      <w:pPr>
        <w:spacing w:line="480" w:lineRule="auto"/>
        <w:rPr>
          <w:rFonts w:ascii="Arial" w:hAnsi="Arial" w:cs="Arial"/>
          <w:color w:val="000000" w:themeColor="text1"/>
        </w:rPr>
      </w:pPr>
      <w:bookmarkStart w:id="0" w:name="_Toc424731752"/>
      <w:bookmarkStart w:id="1" w:name="_Toc491427765"/>
    </w:p>
    <w:p w:rsidR="00291B89" w:rsidRPr="00291B89" w:rsidRDefault="00291B89" w:rsidP="00291B89">
      <w:pPr>
        <w:spacing w:line="480" w:lineRule="auto"/>
        <w:rPr>
          <w:rFonts w:ascii="Arial" w:hAnsi="Arial" w:cs="Arial"/>
          <w:u w:val="single"/>
        </w:rPr>
      </w:pPr>
      <w:bookmarkStart w:id="2" w:name="_Toc424731754"/>
      <w:bookmarkStart w:id="3" w:name="_Toc491427767"/>
      <w:bookmarkEnd w:id="0"/>
      <w:bookmarkEnd w:id="1"/>
      <w:r w:rsidRPr="00291B89">
        <w:rPr>
          <w:rFonts w:ascii="Arial" w:hAnsi="Arial" w:cs="Arial"/>
          <w:u w:val="single"/>
        </w:rPr>
        <w:t>Liquid chromatography</w:t>
      </w:r>
    </w:p>
    <w:p w:rsidR="00291B89" w:rsidRDefault="00291B89" w:rsidP="00291B89">
      <w:pPr>
        <w:spacing w:line="480" w:lineRule="auto"/>
        <w:rPr>
          <w:rFonts w:ascii="Arial" w:hAnsi="Arial" w:cs="Arial"/>
          <w:color w:val="000000" w:themeColor="text1"/>
        </w:rPr>
      </w:pPr>
      <w:r w:rsidRPr="007B1082">
        <w:rPr>
          <w:rFonts w:ascii="Arial" w:hAnsi="Arial" w:cs="Arial"/>
        </w:rPr>
        <w:t xml:space="preserve">Liquid chromatography (LC) </w:t>
      </w:r>
      <w:r w:rsidRPr="007B1082">
        <w:rPr>
          <w:rFonts w:ascii="Arial" w:hAnsi="Arial" w:cs="Arial"/>
          <w:color w:val="000000" w:themeColor="text1"/>
        </w:rPr>
        <w:t xml:space="preserve">was performed on a </w:t>
      </w:r>
      <w:proofErr w:type="spellStart"/>
      <w:r w:rsidRPr="007B1082">
        <w:rPr>
          <w:rFonts w:ascii="Arial" w:hAnsi="Arial" w:cs="Arial"/>
          <w:color w:val="000000" w:themeColor="text1"/>
        </w:rPr>
        <w:t>Thermo</w:t>
      </w:r>
      <w:proofErr w:type="spellEnd"/>
      <w:r w:rsidRPr="007B1082">
        <w:rPr>
          <w:rFonts w:ascii="Arial" w:hAnsi="Arial" w:cs="Arial"/>
          <w:color w:val="000000" w:themeColor="text1"/>
        </w:rPr>
        <w:t xml:space="preserve"> Scientific Ultimate 3000 RSLC (</w:t>
      </w:r>
      <w:proofErr w:type="spellStart"/>
      <w:r w:rsidRPr="007B1082">
        <w:rPr>
          <w:rFonts w:ascii="Arial" w:hAnsi="Arial" w:cs="Arial"/>
          <w:color w:val="000000" w:themeColor="text1"/>
        </w:rPr>
        <w:t>Thermo</w:t>
      </w:r>
      <w:proofErr w:type="spellEnd"/>
      <w:r w:rsidRPr="007B1082">
        <w:rPr>
          <w:rFonts w:ascii="Arial" w:hAnsi="Arial" w:cs="Arial"/>
          <w:color w:val="000000" w:themeColor="text1"/>
        </w:rPr>
        <w:t xml:space="preserve"> Fisher Scientific) equipped with a 2 cm x 100 </w:t>
      </w:r>
      <w:r w:rsidRPr="007B1082">
        <w:rPr>
          <w:rFonts w:ascii="Arial" w:hAnsi="Arial" w:cs="Arial"/>
          <w:color w:val="000000" w:themeColor="text1"/>
        </w:rPr>
        <w:sym w:font="Symbol" w:char="F06D"/>
      </w:r>
      <w:r w:rsidRPr="007B1082">
        <w:rPr>
          <w:rFonts w:ascii="Arial" w:hAnsi="Arial" w:cs="Arial"/>
          <w:color w:val="000000" w:themeColor="text1"/>
        </w:rPr>
        <w:t xml:space="preserve">m C18 trap column and a 35 cm x 75 </w:t>
      </w:r>
      <w:r w:rsidRPr="007B1082">
        <w:rPr>
          <w:rFonts w:ascii="Arial" w:hAnsi="Arial" w:cs="Arial"/>
          <w:color w:val="000000" w:themeColor="text1"/>
        </w:rPr>
        <w:sym w:font="Symbol" w:char="F06D"/>
      </w:r>
      <w:r w:rsidRPr="007B1082">
        <w:rPr>
          <w:rFonts w:ascii="Arial" w:hAnsi="Arial" w:cs="Arial"/>
          <w:color w:val="000000" w:themeColor="text1"/>
        </w:rPr>
        <w:t>m in-house manufactured C18 analytical column (</w:t>
      </w:r>
      <w:proofErr w:type="spellStart"/>
      <w:r w:rsidRPr="007B1082">
        <w:rPr>
          <w:rFonts w:ascii="Arial" w:hAnsi="Arial" w:cs="Arial"/>
          <w:color w:val="000000" w:themeColor="text1"/>
        </w:rPr>
        <w:t>Aeris</w:t>
      </w:r>
      <w:proofErr w:type="spellEnd"/>
      <w:r w:rsidRPr="007B1082">
        <w:rPr>
          <w:rFonts w:ascii="Arial" w:hAnsi="Arial" w:cs="Arial"/>
          <w:color w:val="000000" w:themeColor="text1"/>
        </w:rPr>
        <w:t xml:space="preserve"> C18, 3.6 </w:t>
      </w:r>
      <w:r w:rsidRPr="007B1082">
        <w:rPr>
          <w:rFonts w:ascii="Arial" w:hAnsi="Arial" w:cs="Arial"/>
          <w:color w:val="000000" w:themeColor="text1"/>
        </w:rPr>
        <w:sym w:font="Symbol" w:char="F06D"/>
      </w:r>
      <w:r w:rsidRPr="007B1082">
        <w:rPr>
          <w:rFonts w:ascii="Arial" w:hAnsi="Arial" w:cs="Arial"/>
          <w:color w:val="000000" w:themeColor="text1"/>
        </w:rPr>
        <w:t xml:space="preserve">m; </w:t>
      </w:r>
      <w:proofErr w:type="spellStart"/>
      <w:r w:rsidRPr="007B1082">
        <w:rPr>
          <w:rFonts w:ascii="Arial" w:hAnsi="Arial" w:cs="Arial"/>
          <w:color w:val="000000" w:themeColor="text1"/>
        </w:rPr>
        <w:t>Phenomenex</w:t>
      </w:r>
      <w:proofErr w:type="spellEnd"/>
      <w:r w:rsidRPr="007B1082">
        <w:rPr>
          <w:rFonts w:ascii="Arial" w:hAnsi="Arial" w:cs="Arial"/>
          <w:color w:val="000000" w:themeColor="text1"/>
        </w:rPr>
        <w:t xml:space="preserve">, </w:t>
      </w:r>
      <w:r w:rsidRPr="007B1082">
        <w:rPr>
          <w:rFonts w:ascii="Arial" w:hAnsi="Arial" w:cs="Arial"/>
          <w:color w:val="000000" w:themeColor="text1"/>
        </w:rPr>
        <w:lastRenderedPageBreak/>
        <w:t>Torrance, CA, USA). The solvent system was loading</w:t>
      </w:r>
      <w:r>
        <w:rPr>
          <w:rFonts w:ascii="Arial" w:hAnsi="Arial" w:cs="Arial"/>
          <w:color w:val="000000" w:themeColor="text1"/>
        </w:rPr>
        <w:t xml:space="preserve"> </w:t>
      </w:r>
      <w:r w:rsidRPr="007B1082">
        <w:rPr>
          <w:rFonts w:ascii="Arial" w:hAnsi="Arial" w:cs="Arial"/>
          <w:color w:val="000000" w:themeColor="text1"/>
        </w:rPr>
        <w:t>Solvent A</w:t>
      </w:r>
      <w:r>
        <w:rPr>
          <w:rFonts w:ascii="Arial" w:hAnsi="Arial" w:cs="Arial"/>
          <w:color w:val="000000" w:themeColor="text1"/>
        </w:rPr>
        <w:t xml:space="preserve"> consisting of </w:t>
      </w:r>
      <w:r w:rsidRPr="007B1082">
        <w:rPr>
          <w:rFonts w:ascii="Arial" w:hAnsi="Arial" w:cs="Arial"/>
          <w:color w:val="000000" w:themeColor="text1"/>
        </w:rPr>
        <w:t>2%</w:t>
      </w:r>
      <w:r>
        <w:rPr>
          <w:rFonts w:ascii="Arial" w:hAnsi="Arial" w:cs="Arial"/>
          <w:color w:val="000000" w:themeColor="text1"/>
        </w:rPr>
        <w:t xml:space="preserve"> aqueous</w:t>
      </w:r>
      <w:r w:rsidRPr="007B1082">
        <w:rPr>
          <w:rFonts w:ascii="Arial" w:hAnsi="Arial" w:cs="Arial"/>
          <w:color w:val="000000" w:themeColor="text1"/>
        </w:rPr>
        <w:t xml:space="preserve"> acetonitrile</w:t>
      </w:r>
      <w:r>
        <w:rPr>
          <w:rFonts w:ascii="Arial" w:hAnsi="Arial" w:cs="Arial"/>
          <w:color w:val="000000" w:themeColor="text1"/>
        </w:rPr>
        <w:t xml:space="preserve"> with</w:t>
      </w:r>
      <w:r w:rsidRPr="007B1082">
        <w:rPr>
          <w:rFonts w:ascii="Arial" w:hAnsi="Arial" w:cs="Arial"/>
          <w:color w:val="000000" w:themeColor="text1"/>
        </w:rPr>
        <w:t xml:space="preserve"> 0.1% FA and Solvent B</w:t>
      </w:r>
      <w:r>
        <w:rPr>
          <w:rFonts w:ascii="Arial" w:hAnsi="Arial" w:cs="Arial"/>
          <w:color w:val="000000" w:themeColor="text1"/>
        </w:rPr>
        <w:t xml:space="preserve"> consisting of</w:t>
      </w:r>
      <w:r w:rsidRPr="007B1082">
        <w:rPr>
          <w:rFonts w:ascii="Arial" w:hAnsi="Arial" w:cs="Arial"/>
          <w:color w:val="000000" w:themeColor="text1"/>
        </w:rPr>
        <w:t xml:space="preserve"> 100% </w:t>
      </w:r>
      <w:r>
        <w:rPr>
          <w:rFonts w:ascii="Arial" w:hAnsi="Arial" w:cs="Arial"/>
          <w:color w:val="000000" w:themeColor="text1"/>
        </w:rPr>
        <w:t xml:space="preserve">aqueous </w:t>
      </w:r>
      <w:r w:rsidRPr="007B1082">
        <w:rPr>
          <w:rFonts w:ascii="Arial" w:hAnsi="Arial" w:cs="Arial"/>
          <w:color w:val="000000" w:themeColor="text1"/>
        </w:rPr>
        <w:t xml:space="preserve">acetonitrile. The samples were loaded onto the trap column using loading solvent at a flow rate of 15 </w:t>
      </w:r>
      <w:r w:rsidRPr="007B1082">
        <w:rPr>
          <w:rFonts w:ascii="Arial" w:hAnsi="Arial" w:cs="Arial"/>
          <w:color w:val="000000" w:themeColor="text1"/>
        </w:rPr>
        <w:sym w:font="Symbol" w:char="F06D"/>
      </w:r>
      <w:r w:rsidRPr="007B1082">
        <w:rPr>
          <w:rFonts w:ascii="Arial" w:hAnsi="Arial" w:cs="Arial"/>
          <w:color w:val="000000" w:themeColor="text1"/>
        </w:rPr>
        <w:t xml:space="preserve">L/min from a temperature controlled </w:t>
      </w:r>
      <w:proofErr w:type="spellStart"/>
      <w:r w:rsidRPr="007B1082">
        <w:rPr>
          <w:rFonts w:ascii="Arial" w:hAnsi="Arial" w:cs="Arial"/>
          <w:color w:val="000000" w:themeColor="text1"/>
        </w:rPr>
        <w:t>autosampler</w:t>
      </w:r>
      <w:proofErr w:type="spellEnd"/>
      <w:r w:rsidRPr="007B1082">
        <w:rPr>
          <w:rFonts w:ascii="Arial" w:hAnsi="Arial" w:cs="Arial"/>
          <w:color w:val="000000" w:themeColor="text1"/>
        </w:rPr>
        <w:t xml:space="preserve"> set at 7</w:t>
      </w:r>
      <w:r w:rsidRPr="007B1082">
        <w:rPr>
          <w:rFonts w:ascii="Arial" w:hAnsi="Arial" w:cs="Arial"/>
          <w:color w:val="000000" w:themeColor="text1"/>
        </w:rPr>
        <w:sym w:font="Symbol" w:char="F0B0"/>
      </w:r>
      <w:r w:rsidRPr="007B1082">
        <w:rPr>
          <w:rFonts w:ascii="Arial" w:hAnsi="Arial" w:cs="Arial"/>
          <w:color w:val="000000" w:themeColor="text1"/>
        </w:rPr>
        <w:t xml:space="preserve">C. Loading was performed for 5 min before the sample was eluted onto the analytical column. Flow rate was set to 500 </w:t>
      </w:r>
      <w:proofErr w:type="spellStart"/>
      <w:r w:rsidRPr="007B1082">
        <w:rPr>
          <w:rFonts w:ascii="Arial" w:hAnsi="Arial" w:cs="Arial"/>
          <w:color w:val="000000" w:themeColor="text1"/>
        </w:rPr>
        <w:t>nL</w:t>
      </w:r>
      <w:proofErr w:type="spellEnd"/>
      <w:r w:rsidRPr="007B1082">
        <w:rPr>
          <w:rFonts w:ascii="Arial" w:hAnsi="Arial" w:cs="Arial"/>
          <w:color w:val="000000" w:themeColor="text1"/>
        </w:rPr>
        <w:t xml:space="preserve">/minute and the gradient generated as follows: 2.0% -10% B over 5 min; 5% -25% B from 5-50 minutes using </w:t>
      </w:r>
      <w:proofErr w:type="spellStart"/>
      <w:r w:rsidRPr="007B1082">
        <w:rPr>
          <w:rFonts w:ascii="Arial" w:hAnsi="Arial" w:cs="Arial"/>
          <w:color w:val="000000" w:themeColor="text1"/>
        </w:rPr>
        <w:t>Chromeleon</w:t>
      </w:r>
      <w:proofErr w:type="spellEnd"/>
      <w:r w:rsidRPr="007B1082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7B1082">
        <w:rPr>
          <w:rFonts w:ascii="Arial" w:hAnsi="Arial" w:cs="Arial"/>
          <w:color w:val="000000" w:themeColor="text1"/>
        </w:rPr>
        <w:t>Thermo</w:t>
      </w:r>
      <w:proofErr w:type="spellEnd"/>
      <w:r w:rsidRPr="007B1082">
        <w:rPr>
          <w:rFonts w:ascii="Arial" w:hAnsi="Arial" w:cs="Arial"/>
          <w:color w:val="000000" w:themeColor="text1"/>
        </w:rPr>
        <w:t xml:space="preserve"> Fischer Scientific) non-linear gradient 6, 25%-45% from 50-65 minutes, using </w:t>
      </w:r>
      <w:proofErr w:type="spellStart"/>
      <w:r w:rsidRPr="007B1082">
        <w:rPr>
          <w:rFonts w:ascii="Arial" w:hAnsi="Arial" w:cs="Arial"/>
          <w:color w:val="000000" w:themeColor="text1"/>
        </w:rPr>
        <w:t>Chromeleon</w:t>
      </w:r>
      <w:proofErr w:type="spellEnd"/>
      <w:r w:rsidRPr="007B1082">
        <w:rPr>
          <w:rFonts w:ascii="Arial" w:hAnsi="Arial" w:cs="Arial"/>
          <w:color w:val="000000" w:themeColor="text1"/>
        </w:rPr>
        <w:t xml:space="preserve"> non-linear gradient 6. Chromatography was performed at 50°C and the outflow delivered to the mass spectrometer through a stainless steel </w:t>
      </w:r>
      <w:proofErr w:type="spellStart"/>
      <w:r w:rsidRPr="007B1082">
        <w:rPr>
          <w:rFonts w:ascii="Arial" w:hAnsi="Arial" w:cs="Arial"/>
          <w:color w:val="000000" w:themeColor="text1"/>
        </w:rPr>
        <w:t>nano</w:t>
      </w:r>
      <w:proofErr w:type="spellEnd"/>
      <w:r w:rsidRPr="007B1082">
        <w:rPr>
          <w:rFonts w:ascii="Arial" w:hAnsi="Arial" w:cs="Arial"/>
          <w:color w:val="000000" w:themeColor="text1"/>
        </w:rPr>
        <w:t>-bore emitter.</w:t>
      </w:r>
    </w:p>
    <w:p w:rsidR="00291B89" w:rsidRPr="00291B89" w:rsidRDefault="00291B89" w:rsidP="00291B89">
      <w:pPr>
        <w:spacing w:line="480" w:lineRule="auto"/>
        <w:rPr>
          <w:rFonts w:ascii="Arial" w:hAnsi="Arial" w:cs="Arial"/>
          <w:color w:val="000000" w:themeColor="text1"/>
          <w:u w:val="single"/>
        </w:rPr>
      </w:pPr>
    </w:p>
    <w:p w:rsidR="00291B89" w:rsidRPr="00291B89" w:rsidRDefault="00291B89" w:rsidP="00291B89">
      <w:pPr>
        <w:spacing w:line="480" w:lineRule="auto"/>
        <w:rPr>
          <w:rFonts w:ascii="Arial" w:hAnsi="Arial" w:cs="Arial"/>
          <w:color w:val="000000" w:themeColor="text1"/>
          <w:u w:val="single"/>
        </w:rPr>
      </w:pPr>
      <w:r w:rsidRPr="00291B89">
        <w:rPr>
          <w:rFonts w:ascii="Arial" w:hAnsi="Arial" w:cs="Arial"/>
          <w:color w:val="000000" w:themeColor="text1"/>
          <w:u w:val="single"/>
        </w:rPr>
        <w:t>Mass spectrometry</w:t>
      </w:r>
    </w:p>
    <w:p w:rsidR="00291B89" w:rsidRPr="00217420" w:rsidRDefault="00291B89" w:rsidP="00291B89">
      <w:pPr>
        <w:spacing w:line="480" w:lineRule="auto"/>
        <w:rPr>
          <w:rFonts w:ascii="Arial" w:hAnsi="Arial" w:cs="Arial"/>
          <w:color w:val="000000" w:themeColor="text1"/>
        </w:rPr>
      </w:pPr>
      <w:r w:rsidRPr="00217420">
        <w:rPr>
          <w:rFonts w:ascii="Arial" w:hAnsi="Arial" w:cs="Arial"/>
          <w:color w:val="000000" w:themeColor="text1"/>
        </w:rPr>
        <w:t>Mass spectrometry</w:t>
      </w:r>
      <w:bookmarkEnd w:id="2"/>
      <w:bookmarkEnd w:id="3"/>
      <w:r w:rsidRPr="00217420">
        <w:rPr>
          <w:rFonts w:ascii="Arial" w:hAnsi="Arial" w:cs="Arial"/>
          <w:color w:val="000000" w:themeColor="text1"/>
        </w:rPr>
        <w:t xml:space="preserve"> (MS) was performed using a </w:t>
      </w:r>
      <w:proofErr w:type="spellStart"/>
      <w:r w:rsidRPr="00217420">
        <w:rPr>
          <w:rFonts w:ascii="Arial" w:hAnsi="Arial" w:cs="Arial"/>
          <w:color w:val="000000" w:themeColor="text1"/>
        </w:rPr>
        <w:t>Thermo</w:t>
      </w:r>
      <w:proofErr w:type="spellEnd"/>
      <w:r w:rsidRPr="00217420">
        <w:rPr>
          <w:rFonts w:ascii="Arial" w:hAnsi="Arial" w:cs="Arial"/>
          <w:color w:val="000000" w:themeColor="text1"/>
        </w:rPr>
        <w:t xml:space="preserve"> Scientific Fusion mass spectrometer (</w:t>
      </w:r>
      <w:proofErr w:type="spellStart"/>
      <w:r w:rsidRPr="00217420">
        <w:rPr>
          <w:rFonts w:ascii="Arial" w:hAnsi="Arial" w:cs="Arial"/>
          <w:color w:val="000000" w:themeColor="text1"/>
        </w:rPr>
        <w:t>Thermo</w:t>
      </w:r>
      <w:proofErr w:type="spellEnd"/>
      <w:r w:rsidRPr="00217420">
        <w:rPr>
          <w:rFonts w:ascii="Arial" w:hAnsi="Arial" w:cs="Arial"/>
          <w:color w:val="000000" w:themeColor="text1"/>
        </w:rPr>
        <w:t xml:space="preserve"> Fischer Scientific) equipped with a </w:t>
      </w:r>
      <w:proofErr w:type="spellStart"/>
      <w:r w:rsidRPr="00217420">
        <w:rPr>
          <w:rFonts w:ascii="Arial" w:hAnsi="Arial" w:cs="Arial"/>
          <w:color w:val="000000" w:themeColor="text1"/>
        </w:rPr>
        <w:t>Nanospray</w:t>
      </w:r>
      <w:proofErr w:type="spellEnd"/>
      <w:r w:rsidRPr="00217420">
        <w:rPr>
          <w:rFonts w:ascii="Arial" w:hAnsi="Arial" w:cs="Arial"/>
          <w:color w:val="000000" w:themeColor="text1"/>
        </w:rPr>
        <w:t xml:space="preserve"> Flex ionization source. Data was collected in positive mode with spray voltage set to 2 kV and ion transfer capillary set to 275°C. Spectra were internally calibrated using </w:t>
      </w:r>
      <w:proofErr w:type="spellStart"/>
      <w:r w:rsidRPr="00217420">
        <w:rPr>
          <w:rFonts w:ascii="Arial" w:hAnsi="Arial" w:cs="Arial"/>
          <w:color w:val="000000" w:themeColor="text1"/>
        </w:rPr>
        <w:t>polysiloxane</w:t>
      </w:r>
      <w:proofErr w:type="spellEnd"/>
      <w:r w:rsidRPr="00217420">
        <w:rPr>
          <w:rFonts w:ascii="Arial" w:hAnsi="Arial" w:cs="Arial"/>
          <w:color w:val="000000" w:themeColor="text1"/>
        </w:rPr>
        <w:t xml:space="preserve"> ions at m/z = </w:t>
      </w:r>
      <w:r w:rsidRPr="00217420">
        <w:rPr>
          <w:rFonts w:ascii="Arial" w:eastAsia="Times New Roman" w:hAnsi="Arial" w:cs="Arial"/>
          <w:color w:val="000000" w:themeColor="text1"/>
        </w:rPr>
        <w:t xml:space="preserve">445.12003 and 371.10024. MS1 scans were performed using the </w:t>
      </w:r>
      <w:proofErr w:type="spellStart"/>
      <w:r w:rsidRPr="00217420">
        <w:rPr>
          <w:rFonts w:ascii="Arial" w:eastAsia="Times New Roman" w:hAnsi="Arial" w:cs="Arial"/>
          <w:color w:val="000000" w:themeColor="text1"/>
        </w:rPr>
        <w:t>orbitrap</w:t>
      </w:r>
      <w:proofErr w:type="spellEnd"/>
      <w:r w:rsidRPr="00217420">
        <w:rPr>
          <w:rFonts w:ascii="Arial" w:eastAsia="Times New Roman" w:hAnsi="Arial" w:cs="Arial"/>
          <w:color w:val="000000" w:themeColor="text1"/>
        </w:rPr>
        <w:t xml:space="preserve"> detector set at 120 000 resolution over the scan range 350-1650 with automatic gain control target at 3 E5 and maximum i</w:t>
      </w:r>
      <w:r>
        <w:rPr>
          <w:rFonts w:ascii="Arial" w:eastAsia="Times New Roman" w:hAnsi="Arial" w:cs="Arial"/>
          <w:color w:val="000000" w:themeColor="text1"/>
        </w:rPr>
        <w:t xml:space="preserve">njection time of 45 </w:t>
      </w:r>
      <w:proofErr w:type="spellStart"/>
      <w:r>
        <w:rPr>
          <w:rFonts w:ascii="Arial" w:eastAsia="Times New Roman" w:hAnsi="Arial" w:cs="Arial"/>
          <w:color w:val="000000" w:themeColor="text1"/>
        </w:rPr>
        <w:t>ms</w:t>
      </w:r>
      <w:proofErr w:type="spellEnd"/>
      <w:r>
        <w:rPr>
          <w:rFonts w:ascii="Arial" w:eastAsia="Times New Roman" w:hAnsi="Arial" w:cs="Arial"/>
          <w:color w:val="000000" w:themeColor="text1"/>
        </w:rPr>
        <w:t>. Data were</w:t>
      </w:r>
      <w:r w:rsidRPr="00217420">
        <w:rPr>
          <w:rFonts w:ascii="Arial" w:eastAsia="Times New Roman" w:hAnsi="Arial" w:cs="Arial"/>
          <w:color w:val="000000" w:themeColor="text1"/>
        </w:rPr>
        <w:t xml:space="preserve"> acquired in profile mode. MS2 acquisitions were performed using monoisotopic precursor selection for ion with charges +2-+6 with error tolerance set to +/- 10ppm. Precursor ions were excluded from fragmentation once for a period of 30 s. Precursor ions were selected for fragmentation in HCD mode using the quadrupole mass </w:t>
      </w:r>
      <w:proofErr w:type="spellStart"/>
      <w:r w:rsidRPr="00217420">
        <w:rPr>
          <w:rFonts w:ascii="Arial" w:eastAsia="Times New Roman" w:hAnsi="Arial" w:cs="Arial"/>
          <w:color w:val="000000" w:themeColor="text1"/>
        </w:rPr>
        <w:t>analyzer</w:t>
      </w:r>
      <w:proofErr w:type="spellEnd"/>
      <w:r w:rsidRPr="00217420">
        <w:rPr>
          <w:rFonts w:ascii="Arial" w:eastAsia="Times New Roman" w:hAnsi="Arial" w:cs="Arial"/>
          <w:color w:val="000000" w:themeColor="text1"/>
        </w:rPr>
        <w:t xml:space="preserve"> with higher energy collisional dissociation set to 32.5%. Fragment ions were detected in the </w:t>
      </w:r>
      <w:proofErr w:type="spellStart"/>
      <w:r w:rsidRPr="00217420">
        <w:rPr>
          <w:rFonts w:ascii="Arial" w:eastAsia="Times New Roman" w:hAnsi="Arial" w:cs="Arial"/>
          <w:color w:val="000000" w:themeColor="text1"/>
        </w:rPr>
        <w:t>orbitrap</w:t>
      </w:r>
      <w:proofErr w:type="spellEnd"/>
      <w:r w:rsidRPr="00217420">
        <w:rPr>
          <w:rFonts w:ascii="Arial" w:eastAsia="Times New Roman" w:hAnsi="Arial" w:cs="Arial"/>
          <w:color w:val="000000" w:themeColor="text1"/>
        </w:rPr>
        <w:t xml:space="preserve"> mass </w:t>
      </w:r>
      <w:proofErr w:type="spellStart"/>
      <w:r w:rsidRPr="00217420">
        <w:rPr>
          <w:rFonts w:ascii="Arial" w:eastAsia="Times New Roman" w:hAnsi="Arial" w:cs="Arial"/>
          <w:color w:val="000000" w:themeColor="text1"/>
        </w:rPr>
        <w:t>analyzer</w:t>
      </w:r>
      <w:proofErr w:type="spellEnd"/>
      <w:r w:rsidRPr="00217420">
        <w:rPr>
          <w:rFonts w:ascii="Arial" w:eastAsia="Times New Roman" w:hAnsi="Arial" w:cs="Arial"/>
          <w:color w:val="000000" w:themeColor="text1"/>
        </w:rPr>
        <w:t xml:space="preserve"> set to 15 000 resolution. The automatic gain control target was set to 1E4 and the maximum inje</w:t>
      </w:r>
      <w:r>
        <w:rPr>
          <w:rFonts w:ascii="Arial" w:eastAsia="Times New Roman" w:hAnsi="Arial" w:cs="Arial"/>
          <w:color w:val="000000" w:themeColor="text1"/>
        </w:rPr>
        <w:t>ction time to 45ms. The data were</w:t>
      </w:r>
      <w:r w:rsidRPr="00217420">
        <w:rPr>
          <w:rFonts w:ascii="Arial" w:eastAsia="Times New Roman" w:hAnsi="Arial" w:cs="Arial"/>
          <w:color w:val="000000" w:themeColor="text1"/>
        </w:rPr>
        <w:t xml:space="preserve"> acquired in centroid mode.</w:t>
      </w:r>
      <w:r w:rsidRPr="00217420">
        <w:rPr>
          <w:rFonts w:ascii="Arial" w:hAnsi="Arial" w:cs="Arial"/>
          <w:color w:val="000000" w:themeColor="text1"/>
        </w:rPr>
        <w:t xml:space="preserve"> </w:t>
      </w:r>
    </w:p>
    <w:p w:rsidR="00291B89" w:rsidRPr="00147DAE" w:rsidRDefault="00291B89" w:rsidP="00291B89">
      <w:pPr>
        <w:spacing w:line="480" w:lineRule="auto"/>
        <w:rPr>
          <w:rFonts w:ascii="Arial" w:hAnsi="Arial" w:cs="Arial"/>
          <w:color w:val="000000" w:themeColor="text1"/>
        </w:rPr>
      </w:pPr>
    </w:p>
    <w:p w:rsidR="00291B89" w:rsidRPr="00291B89" w:rsidRDefault="00291B89" w:rsidP="00291B89">
      <w:pPr>
        <w:spacing w:line="480" w:lineRule="auto"/>
        <w:rPr>
          <w:rFonts w:ascii="Arial" w:hAnsi="Arial" w:cs="Arial"/>
          <w:color w:val="000000" w:themeColor="text1"/>
          <w:u w:val="single"/>
        </w:rPr>
      </w:pPr>
      <w:r w:rsidRPr="00291B89">
        <w:rPr>
          <w:rFonts w:ascii="Arial" w:hAnsi="Arial" w:cs="Arial"/>
          <w:color w:val="000000" w:themeColor="text1"/>
          <w:u w:val="single"/>
        </w:rPr>
        <w:t>Protein identification</w:t>
      </w:r>
    </w:p>
    <w:p w:rsidR="00291B89" w:rsidRPr="00147DAE" w:rsidRDefault="00291B89" w:rsidP="00291B89">
      <w:pPr>
        <w:spacing w:line="480" w:lineRule="auto"/>
        <w:rPr>
          <w:rFonts w:ascii="Arial" w:hAnsi="Arial" w:cs="Arial"/>
          <w:color w:val="000000" w:themeColor="text1"/>
        </w:rPr>
      </w:pPr>
      <w:r w:rsidRPr="00147DAE">
        <w:rPr>
          <w:rFonts w:ascii="Arial" w:hAnsi="Arial" w:cs="Arial"/>
          <w:color w:val="000000" w:themeColor="text1"/>
        </w:rPr>
        <w:t xml:space="preserve">The raw files generated by the mass spectrometer were imported into </w:t>
      </w:r>
      <w:proofErr w:type="spellStart"/>
      <w:r w:rsidRPr="00147DAE">
        <w:rPr>
          <w:rFonts w:ascii="Arial" w:hAnsi="Arial" w:cs="Arial"/>
          <w:color w:val="000000" w:themeColor="text1"/>
        </w:rPr>
        <w:t>SearchGUI</w:t>
      </w:r>
      <w:proofErr w:type="spellEnd"/>
      <w:r w:rsidRPr="00147DAE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147DAE">
        <w:rPr>
          <w:rFonts w:ascii="Arial" w:hAnsi="Arial" w:cs="Arial"/>
          <w:color w:val="000000" w:themeColor="text1"/>
        </w:rPr>
        <w:t>Compomics</w:t>
      </w:r>
      <w:proofErr w:type="spellEnd"/>
      <w:r w:rsidRPr="00147DAE">
        <w:rPr>
          <w:rFonts w:ascii="Arial" w:hAnsi="Arial" w:cs="Arial"/>
          <w:color w:val="000000" w:themeColor="text1"/>
        </w:rPr>
        <w:t xml:space="preserve">, Ghent, Belgium) and </w:t>
      </w:r>
      <w:bookmarkStart w:id="4" w:name="_GoBack"/>
      <w:bookmarkEnd w:id="4"/>
      <w:r w:rsidRPr="00147DAE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147DAE">
        <w:rPr>
          <w:rFonts w:ascii="Arial" w:hAnsi="Arial" w:cs="Arial"/>
          <w:color w:val="000000" w:themeColor="text1"/>
        </w:rPr>
        <w:t>X</w:t>
      </w:r>
      <w:proofErr w:type="gramStart"/>
      <w:r w:rsidRPr="00147DAE">
        <w:rPr>
          <w:rFonts w:ascii="Arial" w:hAnsi="Arial" w:cs="Arial"/>
          <w:color w:val="000000" w:themeColor="text1"/>
        </w:rPr>
        <w:t>!Tandem</w:t>
      </w:r>
      <w:proofErr w:type="spellEnd"/>
      <w:proofErr w:type="gramEnd"/>
      <w:r w:rsidRPr="00147DAE">
        <w:rPr>
          <w:rFonts w:ascii="Arial" w:hAnsi="Arial" w:cs="Arial"/>
          <w:color w:val="000000" w:themeColor="text1"/>
        </w:rPr>
        <w:t xml:space="preserve"> algorithm was selected. Database interrogation was performed against a concatenated database created using the </w:t>
      </w:r>
      <w:proofErr w:type="spellStart"/>
      <w:r w:rsidRPr="00147DAE">
        <w:rPr>
          <w:rFonts w:ascii="Arial" w:hAnsi="Arial" w:cs="Arial"/>
          <w:color w:val="000000" w:themeColor="text1"/>
        </w:rPr>
        <w:t>Uniprot</w:t>
      </w:r>
      <w:proofErr w:type="spellEnd"/>
      <w:r w:rsidRPr="00147DA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fldChar w:fldCharType="begin"/>
      </w:r>
      <w:r>
        <w:rPr>
          <w:rFonts w:ascii="Arial" w:hAnsi="Arial" w:cs="Arial"/>
          <w:color w:val="000000" w:themeColor="text1"/>
        </w:rPr>
        <w:instrText xml:space="preserve"> ADDIN EN.CITE &lt;EndNote&gt;&lt;Cite&gt;&lt;Author&gt;Consortium&lt;/Author&gt;&lt;Year&gt;2017&lt;/Year&gt;&lt;RecNum&gt;948&lt;/RecNum&gt;&lt;DisplayText&gt;(22)&lt;/DisplayText&gt;&lt;record&gt;&lt;rec-number&gt;948&lt;/rec-number&gt;&lt;foreign-keys&gt;&lt;key app="EN" db-id="rsawvpwzq5vxspeta085zaai595zttvt5x5d" timestamp="1509454524"&gt;948&lt;/key&gt;&lt;/foreign-keys&gt;&lt;ref-type name="Journal Article"&gt;17&lt;/ref-type&gt;&lt;contributors&gt;&lt;authors&gt;&lt;author&gt;The UniPRot Consortium&lt;/author&gt;&lt;/authors&gt;&lt;/contributors&gt;&lt;titles&gt;&lt;title&gt;UniProt: the universal protein knowledgebase&lt;/title&gt;&lt;secondary-title&gt;Nucleic Acids Res&lt;/secondary-title&gt;&lt;/titles&gt;&lt;periodical&gt;&lt;full-title&gt;Nucleic Acids Res&lt;/full-title&gt;&lt;/periodical&gt;&lt;pages&gt;D158-D169&lt;/pages&gt;&lt;volume&gt;45&lt;/volume&gt;&lt;number&gt;D1&lt;/number&gt;&lt;dates&gt;&lt;year&gt;2017&lt;/year&gt;&lt;/dates&gt;&lt;isbn&gt;0305-1048&lt;/isbn&gt;&lt;urls&gt;&lt;related-urls&gt;&lt;url&gt;http://dx.doi.org/10.1093/nar/gkw1099&lt;/url&gt;&lt;/related-urls&gt;&lt;/urls&gt;&lt;electronic-resource-num&gt;10.1093/nar/gkw1099&lt;/electronic-resource-num&gt;&lt;/record&gt;&lt;/Cite&gt;&lt;/EndNote&gt;</w:instrText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(22)</w:t>
      </w:r>
      <w:r>
        <w:rPr>
          <w:rFonts w:ascii="Arial" w:hAnsi="Arial" w:cs="Arial"/>
          <w:color w:val="000000" w:themeColor="text1"/>
        </w:rPr>
        <w:fldChar w:fldCharType="end"/>
      </w:r>
      <w:r w:rsidRPr="00147DAE">
        <w:rPr>
          <w:rFonts w:ascii="Arial" w:hAnsi="Arial" w:cs="Arial"/>
          <w:color w:val="000000" w:themeColor="text1"/>
        </w:rPr>
        <w:t xml:space="preserve"> order </w:t>
      </w:r>
      <w:proofErr w:type="spellStart"/>
      <w:r w:rsidRPr="00147DAE">
        <w:rPr>
          <w:rFonts w:ascii="Arial" w:hAnsi="Arial" w:cs="Arial"/>
          <w:bCs/>
          <w:color w:val="000000" w:themeColor="text1"/>
        </w:rPr>
        <w:t>Perissodactyla</w:t>
      </w:r>
      <w:proofErr w:type="spellEnd"/>
      <w:r w:rsidRPr="00147DAE">
        <w:rPr>
          <w:rFonts w:ascii="Arial" w:hAnsi="Arial" w:cs="Arial"/>
          <w:color w:val="000000" w:themeColor="text1"/>
        </w:rPr>
        <w:t xml:space="preserve"> database and a contaminant database with semi-tryptic cleavage allowing for 2 missed cleavages. Precursor mass tolerance was set to 10 ppm and fragment mass tolerance set to 0.02 Da. Protein </w:t>
      </w:r>
      <w:proofErr w:type="spellStart"/>
      <w:r w:rsidRPr="00147DAE">
        <w:rPr>
          <w:rFonts w:ascii="Arial" w:hAnsi="Arial" w:cs="Arial"/>
          <w:color w:val="000000" w:themeColor="text1"/>
        </w:rPr>
        <w:t>deamidation</w:t>
      </w:r>
      <w:proofErr w:type="spellEnd"/>
      <w:r w:rsidRPr="00147DAE">
        <w:rPr>
          <w:rFonts w:ascii="Arial" w:hAnsi="Arial" w:cs="Arial"/>
          <w:color w:val="000000" w:themeColor="text1"/>
        </w:rPr>
        <w:t xml:space="preserve"> (NQ) and oxidation (M) was allowed as dynamic modifications. The </w:t>
      </w:r>
      <w:proofErr w:type="spellStart"/>
      <w:r w:rsidRPr="00147DAE">
        <w:rPr>
          <w:rFonts w:ascii="Arial" w:hAnsi="Arial" w:cs="Arial"/>
          <w:color w:val="000000" w:themeColor="text1"/>
        </w:rPr>
        <w:t>msf</w:t>
      </w:r>
      <w:proofErr w:type="spellEnd"/>
      <w:r w:rsidRPr="00147DAE">
        <w:rPr>
          <w:rFonts w:ascii="Arial" w:hAnsi="Arial" w:cs="Arial"/>
          <w:color w:val="000000" w:themeColor="text1"/>
        </w:rPr>
        <w:t xml:space="preserve"> file output from Proteome Discoverer</w:t>
      </w:r>
      <w:r>
        <w:rPr>
          <w:rFonts w:ascii="Arial" w:hAnsi="Arial" w:cs="Arial"/>
          <w:color w:val="000000" w:themeColor="text1"/>
        </w:rPr>
        <w:t xml:space="preserve"> was imported into Scaffold Q+ (</w:t>
      </w:r>
      <w:r w:rsidRPr="00147DAE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 xml:space="preserve">ersion </w:t>
      </w:r>
      <w:r w:rsidRPr="00147DAE">
        <w:rPr>
          <w:rFonts w:ascii="Arial" w:hAnsi="Arial" w:cs="Arial"/>
          <w:color w:val="000000" w:themeColor="text1"/>
        </w:rPr>
        <w:t>4.4.6</w:t>
      </w:r>
      <w:r>
        <w:rPr>
          <w:rFonts w:ascii="Arial" w:hAnsi="Arial" w:cs="Arial"/>
          <w:color w:val="000000" w:themeColor="text1"/>
        </w:rPr>
        <w:t>, Proteome Software Inc., Portland, OR</w:t>
      </w:r>
      <w:r w:rsidRPr="00147DAE">
        <w:rPr>
          <w:rFonts w:ascii="Arial" w:hAnsi="Arial" w:cs="Arial"/>
          <w:color w:val="000000" w:themeColor="text1"/>
        </w:rPr>
        <w:t>) and additional validation performed. Proteins were considered to be positively identified if the protein identification probability was 100%.</w:t>
      </w:r>
    </w:p>
    <w:p w:rsidR="00291B89" w:rsidRPr="00291B89" w:rsidRDefault="00291B89">
      <w:pPr>
        <w:rPr>
          <w:rFonts w:ascii="Arial" w:hAnsi="Arial" w:cs="Arial"/>
          <w:b/>
          <w:sz w:val="24"/>
          <w:szCs w:val="24"/>
        </w:rPr>
      </w:pPr>
    </w:p>
    <w:sectPr w:rsidR="00291B89" w:rsidRPr="0029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89"/>
    <w:rsid w:val="000C3E35"/>
    <w:rsid w:val="00291B89"/>
    <w:rsid w:val="005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B4E5C-9639-444E-979C-0AC65258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EH Hooijberg</dc:creator>
  <cp:keywords/>
  <dc:description/>
  <cp:lastModifiedBy>Dr. EH Hooijberg</cp:lastModifiedBy>
  <cp:revision>1</cp:revision>
  <dcterms:created xsi:type="dcterms:W3CDTF">2017-11-30T11:09:00Z</dcterms:created>
  <dcterms:modified xsi:type="dcterms:W3CDTF">2017-11-30T11:13:00Z</dcterms:modified>
</cp:coreProperties>
</file>