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Style w:val="Ninguno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  <w:lang w:val="es-ES_tradnl"/>
        </w:rPr>
        <w:t>S1 T</w:t>
      </w:r>
      <w:r>
        <w:rPr>
          <w:rStyle w:val="Ninguno"/>
          <w:rFonts w:ascii="Times New Roman" w:hAnsi="Times New Roman"/>
          <w:b w:val="1"/>
          <w:bCs w:val="1"/>
          <w:u w:color="000000"/>
          <w:rtl w:val="0"/>
          <w:lang w:val="en-US"/>
        </w:rPr>
        <w:t>able</w:t>
      </w:r>
      <w:r>
        <w:rPr>
          <w:rStyle w:val="Ninguno"/>
          <w:rFonts w:ascii="Times New Roman" w:hAnsi="Times New Roman"/>
          <w:b w:val="1"/>
          <w:bCs w:val="1"/>
          <w:u w:color="000000"/>
          <w:rtl w:val="0"/>
          <w:lang w:val="en-US"/>
        </w:rPr>
        <w:t>.</w:t>
      </w:r>
      <w:r>
        <w:rPr>
          <w:rStyle w:val="Ninguno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Ninguno"/>
          <w:rFonts w:ascii="Times New Roman" w:hAnsi="Times New Roman"/>
          <w:b w:val="1"/>
          <w:bCs w:val="1"/>
          <w:color w:val="212121"/>
          <w:u w:color="212121"/>
          <w:rtl w:val="0"/>
          <w:lang w:val="en-US"/>
        </w:rPr>
        <w:t>Primers used for RT-</w:t>
      </w:r>
      <w:r>
        <w:rPr>
          <w:rStyle w:val="Ninguno"/>
          <w:rFonts w:ascii="Times New Roman" w:hAnsi="Times New Roman"/>
          <w:b w:val="1"/>
          <w:bCs w:val="1"/>
          <w:color w:val="212121"/>
          <w:u w:color="212121"/>
          <w:rtl w:val="0"/>
          <w:lang w:val="en-US"/>
        </w:rPr>
        <w:t>q</w:t>
      </w:r>
      <w:r>
        <w:rPr>
          <w:rStyle w:val="Ninguno"/>
          <w:rFonts w:ascii="Times New Roman" w:hAnsi="Times New Roman"/>
          <w:b w:val="1"/>
          <w:bCs w:val="1"/>
          <w:color w:val="212121"/>
          <w:u w:color="212121"/>
          <w:rtl w:val="0"/>
          <w:lang w:val="en-US"/>
        </w:rPr>
        <w:t>PCR.</w:t>
      </w:r>
    </w:p>
    <w:tbl>
      <w:tblPr>
        <w:tblW w:w="79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4394"/>
        <w:gridCol w:w="1560"/>
        <w:gridCol w:w="754"/>
      </w:tblGrid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Gene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Sequence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Concentration (nM)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Tm (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°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C)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Y45F10D.4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Fw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Style w:val="Ninguno"/>
                <w:rFonts w:ascii="Times New Roman" w:hAnsi="Times New Roman"/>
                <w:caps w:val="1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gcgaaaacactcctgcac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Rev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 xml:space="preserve">   </w:t>
            </w:r>
            <w:r>
              <w:rPr>
                <w:rStyle w:val="Ninguno"/>
                <w:rFonts w:ascii="Times New Roman" w:hAnsi="Times New Roman"/>
                <w:caps w:val="1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tttcgcgggttctcgtagtg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sbp-1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Fw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 xml:space="preserve">    CTT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CTC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AAT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GCG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ATT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TTC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CC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Rev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 xml:space="preserve">   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TCC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AGA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TAA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TTG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TTG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GGT</w:t>
            </w:r>
            <w:r>
              <w:rPr>
                <w:rStyle w:val="Ninguno"/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 </w:t>
            </w: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GG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55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crh-1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Fw    ATG GAG TCA CTG GTT TTC AAT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Rev   TTG TGG TCC TCC TGG AAA TA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55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hif-1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Fw    CGG AAA AGA AAC ATG GAA CG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Rev   CGA TTC TTT AGA CCG ACG AT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55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cep-1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Fw    CCC AAG TTT GAG CGC AGA ATG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Rev   CCG ATG TCC TGC GAA TCG GG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skn-1c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Fw    AAG GGC ACA CGA CAA GTG G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Rev   AGC ATT CTC TTC GGC AGT GAG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d0ddef"/>
        </w:tblPrEx>
        <w:trPr>
          <w:trHeight w:val="442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daf-16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Ninguno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Fw    AAA GAG CTC GTG GTG GGT TA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212121"/>
                <w:vertAlign w:val="baseline"/>
                <w:rtl w:val="0"/>
                <w:lang w:val="en-US"/>
              </w:rPr>
              <w:t>Rev   TTC GAG TTG AGC CTT TGT AGT CG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2"/>
                <w:szCs w:val="22"/>
                <w:u w:val="none" w:color="212121"/>
                <w:vertAlign w:val="baseline"/>
                <w:rtl w:val="0"/>
                <w:lang w:val="en-US"/>
              </w:rPr>
              <w:t>63</w:t>
            </w:r>
          </w:p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center"/>
        <w:rPr>
          <w:rtl w:val="0"/>
        </w:rPr>
      </w:pPr>
      <w:r>
        <w:rPr>
          <w:rStyle w:val="Ninguno"/>
          <w:rFonts w:ascii="Times New Roman" w:cs="Times New Roman" w:hAnsi="Times New Roman" w:eastAsia="Times New Roman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