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EDFCA" w14:textId="77777777" w:rsidR="00CD5F3B" w:rsidRPr="005D5AC9" w:rsidRDefault="00D2323C" w:rsidP="005D5AC9">
      <w:pPr>
        <w:spacing w:after="0"/>
        <w:outlineLvl w:val="0"/>
        <w:rPr>
          <w:rFonts w:ascii="Times New Roman" w:hAnsi="Times New Roman" w:cs="Times New Roman"/>
          <w:b/>
          <w:sz w:val="36"/>
          <w:szCs w:val="24"/>
        </w:rPr>
      </w:pPr>
      <w:r w:rsidRPr="002C70A6">
        <w:rPr>
          <w:rFonts w:ascii="Times New Roman" w:hAnsi="Times New Roman" w:cs="Times New Roman"/>
          <w:b/>
          <w:sz w:val="36"/>
          <w:szCs w:val="24"/>
        </w:rPr>
        <w:t xml:space="preserve">Inhibitory </w:t>
      </w:r>
      <w:r w:rsidR="00CD5F3B" w:rsidRPr="002C70A6">
        <w:rPr>
          <w:rFonts w:ascii="Times New Roman" w:hAnsi="Times New Roman" w:cs="Times New Roman"/>
          <w:b/>
          <w:sz w:val="36"/>
          <w:szCs w:val="24"/>
        </w:rPr>
        <w:t>c</w:t>
      </w:r>
      <w:r w:rsidRPr="002C70A6">
        <w:rPr>
          <w:rFonts w:ascii="Times New Roman" w:hAnsi="Times New Roman" w:cs="Times New Roman"/>
          <w:b/>
          <w:sz w:val="36"/>
          <w:szCs w:val="24"/>
        </w:rPr>
        <w:t xml:space="preserve">ontrol and </w:t>
      </w:r>
      <w:r w:rsidR="00CD5F3B" w:rsidRPr="002C70A6">
        <w:rPr>
          <w:rFonts w:ascii="Times New Roman" w:hAnsi="Times New Roman" w:cs="Times New Roman"/>
          <w:b/>
          <w:sz w:val="36"/>
          <w:szCs w:val="24"/>
        </w:rPr>
        <w:t>c</w:t>
      </w:r>
      <w:r w:rsidRPr="002C70A6">
        <w:rPr>
          <w:rFonts w:ascii="Times New Roman" w:hAnsi="Times New Roman" w:cs="Times New Roman"/>
          <w:b/>
          <w:sz w:val="36"/>
          <w:szCs w:val="24"/>
        </w:rPr>
        <w:t xml:space="preserve">ounterintuitive </w:t>
      </w:r>
      <w:r w:rsidR="00CD5F3B" w:rsidRPr="002C70A6">
        <w:rPr>
          <w:rFonts w:ascii="Times New Roman" w:hAnsi="Times New Roman" w:cs="Times New Roman"/>
          <w:b/>
          <w:sz w:val="36"/>
          <w:szCs w:val="24"/>
        </w:rPr>
        <w:t>s</w:t>
      </w:r>
      <w:r w:rsidRPr="002C70A6">
        <w:rPr>
          <w:rFonts w:ascii="Times New Roman" w:hAnsi="Times New Roman" w:cs="Times New Roman"/>
          <w:b/>
          <w:sz w:val="36"/>
          <w:szCs w:val="24"/>
        </w:rPr>
        <w:t xml:space="preserve">cience and </w:t>
      </w:r>
      <w:r w:rsidR="00CD5F3B" w:rsidRPr="002C70A6">
        <w:rPr>
          <w:rFonts w:ascii="Times New Roman" w:hAnsi="Times New Roman" w:cs="Times New Roman"/>
          <w:b/>
          <w:sz w:val="36"/>
          <w:szCs w:val="24"/>
        </w:rPr>
        <w:t>m</w:t>
      </w:r>
      <w:r w:rsidRPr="002C70A6">
        <w:rPr>
          <w:rFonts w:ascii="Times New Roman" w:hAnsi="Times New Roman" w:cs="Times New Roman"/>
          <w:b/>
          <w:sz w:val="36"/>
          <w:szCs w:val="24"/>
        </w:rPr>
        <w:t>ath</w:t>
      </w:r>
      <w:r w:rsidR="00CD5F3B" w:rsidRPr="002C70A6">
        <w:rPr>
          <w:rFonts w:ascii="Times New Roman" w:hAnsi="Times New Roman" w:cs="Times New Roman"/>
          <w:b/>
          <w:sz w:val="36"/>
          <w:szCs w:val="24"/>
        </w:rPr>
        <w:t>s</w:t>
      </w:r>
      <w:r w:rsidRPr="002C70A6">
        <w:rPr>
          <w:rFonts w:ascii="Times New Roman" w:hAnsi="Times New Roman" w:cs="Times New Roman"/>
          <w:b/>
          <w:sz w:val="36"/>
          <w:szCs w:val="24"/>
        </w:rPr>
        <w:t xml:space="preserve"> </w:t>
      </w:r>
      <w:r w:rsidR="00CD5F3B" w:rsidRPr="002C70A6">
        <w:rPr>
          <w:rFonts w:ascii="Times New Roman" w:hAnsi="Times New Roman" w:cs="Times New Roman"/>
          <w:b/>
          <w:sz w:val="36"/>
          <w:szCs w:val="24"/>
        </w:rPr>
        <w:t>r</w:t>
      </w:r>
      <w:r w:rsidRPr="002C70A6">
        <w:rPr>
          <w:rFonts w:ascii="Times New Roman" w:hAnsi="Times New Roman" w:cs="Times New Roman"/>
          <w:b/>
          <w:sz w:val="36"/>
          <w:szCs w:val="24"/>
        </w:rPr>
        <w:t xml:space="preserve">easoning in </w:t>
      </w:r>
      <w:r w:rsidR="002C70A6">
        <w:rPr>
          <w:rFonts w:ascii="Times New Roman" w:hAnsi="Times New Roman" w:cs="Times New Roman"/>
          <w:b/>
          <w:sz w:val="36"/>
          <w:szCs w:val="24"/>
        </w:rPr>
        <w:t>a</w:t>
      </w:r>
      <w:r w:rsidRPr="002C70A6">
        <w:rPr>
          <w:rFonts w:ascii="Times New Roman" w:hAnsi="Times New Roman" w:cs="Times New Roman"/>
          <w:b/>
          <w:sz w:val="36"/>
          <w:szCs w:val="24"/>
        </w:rPr>
        <w:t xml:space="preserve">dolescence: </w:t>
      </w:r>
      <w:r w:rsidR="00CD5F3B" w:rsidRPr="002C70A6">
        <w:rPr>
          <w:rFonts w:ascii="Times New Roman" w:hAnsi="Times New Roman" w:cs="Times New Roman"/>
          <w:b/>
          <w:sz w:val="36"/>
          <w:szCs w:val="24"/>
        </w:rPr>
        <w:t>Supporting information</w:t>
      </w:r>
      <w:r w:rsidR="00192A1E">
        <w:rPr>
          <w:rFonts w:ascii="Times New Roman" w:hAnsi="Times New Roman" w:cs="Times New Roman"/>
          <w:b/>
          <w:sz w:val="36"/>
          <w:szCs w:val="24"/>
        </w:rPr>
        <w:t xml:space="preserve"> (S1)</w:t>
      </w:r>
    </w:p>
    <w:p w14:paraId="066C418C" w14:textId="77777777" w:rsidR="009B0573" w:rsidRDefault="009B0573" w:rsidP="00213949">
      <w:pPr>
        <w:spacing w:after="0"/>
        <w:ind w:firstLine="720"/>
        <w:outlineLvl w:val="0"/>
        <w:rPr>
          <w:rFonts w:ascii="Times New Roman" w:hAnsi="Times New Roman" w:cs="Times New Roman"/>
          <w:sz w:val="24"/>
          <w:szCs w:val="24"/>
        </w:rPr>
      </w:pPr>
      <w:r>
        <w:rPr>
          <w:rFonts w:ascii="Times New Roman" w:hAnsi="Times New Roman" w:cs="Times New Roman"/>
          <w:sz w:val="24"/>
          <w:szCs w:val="24"/>
        </w:rPr>
        <w:t xml:space="preserve">Here we present the </w:t>
      </w:r>
      <w:r w:rsidR="002D0835">
        <w:rPr>
          <w:rFonts w:ascii="Times New Roman" w:hAnsi="Times New Roman" w:cs="Times New Roman"/>
          <w:sz w:val="24"/>
          <w:szCs w:val="24"/>
        </w:rPr>
        <w:t xml:space="preserve">method and results </w:t>
      </w:r>
      <w:r>
        <w:rPr>
          <w:rFonts w:ascii="Times New Roman" w:hAnsi="Times New Roman" w:cs="Times New Roman"/>
          <w:sz w:val="24"/>
          <w:szCs w:val="24"/>
        </w:rPr>
        <w:t>of the inhibitory control tasks</w:t>
      </w:r>
      <w:r w:rsidR="009526C9">
        <w:rPr>
          <w:rFonts w:ascii="Times New Roman" w:hAnsi="Times New Roman" w:cs="Times New Roman"/>
          <w:sz w:val="24"/>
          <w:szCs w:val="24"/>
        </w:rPr>
        <w:t xml:space="preserve">, and </w:t>
      </w:r>
      <w:r w:rsidR="00FE00E9">
        <w:rPr>
          <w:rFonts w:ascii="Times New Roman" w:hAnsi="Times New Roman" w:cs="Times New Roman"/>
          <w:sz w:val="24"/>
          <w:szCs w:val="24"/>
        </w:rPr>
        <w:t xml:space="preserve">further accuracy </w:t>
      </w:r>
      <w:r w:rsidR="009526C9">
        <w:rPr>
          <w:rFonts w:ascii="Times New Roman" w:hAnsi="Times New Roman" w:cs="Times New Roman"/>
          <w:sz w:val="24"/>
          <w:szCs w:val="24"/>
        </w:rPr>
        <w:t xml:space="preserve">analyses from the science and </w:t>
      </w:r>
      <w:r w:rsidR="00713700">
        <w:rPr>
          <w:rFonts w:ascii="Times New Roman" w:hAnsi="Times New Roman" w:cs="Times New Roman"/>
          <w:sz w:val="24"/>
          <w:szCs w:val="24"/>
        </w:rPr>
        <w:t xml:space="preserve">maths </w:t>
      </w:r>
      <w:r w:rsidR="00060163">
        <w:rPr>
          <w:rFonts w:ascii="Times New Roman" w:hAnsi="Times New Roman" w:cs="Times New Roman"/>
          <w:sz w:val="24"/>
          <w:szCs w:val="24"/>
        </w:rPr>
        <w:t xml:space="preserve">misconceptions </w:t>
      </w:r>
      <w:r w:rsidR="009526C9">
        <w:rPr>
          <w:rFonts w:ascii="Times New Roman" w:hAnsi="Times New Roman" w:cs="Times New Roman"/>
          <w:sz w:val="24"/>
          <w:szCs w:val="24"/>
        </w:rPr>
        <w:t>task,</w:t>
      </w:r>
      <w:r>
        <w:rPr>
          <w:rFonts w:ascii="Times New Roman" w:hAnsi="Times New Roman" w:cs="Times New Roman"/>
          <w:sz w:val="24"/>
          <w:szCs w:val="24"/>
        </w:rPr>
        <w:t xml:space="preserve"> </w:t>
      </w:r>
      <w:r w:rsidR="009526C9">
        <w:rPr>
          <w:rFonts w:ascii="Times New Roman" w:hAnsi="Times New Roman" w:cs="Times New Roman"/>
          <w:sz w:val="24"/>
          <w:szCs w:val="24"/>
        </w:rPr>
        <w:t>from</w:t>
      </w:r>
      <w:r>
        <w:rPr>
          <w:rFonts w:ascii="Times New Roman" w:hAnsi="Times New Roman" w:cs="Times New Roman"/>
          <w:sz w:val="24"/>
          <w:szCs w:val="24"/>
        </w:rPr>
        <w:t xml:space="preserve"> the </w:t>
      </w:r>
      <w:r w:rsidR="00060163">
        <w:rPr>
          <w:rFonts w:ascii="Times New Roman" w:hAnsi="Times New Roman" w:cs="Times New Roman"/>
          <w:sz w:val="24"/>
          <w:szCs w:val="24"/>
        </w:rPr>
        <w:t>paper</w:t>
      </w:r>
      <w:r w:rsidR="002714AE">
        <w:rPr>
          <w:rFonts w:ascii="Times New Roman" w:hAnsi="Times New Roman" w:cs="Times New Roman"/>
          <w:sz w:val="24"/>
          <w:szCs w:val="24"/>
        </w:rPr>
        <w:t xml:space="preserve"> ‘</w:t>
      </w:r>
      <w:r w:rsidR="002714AE" w:rsidRPr="002714AE">
        <w:rPr>
          <w:rFonts w:ascii="Times New Roman" w:hAnsi="Times New Roman" w:cs="Times New Roman"/>
          <w:i/>
          <w:sz w:val="24"/>
          <w:szCs w:val="24"/>
        </w:rPr>
        <w:t xml:space="preserve">Inhibitory control and counterintuitive science and </w:t>
      </w:r>
      <w:r w:rsidR="00713700">
        <w:rPr>
          <w:rFonts w:ascii="Times New Roman" w:hAnsi="Times New Roman" w:cs="Times New Roman"/>
          <w:i/>
          <w:sz w:val="24"/>
          <w:szCs w:val="24"/>
        </w:rPr>
        <w:t xml:space="preserve">maths </w:t>
      </w:r>
      <w:r w:rsidR="002714AE" w:rsidRPr="002714AE">
        <w:rPr>
          <w:rFonts w:ascii="Times New Roman" w:hAnsi="Times New Roman" w:cs="Times New Roman"/>
          <w:i/>
          <w:sz w:val="24"/>
          <w:szCs w:val="24"/>
        </w:rPr>
        <w:t>reasoning in adolescence</w:t>
      </w:r>
      <w:r w:rsidR="002714AE">
        <w:rPr>
          <w:rFonts w:ascii="Times New Roman" w:hAnsi="Times New Roman" w:cs="Times New Roman"/>
          <w:sz w:val="24"/>
          <w:szCs w:val="24"/>
        </w:rPr>
        <w:t>’</w:t>
      </w:r>
      <w:r w:rsidR="002D0835">
        <w:rPr>
          <w:rFonts w:ascii="Times New Roman" w:hAnsi="Times New Roman" w:cs="Times New Roman"/>
          <w:sz w:val="24"/>
          <w:szCs w:val="24"/>
        </w:rPr>
        <w:t>.</w:t>
      </w:r>
      <w:r>
        <w:rPr>
          <w:rFonts w:ascii="Times New Roman" w:hAnsi="Times New Roman" w:cs="Times New Roman"/>
          <w:sz w:val="24"/>
          <w:szCs w:val="24"/>
        </w:rPr>
        <w:t xml:space="preserve"> </w:t>
      </w:r>
    </w:p>
    <w:p w14:paraId="021B4053" w14:textId="77777777" w:rsidR="00B133DA" w:rsidRDefault="00B133DA" w:rsidP="00213949">
      <w:pPr>
        <w:spacing w:after="0"/>
        <w:ind w:firstLine="720"/>
        <w:outlineLvl w:val="0"/>
        <w:rPr>
          <w:rFonts w:ascii="Times New Roman" w:hAnsi="Times New Roman" w:cs="Times New Roman"/>
          <w:sz w:val="24"/>
          <w:szCs w:val="24"/>
        </w:rPr>
      </w:pPr>
    </w:p>
    <w:p w14:paraId="6A7F66EC" w14:textId="77777777" w:rsidR="009F08B7" w:rsidRPr="001A1F6F" w:rsidRDefault="00B133DA" w:rsidP="001A1F6F">
      <w:pPr>
        <w:spacing w:after="0"/>
        <w:outlineLvl w:val="0"/>
        <w:rPr>
          <w:rFonts w:ascii="Times New Roman" w:hAnsi="Times New Roman" w:cs="Times New Roman"/>
          <w:b/>
          <w:sz w:val="32"/>
          <w:szCs w:val="24"/>
        </w:rPr>
      </w:pPr>
      <w:r>
        <w:rPr>
          <w:rFonts w:ascii="Times New Roman" w:hAnsi="Times New Roman" w:cs="Times New Roman"/>
          <w:b/>
          <w:sz w:val="32"/>
          <w:szCs w:val="24"/>
        </w:rPr>
        <w:t>Supplementary methods</w:t>
      </w:r>
    </w:p>
    <w:p w14:paraId="349C6379" w14:textId="77777777" w:rsidR="00A92592" w:rsidRPr="001A1F6F" w:rsidRDefault="00B133DA" w:rsidP="00F65648">
      <w:pPr>
        <w:spacing w:after="0"/>
        <w:outlineLvl w:val="0"/>
        <w:rPr>
          <w:rFonts w:ascii="Times New Roman" w:hAnsi="Times New Roman" w:cs="Times New Roman"/>
          <w:sz w:val="28"/>
          <w:szCs w:val="24"/>
        </w:rPr>
      </w:pPr>
      <w:r>
        <w:rPr>
          <w:rFonts w:ascii="Times New Roman" w:hAnsi="Times New Roman" w:cs="Times New Roman"/>
          <w:b/>
          <w:sz w:val="28"/>
          <w:szCs w:val="24"/>
        </w:rPr>
        <w:t>Inhibitory control tasks</w:t>
      </w:r>
    </w:p>
    <w:p w14:paraId="6EA0ED79" w14:textId="77777777" w:rsidR="00213949" w:rsidRDefault="009F08F2" w:rsidP="00213949">
      <w:pPr>
        <w:spacing w:after="0"/>
        <w:ind w:firstLine="720"/>
        <w:rPr>
          <w:rFonts w:ascii="Times New Roman" w:hAnsi="Times New Roman" w:cs="Times New Roman"/>
          <w:sz w:val="24"/>
          <w:szCs w:val="24"/>
        </w:rPr>
      </w:pPr>
      <w:r w:rsidRPr="00107301">
        <w:rPr>
          <w:rFonts w:ascii="Times New Roman" w:hAnsi="Times New Roman" w:cs="Times New Roman"/>
          <w:sz w:val="24"/>
          <w:szCs w:val="24"/>
        </w:rPr>
        <w:t xml:space="preserve">The </w:t>
      </w:r>
      <w:r>
        <w:rPr>
          <w:rFonts w:ascii="Times New Roman" w:hAnsi="Times New Roman" w:cs="Times New Roman"/>
          <w:sz w:val="24"/>
          <w:szCs w:val="24"/>
        </w:rPr>
        <w:t>simple and complex Go/No-Go</w:t>
      </w:r>
      <w:r w:rsidRPr="00107301">
        <w:rPr>
          <w:rFonts w:ascii="Times New Roman" w:hAnsi="Times New Roman" w:cs="Times New Roman"/>
          <w:sz w:val="24"/>
          <w:szCs w:val="24"/>
        </w:rPr>
        <w:t xml:space="preserve"> task</w:t>
      </w:r>
      <w:r>
        <w:rPr>
          <w:rFonts w:ascii="Times New Roman" w:hAnsi="Times New Roman" w:cs="Times New Roman"/>
          <w:sz w:val="24"/>
          <w:szCs w:val="24"/>
        </w:rPr>
        <w:t>s were c</w:t>
      </w:r>
      <w:r w:rsidRPr="00107301">
        <w:rPr>
          <w:rFonts w:ascii="Times New Roman" w:hAnsi="Times New Roman" w:cs="Times New Roman"/>
          <w:sz w:val="24"/>
          <w:szCs w:val="24"/>
        </w:rPr>
        <w:t>omputerised measure</w:t>
      </w:r>
      <w:r>
        <w:rPr>
          <w:rFonts w:ascii="Times New Roman" w:hAnsi="Times New Roman" w:cs="Times New Roman"/>
          <w:sz w:val="24"/>
          <w:szCs w:val="24"/>
        </w:rPr>
        <w:t>s</w:t>
      </w:r>
      <w:r w:rsidRPr="00107301">
        <w:rPr>
          <w:rFonts w:ascii="Times New Roman" w:hAnsi="Times New Roman" w:cs="Times New Roman"/>
          <w:sz w:val="24"/>
          <w:szCs w:val="24"/>
        </w:rPr>
        <w:t xml:space="preserve"> of response inhibition adapted from Watanabe</w:t>
      </w:r>
      <w:r>
        <w:rPr>
          <w:rFonts w:ascii="Times New Roman" w:hAnsi="Times New Roman" w:cs="Times New Roman"/>
          <w:sz w:val="24"/>
          <w:szCs w:val="24"/>
        </w:rPr>
        <w:t xml:space="preserve"> et al.</w:t>
      </w:r>
      <w:r w:rsidRPr="00107301">
        <w:rPr>
          <w:rFonts w:ascii="Times New Roman" w:hAnsi="Times New Roman" w:cs="Times New Roman"/>
          <w:sz w:val="24"/>
          <w:szCs w:val="24"/>
        </w:rPr>
        <w:t xml:space="preserve"> </w:t>
      </w:r>
      <w:r w:rsidR="0000699A">
        <w:rPr>
          <w:rFonts w:ascii="Times New Roman" w:hAnsi="Times New Roman" w:cs="Times New Roman"/>
          <w:noProof/>
          <w:sz w:val="24"/>
          <w:szCs w:val="24"/>
        </w:rPr>
        <w:t>[1]</w:t>
      </w:r>
      <w:r w:rsidRPr="00107301">
        <w:rPr>
          <w:rFonts w:ascii="Times New Roman" w:hAnsi="Times New Roman" w:cs="Times New Roman"/>
          <w:sz w:val="24"/>
          <w:szCs w:val="24"/>
        </w:rPr>
        <w:t xml:space="preserve">. </w:t>
      </w:r>
      <w:r>
        <w:rPr>
          <w:rFonts w:ascii="Times New Roman" w:hAnsi="Times New Roman" w:cs="Times New Roman"/>
          <w:sz w:val="24"/>
          <w:szCs w:val="24"/>
        </w:rPr>
        <w:t>Familiari</w:t>
      </w:r>
      <w:r w:rsidR="00F62BF8">
        <w:rPr>
          <w:rFonts w:ascii="Times New Roman" w:hAnsi="Times New Roman" w:cs="Times New Roman"/>
          <w:sz w:val="24"/>
          <w:szCs w:val="24"/>
        </w:rPr>
        <w:t>s</w:t>
      </w:r>
      <w:r>
        <w:rPr>
          <w:rFonts w:ascii="Times New Roman" w:hAnsi="Times New Roman" w:cs="Times New Roman"/>
          <w:sz w:val="24"/>
          <w:szCs w:val="24"/>
        </w:rPr>
        <w:t xml:space="preserve">ation and practice phases for both tasks consisted of ten trials. In the familiarization phase, </w:t>
      </w:r>
      <w:r w:rsidR="00713700">
        <w:rPr>
          <w:rFonts w:ascii="Times New Roman" w:hAnsi="Times New Roman" w:cs="Times New Roman"/>
          <w:sz w:val="24"/>
          <w:szCs w:val="24"/>
        </w:rPr>
        <w:t>colour</w:t>
      </w:r>
      <w:r>
        <w:rPr>
          <w:rFonts w:ascii="Times New Roman" w:hAnsi="Times New Roman" w:cs="Times New Roman"/>
          <w:sz w:val="24"/>
          <w:szCs w:val="24"/>
        </w:rPr>
        <w:t>ed squares (green squares in the simple task; yellow or blue squares in the complex task) appeared on the left or right of the screen, and participants pressed the corresponding key, using their index or middle finger, to indicate the location of the square. This was repeated until participants made two errors or fewer. In the practice phase, No-Go trials, where the response must be withheld, were introduced (red squares in the simple task; a blue square following a yellow square in the complex task) (</w:t>
      </w:r>
      <w:r w:rsidR="00EB465F">
        <w:rPr>
          <w:rFonts w:ascii="Times New Roman" w:hAnsi="Times New Roman" w:cs="Times New Roman"/>
          <w:sz w:val="24"/>
          <w:szCs w:val="24"/>
        </w:rPr>
        <w:t>Fig</w:t>
      </w:r>
      <w:r w:rsidRPr="00B238A7">
        <w:rPr>
          <w:rFonts w:ascii="Times New Roman" w:hAnsi="Times New Roman" w:cs="Times New Roman"/>
          <w:sz w:val="24"/>
          <w:szCs w:val="24"/>
        </w:rPr>
        <w:t xml:space="preserve"> 2</w:t>
      </w:r>
      <w:r w:rsidR="00ED0673">
        <w:rPr>
          <w:rFonts w:ascii="Times New Roman" w:hAnsi="Times New Roman" w:cs="Times New Roman"/>
          <w:sz w:val="24"/>
          <w:szCs w:val="24"/>
        </w:rPr>
        <w:t xml:space="preserve"> in main </w:t>
      </w:r>
      <w:r w:rsidR="00B133DA">
        <w:rPr>
          <w:rFonts w:ascii="Times New Roman" w:hAnsi="Times New Roman" w:cs="Times New Roman"/>
          <w:sz w:val="24"/>
          <w:szCs w:val="24"/>
        </w:rPr>
        <w:t>text</w:t>
      </w:r>
      <w:r>
        <w:rPr>
          <w:rFonts w:ascii="Times New Roman" w:hAnsi="Times New Roman" w:cs="Times New Roman"/>
          <w:sz w:val="24"/>
          <w:szCs w:val="24"/>
        </w:rPr>
        <w:t>). The practice phase</w:t>
      </w:r>
      <w:r w:rsidRPr="00107301">
        <w:rPr>
          <w:rFonts w:ascii="Times New Roman" w:hAnsi="Times New Roman" w:cs="Times New Roman"/>
          <w:sz w:val="24"/>
          <w:szCs w:val="24"/>
        </w:rPr>
        <w:t xml:space="preserve"> w</w:t>
      </w:r>
      <w:r>
        <w:rPr>
          <w:rFonts w:ascii="Times New Roman" w:hAnsi="Times New Roman" w:cs="Times New Roman"/>
          <w:sz w:val="24"/>
          <w:szCs w:val="24"/>
        </w:rPr>
        <w:t>as</w:t>
      </w:r>
      <w:r w:rsidRPr="00107301">
        <w:rPr>
          <w:rFonts w:ascii="Times New Roman" w:hAnsi="Times New Roman" w:cs="Times New Roman"/>
          <w:sz w:val="24"/>
          <w:szCs w:val="24"/>
        </w:rPr>
        <w:t xml:space="preserve"> repeated until participants made </w:t>
      </w:r>
      <w:r>
        <w:rPr>
          <w:rFonts w:ascii="Times New Roman" w:hAnsi="Times New Roman" w:cs="Times New Roman"/>
          <w:sz w:val="24"/>
          <w:szCs w:val="24"/>
        </w:rPr>
        <w:t>no more than one</w:t>
      </w:r>
      <w:r w:rsidRPr="00107301">
        <w:rPr>
          <w:rFonts w:ascii="Times New Roman" w:hAnsi="Times New Roman" w:cs="Times New Roman"/>
          <w:sz w:val="24"/>
          <w:szCs w:val="24"/>
        </w:rPr>
        <w:t xml:space="preserve"> </w:t>
      </w:r>
      <w:r>
        <w:rPr>
          <w:rFonts w:ascii="Times New Roman" w:hAnsi="Times New Roman" w:cs="Times New Roman"/>
          <w:sz w:val="24"/>
          <w:szCs w:val="24"/>
        </w:rPr>
        <w:t>No-Go error out of three No-Go trials</w:t>
      </w:r>
      <w:r w:rsidRPr="00107301">
        <w:rPr>
          <w:rFonts w:ascii="Times New Roman" w:hAnsi="Times New Roman" w:cs="Times New Roman"/>
          <w:sz w:val="24"/>
          <w:szCs w:val="24"/>
        </w:rPr>
        <w:t>.</w:t>
      </w:r>
      <w:r>
        <w:rPr>
          <w:rFonts w:ascii="Times New Roman" w:hAnsi="Times New Roman" w:cs="Times New Roman"/>
          <w:sz w:val="24"/>
          <w:szCs w:val="24"/>
        </w:rPr>
        <w:t xml:space="preserve"> T</w:t>
      </w:r>
      <w:r w:rsidRPr="00107301">
        <w:rPr>
          <w:rFonts w:ascii="Times New Roman" w:hAnsi="Times New Roman" w:cs="Times New Roman"/>
          <w:sz w:val="24"/>
          <w:szCs w:val="24"/>
        </w:rPr>
        <w:t>est phases followed</w:t>
      </w:r>
      <w:r>
        <w:rPr>
          <w:rFonts w:ascii="Times New Roman" w:hAnsi="Times New Roman" w:cs="Times New Roman"/>
          <w:sz w:val="24"/>
          <w:szCs w:val="24"/>
        </w:rPr>
        <w:t>,</w:t>
      </w:r>
      <w:r w:rsidRPr="00107301">
        <w:rPr>
          <w:rFonts w:ascii="Times New Roman" w:hAnsi="Times New Roman" w:cs="Times New Roman"/>
          <w:sz w:val="24"/>
          <w:szCs w:val="24"/>
        </w:rPr>
        <w:t xml:space="preserve"> and included 80 trials, with 25% </w:t>
      </w:r>
      <w:r>
        <w:rPr>
          <w:rFonts w:ascii="Times New Roman" w:hAnsi="Times New Roman" w:cs="Times New Roman"/>
          <w:sz w:val="24"/>
          <w:szCs w:val="24"/>
        </w:rPr>
        <w:t>No-Go</w:t>
      </w:r>
      <w:r w:rsidRPr="00107301">
        <w:rPr>
          <w:rFonts w:ascii="Times New Roman" w:hAnsi="Times New Roman" w:cs="Times New Roman"/>
          <w:sz w:val="24"/>
          <w:szCs w:val="24"/>
        </w:rPr>
        <w:t xml:space="preserve"> trials, and a self-timed break </w:t>
      </w:r>
      <w:r>
        <w:rPr>
          <w:rFonts w:ascii="Times New Roman" w:hAnsi="Times New Roman" w:cs="Times New Roman"/>
          <w:sz w:val="24"/>
          <w:szCs w:val="24"/>
        </w:rPr>
        <w:t>half-way through</w:t>
      </w:r>
      <w:r w:rsidRPr="00107301">
        <w:rPr>
          <w:rFonts w:ascii="Times New Roman" w:hAnsi="Times New Roman" w:cs="Times New Roman"/>
          <w:sz w:val="24"/>
          <w:szCs w:val="24"/>
        </w:rPr>
        <w:t xml:space="preserve">. </w:t>
      </w:r>
      <w:r>
        <w:rPr>
          <w:rFonts w:ascii="Times New Roman" w:hAnsi="Times New Roman" w:cs="Times New Roman"/>
          <w:sz w:val="24"/>
          <w:szCs w:val="24"/>
        </w:rPr>
        <w:t xml:space="preserve">The square’s location and fixation duration were pseudo-randomised so that for every set of ten trials, 50% of stimuli appeared on the left, and fixation duration was randomly chosen from a uniform distribution between 600 and 800 ms. Responses were not recorded for the first 100 ms after stimulus presentation because such a quick response would most likely relate to the previous </w:t>
      </w:r>
      <w:r>
        <w:rPr>
          <w:rFonts w:ascii="Times New Roman" w:hAnsi="Times New Roman" w:cs="Times New Roman"/>
          <w:sz w:val="24"/>
          <w:szCs w:val="24"/>
        </w:rPr>
        <w:lastRenderedPageBreak/>
        <w:t>trial. There were never two No-Go trials in a row. Accuracy and RT were recorded, and the two Go/No-Go tasks lasted a total of six min on average.</w:t>
      </w:r>
    </w:p>
    <w:p w14:paraId="2EC336F7" w14:textId="6451E39F" w:rsidR="00213949" w:rsidRDefault="009F08F2" w:rsidP="00213949">
      <w:pPr>
        <w:spacing w:after="0"/>
        <w:ind w:firstLine="720"/>
        <w:rPr>
          <w:rFonts w:ascii="Times New Roman" w:hAnsi="Times New Roman" w:cs="Times New Roman"/>
          <w:sz w:val="24"/>
          <w:szCs w:val="24"/>
        </w:rPr>
      </w:pPr>
      <w:r w:rsidRPr="00107301">
        <w:rPr>
          <w:rFonts w:ascii="Times New Roman" w:hAnsi="Times New Roman" w:cs="Times New Roman"/>
          <w:sz w:val="24"/>
          <w:szCs w:val="24"/>
        </w:rPr>
        <w:t>The numer</w:t>
      </w:r>
      <w:r>
        <w:rPr>
          <w:rFonts w:ascii="Times New Roman" w:hAnsi="Times New Roman" w:cs="Times New Roman"/>
          <w:sz w:val="24"/>
          <w:szCs w:val="24"/>
        </w:rPr>
        <w:t>ical</w:t>
      </w:r>
      <w:r w:rsidRPr="00107301">
        <w:rPr>
          <w:rFonts w:ascii="Times New Roman" w:hAnsi="Times New Roman" w:cs="Times New Roman"/>
          <w:sz w:val="24"/>
          <w:szCs w:val="24"/>
        </w:rPr>
        <w:t xml:space="preserve"> Stroop task</w:t>
      </w:r>
      <w:r>
        <w:rPr>
          <w:rFonts w:ascii="Times New Roman" w:hAnsi="Times New Roman" w:cs="Times New Roman"/>
          <w:sz w:val="24"/>
          <w:szCs w:val="24"/>
        </w:rPr>
        <w:t xml:space="preserve">, adapted from </w:t>
      </w:r>
      <w:r w:rsidRPr="00107301">
        <w:rPr>
          <w:rFonts w:ascii="Times New Roman" w:hAnsi="Times New Roman" w:cs="Times New Roman"/>
          <w:sz w:val="24"/>
          <w:szCs w:val="24"/>
        </w:rPr>
        <w:t xml:space="preserve">Khng and Lee </w:t>
      </w:r>
      <w:r w:rsidR="0000699A">
        <w:rPr>
          <w:rFonts w:ascii="Times New Roman" w:hAnsi="Times New Roman" w:cs="Times New Roman"/>
          <w:noProof/>
          <w:sz w:val="24"/>
          <w:szCs w:val="24"/>
        </w:rPr>
        <w:t>[2]</w:t>
      </w:r>
      <w:r w:rsidRPr="00107301">
        <w:rPr>
          <w:rFonts w:ascii="Times New Roman" w:hAnsi="Times New Roman" w:cs="Times New Roman"/>
          <w:sz w:val="24"/>
          <w:szCs w:val="24"/>
        </w:rPr>
        <w:t xml:space="preserve"> provided a computeri</w:t>
      </w:r>
      <w:r>
        <w:rPr>
          <w:rFonts w:ascii="Times New Roman" w:hAnsi="Times New Roman" w:cs="Times New Roman"/>
          <w:sz w:val="24"/>
          <w:szCs w:val="24"/>
        </w:rPr>
        <w:t>z</w:t>
      </w:r>
      <w:r w:rsidRPr="00107301">
        <w:rPr>
          <w:rFonts w:ascii="Times New Roman" w:hAnsi="Times New Roman" w:cs="Times New Roman"/>
          <w:sz w:val="24"/>
          <w:szCs w:val="24"/>
        </w:rPr>
        <w:t>ed measure of semantic inhibition (</w:t>
      </w:r>
      <w:r w:rsidR="00EB465F">
        <w:rPr>
          <w:rFonts w:ascii="Times New Roman" w:hAnsi="Times New Roman" w:cs="Times New Roman"/>
          <w:sz w:val="24"/>
          <w:szCs w:val="24"/>
        </w:rPr>
        <w:t>Fig</w:t>
      </w:r>
      <w:r w:rsidRPr="0060495A">
        <w:rPr>
          <w:rFonts w:ascii="Times New Roman" w:hAnsi="Times New Roman" w:cs="Times New Roman"/>
          <w:sz w:val="24"/>
          <w:szCs w:val="24"/>
        </w:rPr>
        <w:t xml:space="preserve"> 2</w:t>
      </w:r>
      <w:r w:rsidR="00EB465F">
        <w:rPr>
          <w:rFonts w:ascii="Times New Roman" w:hAnsi="Times New Roman" w:cs="Times New Roman"/>
          <w:sz w:val="24"/>
          <w:szCs w:val="24"/>
        </w:rPr>
        <w:t xml:space="preserve"> in main </w:t>
      </w:r>
      <w:r w:rsidR="00925A51">
        <w:rPr>
          <w:rFonts w:ascii="Times New Roman" w:hAnsi="Times New Roman" w:cs="Times New Roman"/>
          <w:sz w:val="24"/>
          <w:szCs w:val="24"/>
        </w:rPr>
        <w:t>text</w:t>
      </w:r>
      <w:r w:rsidRPr="00107301">
        <w:rPr>
          <w:rFonts w:ascii="Times New Roman" w:hAnsi="Times New Roman" w:cs="Times New Roman"/>
          <w:sz w:val="24"/>
          <w:szCs w:val="24"/>
        </w:rPr>
        <w:t xml:space="preserve">). </w:t>
      </w:r>
      <w:r>
        <w:rPr>
          <w:rFonts w:ascii="Times New Roman" w:hAnsi="Times New Roman" w:cs="Times New Roman"/>
          <w:sz w:val="24"/>
          <w:szCs w:val="24"/>
        </w:rPr>
        <w:t>The aim in this task was to press the key corresponding to the number of elements on the screen (between one and four). In</w:t>
      </w:r>
      <w:r w:rsidRPr="00107301">
        <w:rPr>
          <w:rFonts w:ascii="Times New Roman" w:hAnsi="Times New Roman" w:cs="Times New Roman"/>
          <w:sz w:val="24"/>
          <w:szCs w:val="24"/>
        </w:rPr>
        <w:t xml:space="preserve"> the </w:t>
      </w:r>
      <w:r>
        <w:rPr>
          <w:rFonts w:ascii="Times New Roman" w:hAnsi="Times New Roman" w:cs="Times New Roman"/>
          <w:sz w:val="24"/>
          <w:szCs w:val="24"/>
        </w:rPr>
        <w:t>familiarization phase,</w:t>
      </w:r>
      <w:r w:rsidRPr="00107301">
        <w:rPr>
          <w:rFonts w:ascii="Times New Roman" w:hAnsi="Times New Roman" w:cs="Times New Roman"/>
          <w:sz w:val="24"/>
          <w:szCs w:val="24"/>
        </w:rPr>
        <w:t xml:space="preserve"> </w:t>
      </w:r>
      <w:r>
        <w:rPr>
          <w:rFonts w:ascii="Times New Roman" w:hAnsi="Times New Roman" w:cs="Times New Roman"/>
          <w:sz w:val="24"/>
          <w:szCs w:val="24"/>
        </w:rPr>
        <w:t>the elements were</w:t>
      </w:r>
      <w:r w:rsidRPr="00107301">
        <w:rPr>
          <w:rFonts w:ascii="Times New Roman" w:hAnsi="Times New Roman" w:cs="Times New Roman"/>
          <w:sz w:val="24"/>
          <w:szCs w:val="24"/>
        </w:rPr>
        <w:t xml:space="preserve"> asterisks</w:t>
      </w:r>
      <w:r>
        <w:rPr>
          <w:rFonts w:ascii="Times New Roman" w:hAnsi="Times New Roman" w:cs="Times New Roman"/>
          <w:sz w:val="24"/>
          <w:szCs w:val="24"/>
        </w:rPr>
        <w:t xml:space="preserve">. </w:t>
      </w:r>
      <w:r w:rsidRPr="00107301">
        <w:rPr>
          <w:rFonts w:ascii="Times New Roman" w:hAnsi="Times New Roman" w:cs="Times New Roman"/>
          <w:sz w:val="24"/>
          <w:szCs w:val="24"/>
        </w:rPr>
        <w:t>The four number keys were</w:t>
      </w:r>
      <w:r>
        <w:rPr>
          <w:rFonts w:ascii="Times New Roman" w:hAnsi="Times New Roman" w:cs="Times New Roman"/>
          <w:sz w:val="24"/>
          <w:szCs w:val="24"/>
        </w:rPr>
        <w:t xml:space="preserve"> located in the centre of </w:t>
      </w:r>
      <w:r w:rsidRPr="00107301">
        <w:rPr>
          <w:rFonts w:ascii="Times New Roman" w:hAnsi="Times New Roman" w:cs="Times New Roman"/>
          <w:sz w:val="24"/>
          <w:szCs w:val="24"/>
        </w:rPr>
        <w:t xml:space="preserve">the keyboard, </w:t>
      </w:r>
      <w:r>
        <w:rPr>
          <w:rFonts w:ascii="Times New Roman" w:hAnsi="Times New Roman" w:cs="Times New Roman"/>
          <w:sz w:val="24"/>
          <w:szCs w:val="24"/>
        </w:rPr>
        <w:t xml:space="preserve">labelled with stickers, </w:t>
      </w:r>
      <w:r w:rsidRPr="00107301">
        <w:rPr>
          <w:rFonts w:ascii="Times New Roman" w:hAnsi="Times New Roman" w:cs="Times New Roman"/>
          <w:sz w:val="24"/>
          <w:szCs w:val="24"/>
        </w:rPr>
        <w:t>and participants were instructed to use the index and middle fingers</w:t>
      </w:r>
      <w:r>
        <w:rPr>
          <w:rFonts w:ascii="Times New Roman" w:hAnsi="Times New Roman" w:cs="Times New Roman"/>
          <w:sz w:val="24"/>
          <w:szCs w:val="24"/>
        </w:rPr>
        <w:t xml:space="preserve"> of their left and right hands</w:t>
      </w:r>
      <w:r w:rsidRPr="00107301">
        <w:rPr>
          <w:rFonts w:ascii="Times New Roman" w:hAnsi="Times New Roman" w:cs="Times New Roman"/>
          <w:sz w:val="24"/>
          <w:szCs w:val="24"/>
        </w:rPr>
        <w:t xml:space="preserve">, such that the fingers corresponded to numbers one to four from left to right. The </w:t>
      </w:r>
      <w:r>
        <w:rPr>
          <w:rFonts w:ascii="Times New Roman" w:hAnsi="Times New Roman" w:cs="Times New Roman"/>
          <w:sz w:val="24"/>
          <w:szCs w:val="24"/>
        </w:rPr>
        <w:t>familiarization</w:t>
      </w:r>
      <w:r w:rsidRPr="00107301">
        <w:rPr>
          <w:rFonts w:ascii="Times New Roman" w:hAnsi="Times New Roman" w:cs="Times New Roman"/>
          <w:sz w:val="24"/>
          <w:szCs w:val="24"/>
        </w:rPr>
        <w:t xml:space="preserve"> phase was repeated until participants responded correctly </w:t>
      </w:r>
      <w:r>
        <w:rPr>
          <w:rFonts w:ascii="Times New Roman" w:hAnsi="Times New Roman" w:cs="Times New Roman"/>
          <w:sz w:val="24"/>
          <w:szCs w:val="24"/>
        </w:rPr>
        <w:t>on</w:t>
      </w:r>
      <w:r w:rsidRPr="00107301">
        <w:rPr>
          <w:rFonts w:ascii="Times New Roman" w:hAnsi="Times New Roman" w:cs="Times New Roman"/>
          <w:sz w:val="24"/>
          <w:szCs w:val="24"/>
        </w:rPr>
        <w:t xml:space="preserve"> 11 out of 12 trials. This conservative threshold ensured that mapping between fingers</w:t>
      </w:r>
      <w:r>
        <w:rPr>
          <w:rFonts w:ascii="Times New Roman" w:hAnsi="Times New Roman" w:cs="Times New Roman"/>
          <w:sz w:val="24"/>
          <w:szCs w:val="24"/>
        </w:rPr>
        <w:t>,</w:t>
      </w:r>
      <w:r w:rsidRPr="00107301">
        <w:rPr>
          <w:rFonts w:ascii="Times New Roman" w:hAnsi="Times New Roman" w:cs="Times New Roman"/>
          <w:sz w:val="24"/>
          <w:szCs w:val="24"/>
        </w:rPr>
        <w:t xml:space="preserve"> keys</w:t>
      </w:r>
      <w:r>
        <w:rPr>
          <w:rFonts w:ascii="Times New Roman" w:hAnsi="Times New Roman" w:cs="Times New Roman"/>
          <w:sz w:val="24"/>
          <w:szCs w:val="24"/>
        </w:rPr>
        <w:t xml:space="preserve"> and responses</w:t>
      </w:r>
      <w:r w:rsidRPr="00107301">
        <w:rPr>
          <w:rFonts w:ascii="Times New Roman" w:hAnsi="Times New Roman" w:cs="Times New Roman"/>
          <w:sz w:val="24"/>
          <w:szCs w:val="24"/>
        </w:rPr>
        <w:t xml:space="preserve"> had been achieved.</w:t>
      </w:r>
      <w:r>
        <w:rPr>
          <w:rFonts w:ascii="Times New Roman" w:hAnsi="Times New Roman" w:cs="Times New Roman"/>
          <w:sz w:val="24"/>
          <w:szCs w:val="24"/>
        </w:rPr>
        <w:t xml:space="preserve"> In the first practice phase, consisting of 24 trials, the stimuli were single digit numbers, and participants continued to respond to the number of elements (digits) shown. These were all congruent trials, where the digit matched the number of elements (e.g., “1” or “3 3 3”). The second practice phase contained only incongruent trials, where the digit did not match the number of elements (e.g., “4 4” or “1 1 1 1”). The second practice contained just two trials, and was repeated until participants got both correct</w:t>
      </w:r>
      <w:r w:rsidRPr="00665C1A">
        <w:rPr>
          <w:rFonts w:ascii="Times New Roman" w:hAnsi="Times New Roman" w:cs="Times New Roman"/>
          <w:sz w:val="24"/>
          <w:szCs w:val="24"/>
        </w:rPr>
        <w:t>. This</w:t>
      </w:r>
      <w:r>
        <w:rPr>
          <w:rFonts w:ascii="Times New Roman" w:hAnsi="Times New Roman" w:cs="Times New Roman"/>
          <w:sz w:val="24"/>
          <w:szCs w:val="24"/>
        </w:rPr>
        <w:t xml:space="preserve"> ensured that participants understood the task but did not get too much practice. </w:t>
      </w:r>
    </w:p>
    <w:p w14:paraId="12206CE3" w14:textId="77777777" w:rsidR="009F08F2" w:rsidRDefault="009F08F2" w:rsidP="00213949">
      <w:pPr>
        <w:spacing w:after="0"/>
        <w:ind w:firstLine="720"/>
        <w:rPr>
          <w:rFonts w:ascii="Times New Roman" w:hAnsi="Times New Roman" w:cs="Times New Roman"/>
          <w:sz w:val="24"/>
          <w:szCs w:val="24"/>
        </w:rPr>
      </w:pPr>
      <w:r w:rsidRPr="00107301">
        <w:rPr>
          <w:rFonts w:ascii="Times New Roman" w:hAnsi="Times New Roman" w:cs="Times New Roman"/>
          <w:sz w:val="24"/>
          <w:szCs w:val="24"/>
        </w:rPr>
        <w:t>The</w:t>
      </w:r>
      <w:r>
        <w:rPr>
          <w:rFonts w:ascii="Times New Roman" w:hAnsi="Times New Roman" w:cs="Times New Roman"/>
          <w:sz w:val="24"/>
          <w:szCs w:val="24"/>
        </w:rPr>
        <w:t xml:space="preserve"> </w:t>
      </w:r>
      <w:r w:rsidRPr="00107301">
        <w:rPr>
          <w:rFonts w:ascii="Times New Roman" w:hAnsi="Times New Roman" w:cs="Times New Roman"/>
          <w:sz w:val="24"/>
          <w:szCs w:val="24"/>
        </w:rPr>
        <w:t xml:space="preserve">test phase contained </w:t>
      </w:r>
      <w:r>
        <w:rPr>
          <w:rFonts w:ascii="Times New Roman" w:hAnsi="Times New Roman" w:cs="Times New Roman"/>
          <w:sz w:val="24"/>
          <w:szCs w:val="24"/>
        </w:rPr>
        <w:t xml:space="preserve">50% </w:t>
      </w:r>
      <w:r w:rsidRPr="00107301">
        <w:rPr>
          <w:rFonts w:ascii="Times New Roman" w:hAnsi="Times New Roman" w:cs="Times New Roman"/>
          <w:sz w:val="24"/>
          <w:szCs w:val="24"/>
        </w:rPr>
        <w:t xml:space="preserve">congruent and </w:t>
      </w:r>
      <w:r>
        <w:rPr>
          <w:rFonts w:ascii="Times New Roman" w:hAnsi="Times New Roman" w:cs="Times New Roman"/>
          <w:sz w:val="24"/>
          <w:szCs w:val="24"/>
        </w:rPr>
        <w:t xml:space="preserve">50% </w:t>
      </w:r>
      <w:r w:rsidRPr="00107301">
        <w:rPr>
          <w:rFonts w:ascii="Times New Roman" w:hAnsi="Times New Roman" w:cs="Times New Roman"/>
          <w:sz w:val="24"/>
          <w:szCs w:val="24"/>
        </w:rPr>
        <w:t>incongruent trials</w:t>
      </w:r>
      <w:r>
        <w:rPr>
          <w:rFonts w:ascii="Times New Roman" w:hAnsi="Times New Roman" w:cs="Times New Roman"/>
          <w:sz w:val="24"/>
          <w:szCs w:val="24"/>
        </w:rPr>
        <w:t xml:space="preserve"> presented in four blocks of 24 trials. The same pseudo-random trial order was used across participants, such that each block contained one of each possible incongruent trial and three of each congruent trial. There was a</w:t>
      </w:r>
      <w:r w:rsidRPr="00107301">
        <w:rPr>
          <w:rFonts w:ascii="Times New Roman" w:hAnsi="Times New Roman" w:cs="Times New Roman"/>
          <w:sz w:val="24"/>
          <w:szCs w:val="24"/>
        </w:rPr>
        <w:t xml:space="preserve"> self-timed break between each block. Accuracy and RT were recorded</w:t>
      </w:r>
      <w:r>
        <w:rPr>
          <w:rFonts w:ascii="Times New Roman" w:hAnsi="Times New Roman" w:cs="Times New Roman"/>
          <w:sz w:val="24"/>
          <w:szCs w:val="24"/>
        </w:rPr>
        <w:t>, and the task took four and a half min on average</w:t>
      </w:r>
      <w:r w:rsidRPr="00107301">
        <w:rPr>
          <w:rFonts w:ascii="Times New Roman" w:hAnsi="Times New Roman" w:cs="Times New Roman"/>
          <w:sz w:val="24"/>
          <w:szCs w:val="24"/>
        </w:rPr>
        <w:t>.</w:t>
      </w:r>
      <w:r>
        <w:rPr>
          <w:rFonts w:ascii="Times New Roman" w:hAnsi="Times New Roman" w:cs="Times New Roman"/>
          <w:sz w:val="24"/>
          <w:szCs w:val="24"/>
        </w:rPr>
        <w:t xml:space="preserve"> </w:t>
      </w:r>
      <w:r w:rsidRPr="00107301">
        <w:rPr>
          <w:rFonts w:ascii="Times New Roman" w:hAnsi="Times New Roman" w:cs="Times New Roman"/>
          <w:sz w:val="24"/>
          <w:szCs w:val="24"/>
        </w:rPr>
        <w:t xml:space="preserve">This </w:t>
      </w:r>
      <w:r>
        <w:rPr>
          <w:rFonts w:ascii="Times New Roman" w:hAnsi="Times New Roman" w:cs="Times New Roman"/>
          <w:sz w:val="24"/>
          <w:szCs w:val="24"/>
        </w:rPr>
        <w:t xml:space="preserve">numerical </w:t>
      </w:r>
      <w:r w:rsidRPr="00107301">
        <w:rPr>
          <w:rFonts w:ascii="Times New Roman" w:hAnsi="Times New Roman" w:cs="Times New Roman"/>
          <w:sz w:val="24"/>
          <w:szCs w:val="24"/>
        </w:rPr>
        <w:t xml:space="preserve">version of the Stroop </w:t>
      </w:r>
      <w:r>
        <w:rPr>
          <w:rFonts w:ascii="Times New Roman" w:hAnsi="Times New Roman" w:cs="Times New Roman"/>
          <w:sz w:val="24"/>
          <w:szCs w:val="24"/>
        </w:rPr>
        <w:t xml:space="preserve">task allowed a more intuitive mapping between numbers and keys as compared to non-ordinal stimuli, such as </w:t>
      </w:r>
      <w:r w:rsidR="00713700">
        <w:rPr>
          <w:rFonts w:ascii="Times New Roman" w:hAnsi="Times New Roman" w:cs="Times New Roman"/>
          <w:sz w:val="24"/>
          <w:szCs w:val="24"/>
        </w:rPr>
        <w:t>colour</w:t>
      </w:r>
      <w:r>
        <w:rPr>
          <w:rFonts w:ascii="Times New Roman" w:hAnsi="Times New Roman" w:cs="Times New Roman"/>
          <w:sz w:val="24"/>
          <w:szCs w:val="24"/>
        </w:rPr>
        <w:t xml:space="preserve">s, in the traditional </w:t>
      </w:r>
      <w:r w:rsidR="00713700">
        <w:rPr>
          <w:rFonts w:ascii="Times New Roman" w:hAnsi="Times New Roman" w:cs="Times New Roman"/>
          <w:sz w:val="24"/>
          <w:szCs w:val="24"/>
        </w:rPr>
        <w:t>colour</w:t>
      </w:r>
      <w:r>
        <w:rPr>
          <w:rFonts w:ascii="Times New Roman" w:hAnsi="Times New Roman" w:cs="Times New Roman"/>
          <w:sz w:val="24"/>
          <w:szCs w:val="24"/>
        </w:rPr>
        <w:t>-word Stroop task.</w:t>
      </w:r>
    </w:p>
    <w:p w14:paraId="00FDFB10" w14:textId="77777777" w:rsidR="001A1F6F" w:rsidRDefault="001A1F6F" w:rsidP="00213949">
      <w:pPr>
        <w:spacing w:after="0"/>
        <w:ind w:firstLine="720"/>
        <w:rPr>
          <w:rFonts w:ascii="Times New Roman" w:hAnsi="Times New Roman" w:cs="Times New Roman"/>
          <w:sz w:val="24"/>
          <w:szCs w:val="24"/>
        </w:rPr>
      </w:pPr>
    </w:p>
    <w:p w14:paraId="2A9549F0" w14:textId="77777777" w:rsidR="009B0573" w:rsidRPr="001A1F6F" w:rsidRDefault="009B0573" w:rsidP="00F65648">
      <w:pPr>
        <w:spacing w:after="0"/>
        <w:rPr>
          <w:rFonts w:ascii="Times New Roman" w:hAnsi="Times New Roman" w:cs="Times New Roman"/>
          <w:b/>
          <w:sz w:val="28"/>
          <w:szCs w:val="24"/>
        </w:rPr>
      </w:pPr>
      <w:r w:rsidRPr="001A1F6F">
        <w:rPr>
          <w:rFonts w:ascii="Times New Roman" w:hAnsi="Times New Roman" w:cs="Times New Roman"/>
          <w:b/>
          <w:sz w:val="28"/>
          <w:szCs w:val="24"/>
        </w:rPr>
        <w:t>Statistical analysis</w:t>
      </w:r>
    </w:p>
    <w:p w14:paraId="3C424DB6" w14:textId="77777777" w:rsidR="002D0835" w:rsidRDefault="00E62550" w:rsidP="00213949">
      <w:pPr>
        <w:spacing w:after="0"/>
        <w:ind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Mean RTs </w:t>
      </w:r>
      <w:r w:rsidR="00B133DA">
        <w:rPr>
          <w:rFonts w:ascii="Times New Roman" w:eastAsiaTheme="minorEastAsia" w:hAnsi="Times New Roman" w:cs="Times New Roman"/>
          <w:sz w:val="24"/>
          <w:szCs w:val="24"/>
        </w:rPr>
        <w:t xml:space="preserve">of the inhibitory control tasks </w:t>
      </w:r>
      <w:r>
        <w:rPr>
          <w:rFonts w:ascii="Times New Roman" w:eastAsiaTheme="minorEastAsia" w:hAnsi="Times New Roman" w:cs="Times New Roman"/>
          <w:sz w:val="24"/>
          <w:szCs w:val="24"/>
        </w:rPr>
        <w:t xml:space="preserve">are reported for correct trials only. </w:t>
      </w:r>
      <w:r w:rsidR="009B0573">
        <w:rPr>
          <w:rFonts w:ascii="Times New Roman" w:hAnsi="Times New Roman" w:cs="Times New Roman"/>
          <w:sz w:val="24"/>
          <w:szCs w:val="24"/>
        </w:rPr>
        <w:t xml:space="preserve">The </w:t>
      </w:r>
      <w:r w:rsidR="00442F2C">
        <w:rPr>
          <w:rFonts w:ascii="Times New Roman" w:hAnsi="Times New Roman" w:cs="Times New Roman"/>
          <w:sz w:val="24"/>
          <w:szCs w:val="24"/>
        </w:rPr>
        <w:t xml:space="preserve">simple and complex </w:t>
      </w:r>
      <w:r w:rsidR="009B0573">
        <w:rPr>
          <w:rFonts w:ascii="Times New Roman" w:hAnsi="Times New Roman" w:cs="Times New Roman"/>
          <w:sz w:val="24"/>
          <w:szCs w:val="24"/>
        </w:rPr>
        <w:t xml:space="preserve">Go/No-Go tasks were analysed separately. Three participants were excluded from the simple Go/No-Go analysis because of low accuracy (one 12y, one 13y) or high RT (one 12y) leaving a final </w:t>
      </w:r>
      <w:r w:rsidR="009B0573">
        <w:rPr>
          <w:rFonts w:ascii="Times New Roman" w:hAnsi="Times New Roman" w:cs="Times New Roman"/>
          <w:i/>
          <w:sz w:val="24"/>
          <w:szCs w:val="24"/>
        </w:rPr>
        <w:t>N</w:t>
      </w:r>
      <w:r w:rsidR="009B0573">
        <w:rPr>
          <w:rFonts w:ascii="Times New Roman" w:hAnsi="Times New Roman" w:cs="Times New Roman"/>
          <w:sz w:val="24"/>
          <w:szCs w:val="24"/>
        </w:rPr>
        <w:t xml:space="preserve">=87 participants. Two participants were excluded from the complex Go/No-Go analysis, because of low accuracy (one 12y) or an inability to pass the practice (one 12y) leaving a final </w:t>
      </w:r>
      <w:r w:rsidR="009B0573">
        <w:rPr>
          <w:rFonts w:ascii="Times New Roman" w:hAnsi="Times New Roman" w:cs="Times New Roman"/>
          <w:i/>
          <w:sz w:val="24"/>
          <w:szCs w:val="24"/>
        </w:rPr>
        <w:t>N</w:t>
      </w:r>
      <w:r w:rsidR="009B0573">
        <w:rPr>
          <w:rFonts w:ascii="Times New Roman" w:hAnsi="Times New Roman" w:cs="Times New Roman"/>
          <w:sz w:val="24"/>
          <w:szCs w:val="24"/>
        </w:rPr>
        <w:t xml:space="preserve">=88 participants. Four participants were excluded from the Stroop task because of low accuracy (one 12y, one 13y) or because they were unable to perform the task due to a hand injury (one 13y, one 15y) leaving a final </w:t>
      </w:r>
      <w:r w:rsidR="009B0573">
        <w:rPr>
          <w:rFonts w:ascii="Times New Roman" w:hAnsi="Times New Roman" w:cs="Times New Roman"/>
          <w:i/>
          <w:sz w:val="24"/>
          <w:szCs w:val="24"/>
        </w:rPr>
        <w:t>N</w:t>
      </w:r>
      <w:r w:rsidR="009B0573">
        <w:rPr>
          <w:rFonts w:ascii="Times New Roman" w:hAnsi="Times New Roman" w:cs="Times New Roman"/>
          <w:sz w:val="24"/>
          <w:szCs w:val="24"/>
        </w:rPr>
        <w:t>=86 participants. Two</w:t>
      </w:r>
      <w:r w:rsidR="009B0573" w:rsidRPr="00107301">
        <w:rPr>
          <w:rFonts w:ascii="Times New Roman" w:hAnsi="Times New Roman" w:cs="Times New Roman"/>
          <w:sz w:val="24"/>
          <w:szCs w:val="24"/>
        </w:rPr>
        <w:t xml:space="preserve"> (Trial type: </w:t>
      </w:r>
      <w:r w:rsidR="009B0573">
        <w:rPr>
          <w:rFonts w:ascii="Times New Roman" w:hAnsi="Times New Roman" w:cs="Times New Roman"/>
          <w:sz w:val="24"/>
          <w:szCs w:val="24"/>
        </w:rPr>
        <w:t>G</w:t>
      </w:r>
      <w:r w:rsidR="009B0573" w:rsidRPr="00107301">
        <w:rPr>
          <w:rFonts w:ascii="Times New Roman" w:hAnsi="Times New Roman" w:cs="Times New Roman"/>
          <w:sz w:val="24"/>
          <w:szCs w:val="24"/>
        </w:rPr>
        <w:t xml:space="preserve">o, </w:t>
      </w:r>
      <w:r w:rsidR="009B0573">
        <w:rPr>
          <w:rFonts w:ascii="Times New Roman" w:hAnsi="Times New Roman" w:cs="Times New Roman"/>
          <w:sz w:val="24"/>
          <w:szCs w:val="24"/>
        </w:rPr>
        <w:t>No-Go or congruent, incongruent</w:t>
      </w:r>
      <w:r w:rsidR="009B0573" w:rsidRPr="00107301">
        <w:rPr>
          <w:rFonts w:ascii="Times New Roman" w:hAnsi="Times New Roman" w:cs="Times New Roman"/>
          <w:sz w:val="24"/>
          <w:szCs w:val="24"/>
        </w:rPr>
        <w:t xml:space="preserve">) x </w:t>
      </w:r>
      <w:r w:rsidR="009B0573">
        <w:rPr>
          <w:rFonts w:ascii="Times New Roman" w:hAnsi="Times New Roman" w:cs="Times New Roman"/>
          <w:sz w:val="24"/>
          <w:szCs w:val="24"/>
        </w:rPr>
        <w:t>four</w:t>
      </w:r>
      <w:r w:rsidR="009B0573" w:rsidRPr="00107301">
        <w:rPr>
          <w:rFonts w:ascii="Times New Roman" w:hAnsi="Times New Roman" w:cs="Times New Roman"/>
          <w:sz w:val="24"/>
          <w:szCs w:val="24"/>
        </w:rPr>
        <w:t xml:space="preserve"> (</w:t>
      </w:r>
      <w:r w:rsidR="009B0573">
        <w:rPr>
          <w:rFonts w:ascii="Times New Roman" w:hAnsi="Times New Roman" w:cs="Times New Roman"/>
          <w:sz w:val="24"/>
          <w:szCs w:val="24"/>
        </w:rPr>
        <w:t>Age</w:t>
      </w:r>
      <w:r w:rsidR="009B0573" w:rsidRPr="00107301">
        <w:rPr>
          <w:rFonts w:ascii="Times New Roman" w:hAnsi="Times New Roman" w:cs="Times New Roman"/>
          <w:sz w:val="24"/>
          <w:szCs w:val="24"/>
        </w:rPr>
        <w:t xml:space="preserve"> group</w:t>
      </w:r>
      <w:r w:rsidR="009B0573">
        <w:rPr>
          <w:rFonts w:ascii="Times New Roman" w:hAnsi="Times New Roman" w:cs="Times New Roman"/>
          <w:sz w:val="24"/>
          <w:szCs w:val="24"/>
        </w:rPr>
        <w:t>: 12y, 13y, 14y, 15y</w:t>
      </w:r>
      <w:r w:rsidR="009B0573" w:rsidRPr="00107301">
        <w:rPr>
          <w:rFonts w:ascii="Times New Roman" w:hAnsi="Times New Roman" w:cs="Times New Roman"/>
          <w:sz w:val="24"/>
          <w:szCs w:val="24"/>
        </w:rPr>
        <w:t>) mixed model repeated measures ANOVA</w:t>
      </w:r>
      <w:r w:rsidR="009B0573">
        <w:rPr>
          <w:rFonts w:ascii="Times New Roman" w:hAnsi="Times New Roman" w:cs="Times New Roman"/>
          <w:sz w:val="24"/>
          <w:szCs w:val="24"/>
        </w:rPr>
        <w:t>s</w:t>
      </w:r>
      <w:r w:rsidR="009B0573" w:rsidRPr="00107301">
        <w:rPr>
          <w:rFonts w:ascii="Times New Roman" w:hAnsi="Times New Roman" w:cs="Times New Roman"/>
          <w:sz w:val="24"/>
          <w:szCs w:val="24"/>
        </w:rPr>
        <w:t xml:space="preserve"> w</w:t>
      </w:r>
      <w:r w:rsidR="009B0573">
        <w:rPr>
          <w:rFonts w:ascii="Times New Roman" w:hAnsi="Times New Roman" w:cs="Times New Roman"/>
          <w:sz w:val="24"/>
          <w:szCs w:val="24"/>
        </w:rPr>
        <w:t>ere</w:t>
      </w:r>
      <w:r w:rsidR="009B0573" w:rsidRPr="00107301">
        <w:rPr>
          <w:rFonts w:ascii="Times New Roman" w:hAnsi="Times New Roman" w:cs="Times New Roman"/>
          <w:sz w:val="24"/>
          <w:szCs w:val="24"/>
        </w:rPr>
        <w:t xml:space="preserve"> run </w:t>
      </w:r>
      <w:r w:rsidR="009B0573">
        <w:rPr>
          <w:rFonts w:ascii="Times New Roman" w:hAnsi="Times New Roman" w:cs="Times New Roman"/>
          <w:sz w:val="24"/>
          <w:szCs w:val="24"/>
        </w:rPr>
        <w:t xml:space="preserve">on </w:t>
      </w:r>
      <w:r w:rsidR="009B0573" w:rsidRPr="00107301">
        <w:rPr>
          <w:rFonts w:ascii="Times New Roman" w:hAnsi="Times New Roman" w:cs="Times New Roman"/>
          <w:sz w:val="24"/>
          <w:szCs w:val="24"/>
        </w:rPr>
        <w:t>accuracy</w:t>
      </w:r>
      <w:r w:rsidR="009B0573">
        <w:rPr>
          <w:rFonts w:ascii="Times New Roman" w:hAnsi="Times New Roman" w:cs="Times New Roman"/>
          <w:sz w:val="24"/>
          <w:szCs w:val="24"/>
        </w:rPr>
        <w:t xml:space="preserve"> scores in each of the three tasks and on RT in the Stroop task. One-way ANOVAs examined the effect of Age group (12y, 13y, 14y, 15y</w:t>
      </w:r>
      <w:r w:rsidR="009B0573" w:rsidRPr="00107301">
        <w:rPr>
          <w:rFonts w:ascii="Times New Roman" w:hAnsi="Times New Roman" w:cs="Times New Roman"/>
          <w:sz w:val="24"/>
          <w:szCs w:val="24"/>
        </w:rPr>
        <w:t xml:space="preserve">) </w:t>
      </w:r>
      <w:r w:rsidR="009B0573">
        <w:rPr>
          <w:rFonts w:ascii="Times New Roman" w:hAnsi="Times New Roman" w:cs="Times New Roman"/>
          <w:sz w:val="24"/>
          <w:szCs w:val="24"/>
        </w:rPr>
        <w:t>on Go RT in the simple and complex Go/No-Go tasks separately</w:t>
      </w:r>
      <w:r w:rsidR="009B0573" w:rsidRPr="00107301">
        <w:rPr>
          <w:rFonts w:ascii="Times New Roman" w:hAnsi="Times New Roman" w:cs="Times New Roman"/>
          <w:sz w:val="24"/>
          <w:szCs w:val="24"/>
        </w:rPr>
        <w:t xml:space="preserve">. </w:t>
      </w:r>
    </w:p>
    <w:p w14:paraId="56AC1612" w14:textId="77777777" w:rsidR="001A1F6F" w:rsidRPr="00107301" w:rsidRDefault="001A1F6F" w:rsidP="00213949">
      <w:pPr>
        <w:spacing w:after="0"/>
        <w:ind w:firstLine="720"/>
        <w:rPr>
          <w:rFonts w:ascii="Times New Roman" w:hAnsi="Times New Roman" w:cs="Times New Roman"/>
          <w:sz w:val="24"/>
          <w:szCs w:val="24"/>
        </w:rPr>
      </w:pPr>
    </w:p>
    <w:p w14:paraId="22D795B2" w14:textId="77777777" w:rsidR="009B0573" w:rsidRPr="00585BBB" w:rsidRDefault="00B133DA" w:rsidP="00F65648">
      <w:pPr>
        <w:spacing w:after="0"/>
        <w:rPr>
          <w:rFonts w:ascii="Times New Roman" w:hAnsi="Times New Roman" w:cs="Times New Roman"/>
          <w:b/>
          <w:sz w:val="32"/>
          <w:szCs w:val="24"/>
        </w:rPr>
      </w:pPr>
      <w:r w:rsidRPr="00585BBB">
        <w:rPr>
          <w:rFonts w:ascii="Times New Roman" w:hAnsi="Times New Roman" w:cs="Times New Roman"/>
          <w:b/>
          <w:sz w:val="32"/>
          <w:szCs w:val="24"/>
        </w:rPr>
        <w:t>Supplementary r</w:t>
      </w:r>
      <w:r w:rsidR="00970874" w:rsidRPr="00585BBB">
        <w:rPr>
          <w:rFonts w:ascii="Times New Roman" w:hAnsi="Times New Roman" w:cs="Times New Roman"/>
          <w:b/>
          <w:sz w:val="32"/>
          <w:szCs w:val="24"/>
        </w:rPr>
        <w:t>esults</w:t>
      </w:r>
    </w:p>
    <w:p w14:paraId="43968962" w14:textId="77777777" w:rsidR="00B133DA" w:rsidRPr="001A1F6F" w:rsidRDefault="00B133DA" w:rsidP="00B133DA">
      <w:pPr>
        <w:spacing w:after="0"/>
        <w:rPr>
          <w:rFonts w:ascii="Times New Roman" w:eastAsiaTheme="minorEastAsia" w:hAnsi="Times New Roman" w:cs="Times New Roman"/>
          <w:sz w:val="28"/>
          <w:szCs w:val="24"/>
        </w:rPr>
      </w:pPr>
      <w:r w:rsidRPr="001A1F6F">
        <w:rPr>
          <w:rFonts w:ascii="Times New Roman" w:hAnsi="Times New Roman" w:cs="Times New Roman"/>
          <w:b/>
          <w:sz w:val="28"/>
          <w:szCs w:val="24"/>
        </w:rPr>
        <w:t xml:space="preserve">Age </w:t>
      </w:r>
      <w:r>
        <w:rPr>
          <w:rFonts w:ascii="Times New Roman" w:hAnsi="Times New Roman" w:cs="Times New Roman"/>
          <w:b/>
          <w:sz w:val="28"/>
          <w:szCs w:val="24"/>
        </w:rPr>
        <w:t>r</w:t>
      </w:r>
      <w:r w:rsidRPr="001A1F6F">
        <w:rPr>
          <w:rFonts w:ascii="Times New Roman" w:hAnsi="Times New Roman" w:cs="Times New Roman"/>
          <w:b/>
          <w:sz w:val="28"/>
          <w:szCs w:val="24"/>
        </w:rPr>
        <w:t xml:space="preserve">esults for </w:t>
      </w:r>
      <w:r>
        <w:rPr>
          <w:rFonts w:ascii="Times New Roman" w:hAnsi="Times New Roman" w:cs="Times New Roman"/>
          <w:b/>
          <w:sz w:val="28"/>
          <w:szCs w:val="24"/>
        </w:rPr>
        <w:t>a</w:t>
      </w:r>
      <w:r w:rsidRPr="001A1F6F">
        <w:rPr>
          <w:rFonts w:ascii="Times New Roman" w:hAnsi="Times New Roman" w:cs="Times New Roman"/>
          <w:b/>
          <w:sz w:val="28"/>
          <w:szCs w:val="24"/>
        </w:rPr>
        <w:t>ccuracy</w:t>
      </w:r>
      <w:r>
        <w:rPr>
          <w:rFonts w:ascii="Times New Roman" w:hAnsi="Times New Roman" w:cs="Times New Roman"/>
          <w:b/>
          <w:sz w:val="28"/>
          <w:szCs w:val="24"/>
        </w:rPr>
        <w:t xml:space="preserve"> in the science and maths misconception task</w:t>
      </w:r>
    </w:p>
    <w:p w14:paraId="01214587" w14:textId="14E09239" w:rsidR="00B133DA" w:rsidRDefault="00B133DA" w:rsidP="00B133DA">
      <w:pPr>
        <w:spacing w:after="0"/>
        <w:ind w:firstLine="720"/>
        <w:rPr>
          <w:rFonts w:ascii="Times New Roman" w:hAnsi="Times New Roman" w:cs="Times New Roman"/>
          <w:b/>
          <w:sz w:val="24"/>
          <w:szCs w:val="24"/>
        </w:rPr>
      </w:pPr>
      <w:r w:rsidRPr="00005DBE">
        <w:rPr>
          <w:rFonts w:ascii="Times New Roman" w:eastAsiaTheme="minorEastAsia" w:hAnsi="Times New Roman" w:cs="Times New Roman"/>
          <w:sz w:val="24"/>
          <w:szCs w:val="24"/>
        </w:rPr>
        <w:t>There was a main effect of Age group</w:t>
      </w:r>
      <w:r>
        <w:rPr>
          <w:rFonts w:ascii="Times New Roman" w:eastAsiaTheme="minorEastAsia" w:hAnsi="Times New Roman" w:cs="Times New Roman"/>
          <w:sz w:val="24"/>
          <w:szCs w:val="24"/>
        </w:rPr>
        <w:t xml:space="preserve"> on accuracy</w:t>
      </w:r>
      <w:r w:rsidRPr="00005DBE">
        <w:rPr>
          <w:rFonts w:ascii="Times New Roman" w:eastAsiaTheme="minorEastAsia" w:hAnsi="Times New Roman" w:cs="Times New Roman"/>
          <w:sz w:val="24"/>
          <w:szCs w:val="24"/>
        </w:rPr>
        <w:t xml:space="preserve">, </w:t>
      </w:r>
      <w:r w:rsidRPr="00005DBE">
        <w:rPr>
          <w:rFonts w:ascii="Times New Roman" w:eastAsiaTheme="minorEastAsia" w:hAnsi="Times New Roman" w:cs="Times New Roman"/>
          <w:i/>
          <w:sz w:val="24"/>
          <w:szCs w:val="24"/>
        </w:rPr>
        <w:t>F</w:t>
      </w:r>
      <w:r w:rsidRPr="00005DBE">
        <w:rPr>
          <w:rFonts w:ascii="Times New Roman" w:eastAsiaTheme="minorEastAsia" w:hAnsi="Times New Roman" w:cs="Times New Roman"/>
          <w:sz w:val="24"/>
          <w:szCs w:val="24"/>
        </w:rPr>
        <w:t xml:space="preserve">(3, 83) = 5.61, </w:t>
      </w:r>
      <w:r w:rsidRPr="00005DBE">
        <w:rPr>
          <w:rFonts w:ascii="Times New Roman" w:eastAsiaTheme="minorEastAsia" w:hAnsi="Times New Roman" w:cs="Times New Roman"/>
          <w:i/>
          <w:sz w:val="24"/>
          <w:szCs w:val="24"/>
        </w:rPr>
        <w:t>p</w:t>
      </w:r>
      <w:r w:rsidRPr="00005DBE">
        <w:rPr>
          <w:rFonts w:ascii="Times New Roman" w:eastAsiaTheme="minorEastAsia" w:hAnsi="Times New Roman" w:cs="Times New Roman"/>
          <w:sz w:val="24"/>
          <w:szCs w:val="24"/>
        </w:rPr>
        <w:t xml:space="preserve"> = .001, </w:t>
      </w:r>
      <w:r w:rsidR="00860487">
        <w:rPr>
          <w:rFonts w:ascii="Times New Roman" w:hAnsi="Times New Roman" w:cs="Times New Roman"/>
          <w:i/>
          <w:sz w:val="24"/>
          <w:szCs w:val="24"/>
        </w:rPr>
        <w:t>η</w:t>
      </w:r>
      <w:r w:rsidRPr="00005DBE">
        <w:rPr>
          <w:rFonts w:ascii="Times New Roman" w:hAnsi="Times New Roman" w:cs="Times New Roman"/>
          <w:sz w:val="24"/>
          <w:szCs w:val="24"/>
          <w:vertAlign w:val="subscript"/>
        </w:rPr>
        <w:t>p</w:t>
      </w:r>
      <w:r w:rsidRPr="00005DBE">
        <w:rPr>
          <w:rFonts w:ascii="Times New Roman" w:hAnsi="Times New Roman" w:cs="Times New Roman"/>
          <w:sz w:val="24"/>
          <w:szCs w:val="24"/>
          <w:vertAlign w:val="superscript"/>
        </w:rPr>
        <w:t>2</w:t>
      </w:r>
      <w:r w:rsidRPr="00005DBE">
        <w:rPr>
          <w:rFonts w:ascii="Times New Roman" w:eastAsiaTheme="minorEastAsia" w:hAnsi="Times New Roman" w:cs="Times New Roman"/>
          <w:sz w:val="24"/>
          <w:szCs w:val="24"/>
        </w:rPr>
        <w:t xml:space="preserve"> = .169. Follow-up planned comparisons revealed significant differences between 12y and 15y, </w:t>
      </w:r>
      <w:r w:rsidRPr="00005DBE">
        <w:rPr>
          <w:rFonts w:ascii="Times New Roman" w:eastAsiaTheme="minorEastAsia" w:hAnsi="Times New Roman" w:cs="Times New Roman"/>
          <w:i/>
          <w:sz w:val="24"/>
          <w:szCs w:val="24"/>
        </w:rPr>
        <w:t>p</w:t>
      </w:r>
      <w:r w:rsidRPr="00005DBE">
        <w:rPr>
          <w:rFonts w:ascii="Times New Roman" w:eastAsiaTheme="minorEastAsia" w:hAnsi="Times New Roman" w:cs="Times New Roman"/>
          <w:sz w:val="24"/>
          <w:szCs w:val="24"/>
        </w:rPr>
        <w:t xml:space="preserve"> &lt; .001, 13y and 15y, </w:t>
      </w:r>
      <w:r w:rsidRPr="00005DBE">
        <w:rPr>
          <w:rFonts w:ascii="Times New Roman" w:eastAsiaTheme="minorEastAsia" w:hAnsi="Times New Roman" w:cs="Times New Roman"/>
          <w:i/>
          <w:sz w:val="24"/>
          <w:szCs w:val="24"/>
        </w:rPr>
        <w:t>p</w:t>
      </w:r>
      <w:r w:rsidRPr="00005DBE">
        <w:rPr>
          <w:rFonts w:ascii="Times New Roman" w:eastAsiaTheme="minorEastAsia" w:hAnsi="Times New Roman" w:cs="Times New Roman"/>
          <w:sz w:val="24"/>
          <w:szCs w:val="24"/>
        </w:rPr>
        <w:t xml:space="preserve"> = .002, and marginal differences between 14y and 15y, </w:t>
      </w:r>
      <w:r w:rsidRPr="00005DBE">
        <w:rPr>
          <w:rFonts w:ascii="Times New Roman" w:eastAsiaTheme="minorEastAsia" w:hAnsi="Times New Roman" w:cs="Times New Roman"/>
          <w:i/>
          <w:sz w:val="24"/>
          <w:szCs w:val="24"/>
        </w:rPr>
        <w:t xml:space="preserve">p </w:t>
      </w:r>
      <w:r w:rsidRPr="00005DBE">
        <w:rPr>
          <w:rFonts w:ascii="Times New Roman" w:eastAsiaTheme="minorEastAsia" w:hAnsi="Times New Roman" w:cs="Times New Roman"/>
          <w:sz w:val="24"/>
          <w:szCs w:val="24"/>
        </w:rPr>
        <w:t>= .077, each of which demonstrated increasing accuracy with age (</w:t>
      </w:r>
      <w:r>
        <w:rPr>
          <w:rFonts w:ascii="Times New Roman" w:eastAsiaTheme="minorEastAsia" w:hAnsi="Times New Roman" w:cs="Times New Roman"/>
          <w:sz w:val="24"/>
          <w:szCs w:val="24"/>
        </w:rPr>
        <w:t xml:space="preserve">see </w:t>
      </w:r>
      <w:r w:rsidRPr="00005DBE">
        <w:rPr>
          <w:rFonts w:ascii="Times New Roman" w:eastAsiaTheme="minorEastAsia" w:hAnsi="Times New Roman" w:cs="Times New Roman"/>
          <w:sz w:val="24"/>
          <w:szCs w:val="24"/>
        </w:rPr>
        <w:t>Table 2</w:t>
      </w:r>
      <w:r>
        <w:rPr>
          <w:rFonts w:ascii="Times New Roman" w:eastAsiaTheme="minorEastAsia" w:hAnsi="Times New Roman" w:cs="Times New Roman"/>
          <w:sz w:val="24"/>
          <w:szCs w:val="24"/>
        </w:rPr>
        <w:t xml:space="preserve"> in main text</w:t>
      </w:r>
      <w:r w:rsidRPr="00005DBE">
        <w:rPr>
          <w:rFonts w:ascii="Times New Roman" w:eastAsiaTheme="minorEastAsia" w:hAnsi="Times New Roman" w:cs="Times New Roman"/>
          <w:sz w:val="24"/>
          <w:szCs w:val="24"/>
        </w:rPr>
        <w:t>).</w:t>
      </w:r>
    </w:p>
    <w:p w14:paraId="36F1F1D7" w14:textId="1F70E847" w:rsidR="00AE6894" w:rsidRDefault="00B133DA" w:rsidP="00B133DA">
      <w:pPr>
        <w:spacing w:after="0"/>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 was a significant interaction between Discipline and Age group </w:t>
      </w:r>
      <w:r>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 xml:space="preserve">(3, 83) = 3.68, </w:t>
      </w:r>
      <w:r>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 .015, </w:t>
      </w:r>
      <w:r w:rsidR="00860487">
        <w:rPr>
          <w:rFonts w:ascii="Times New Roman" w:hAnsi="Times New Roman" w:cs="Times New Roman"/>
          <w:i/>
          <w:sz w:val="24"/>
          <w:szCs w:val="24"/>
        </w:rPr>
        <w:t>η</w:t>
      </w:r>
      <w:r w:rsidRPr="00107301">
        <w:rPr>
          <w:rFonts w:ascii="Times New Roman" w:hAnsi="Times New Roman" w:cs="Times New Roman"/>
          <w:sz w:val="24"/>
          <w:szCs w:val="24"/>
          <w:vertAlign w:val="subscript"/>
        </w:rPr>
        <w:t>p</w:t>
      </w:r>
      <w:r w:rsidRPr="00107301">
        <w:rPr>
          <w:rFonts w:ascii="Times New Roman" w:hAnsi="Times New Roman" w:cs="Times New Roman"/>
          <w:sz w:val="24"/>
          <w:szCs w:val="24"/>
          <w:vertAlign w:val="superscript"/>
        </w:rPr>
        <w:t>2</w:t>
      </w:r>
      <w:r>
        <w:rPr>
          <w:rFonts w:ascii="Times New Roman" w:eastAsiaTheme="minorEastAsia" w:hAnsi="Times New Roman" w:cs="Times New Roman"/>
          <w:sz w:val="24"/>
          <w:szCs w:val="24"/>
        </w:rPr>
        <w:t xml:space="preserve"> = .117</w:t>
      </w:r>
      <w:r w:rsidRPr="00E9055D">
        <w:rPr>
          <w:rFonts w:ascii="Times New Roman" w:eastAsiaTheme="minorEastAsia" w:hAnsi="Times New Roman" w:cs="Times New Roman"/>
          <w:sz w:val="24"/>
          <w:szCs w:val="24"/>
        </w:rPr>
        <w:t xml:space="preserve">. Follow-up repeated measures ANOVAs performed separately in each Discipline showed a significant effect of Age group for </w:t>
      </w:r>
      <w:r w:rsidRPr="00E56C65">
        <w:rPr>
          <w:rFonts w:ascii="Times New Roman" w:eastAsiaTheme="minorEastAsia" w:hAnsi="Times New Roman" w:cs="Times New Roman"/>
          <w:sz w:val="24"/>
          <w:szCs w:val="24"/>
        </w:rPr>
        <w:t>science</w:t>
      </w:r>
      <w:r w:rsidRPr="00E9055D">
        <w:rPr>
          <w:rFonts w:ascii="Times New Roman" w:eastAsiaTheme="minorEastAsia" w:hAnsi="Times New Roman" w:cs="Times New Roman"/>
          <w:sz w:val="24"/>
          <w:szCs w:val="24"/>
        </w:rPr>
        <w:t xml:space="preserve"> trials </w:t>
      </w:r>
      <w:r w:rsidRPr="00501AC2">
        <w:rPr>
          <w:rFonts w:ascii="Times New Roman" w:eastAsiaTheme="minorEastAsia" w:hAnsi="Times New Roman" w:cs="Times New Roman"/>
          <w:i/>
          <w:sz w:val="24"/>
          <w:szCs w:val="24"/>
        </w:rPr>
        <w:t>F</w:t>
      </w:r>
      <w:r w:rsidRPr="00501AC2">
        <w:rPr>
          <w:rFonts w:ascii="Times New Roman" w:eastAsiaTheme="minorEastAsia" w:hAnsi="Times New Roman" w:cs="Times New Roman"/>
          <w:sz w:val="24"/>
          <w:szCs w:val="24"/>
        </w:rPr>
        <w:t>(3, 8</w:t>
      </w:r>
      <w:r w:rsidRPr="00E56C65">
        <w:rPr>
          <w:rFonts w:ascii="Times New Roman" w:eastAsiaTheme="minorEastAsia" w:hAnsi="Times New Roman" w:cs="Times New Roman"/>
          <w:sz w:val="24"/>
          <w:szCs w:val="24"/>
        </w:rPr>
        <w:t>3</w:t>
      </w:r>
      <w:r w:rsidRPr="00501AC2">
        <w:rPr>
          <w:rFonts w:ascii="Times New Roman" w:eastAsiaTheme="minorEastAsia" w:hAnsi="Times New Roman" w:cs="Times New Roman"/>
          <w:sz w:val="24"/>
          <w:szCs w:val="24"/>
        </w:rPr>
        <w:t>) = 4.</w:t>
      </w:r>
      <w:r w:rsidRPr="00E56C65">
        <w:rPr>
          <w:rFonts w:ascii="Times New Roman" w:eastAsiaTheme="minorEastAsia" w:hAnsi="Times New Roman" w:cs="Times New Roman"/>
          <w:sz w:val="24"/>
          <w:szCs w:val="24"/>
        </w:rPr>
        <w:t>95</w:t>
      </w:r>
      <w:r w:rsidRPr="00501AC2">
        <w:rPr>
          <w:rFonts w:ascii="Times New Roman" w:eastAsiaTheme="minorEastAsia" w:hAnsi="Times New Roman" w:cs="Times New Roman"/>
          <w:sz w:val="24"/>
          <w:szCs w:val="24"/>
        </w:rPr>
        <w:t xml:space="preserve">, </w:t>
      </w:r>
      <w:r w:rsidRPr="00501AC2">
        <w:rPr>
          <w:rFonts w:ascii="Times New Roman" w:eastAsiaTheme="minorEastAsia" w:hAnsi="Times New Roman" w:cs="Times New Roman"/>
          <w:i/>
          <w:sz w:val="24"/>
          <w:szCs w:val="24"/>
        </w:rPr>
        <w:t>p</w:t>
      </w:r>
      <w:r w:rsidRPr="00501AC2">
        <w:rPr>
          <w:rFonts w:ascii="Times New Roman" w:eastAsiaTheme="minorEastAsia" w:hAnsi="Times New Roman" w:cs="Times New Roman"/>
          <w:sz w:val="24"/>
          <w:szCs w:val="24"/>
        </w:rPr>
        <w:t xml:space="preserve"> = </w:t>
      </w:r>
      <w:r w:rsidRPr="00501AC2">
        <w:rPr>
          <w:rFonts w:ascii="Times New Roman" w:eastAsiaTheme="minorEastAsia" w:hAnsi="Times New Roman" w:cs="Times New Roman"/>
          <w:sz w:val="24"/>
          <w:szCs w:val="24"/>
        </w:rPr>
        <w:lastRenderedPageBreak/>
        <w:t>.00</w:t>
      </w:r>
      <w:r w:rsidRPr="00E56C65">
        <w:rPr>
          <w:rFonts w:ascii="Times New Roman" w:eastAsiaTheme="minorEastAsia" w:hAnsi="Times New Roman" w:cs="Times New Roman"/>
          <w:sz w:val="24"/>
          <w:szCs w:val="24"/>
        </w:rPr>
        <w:t>3</w:t>
      </w:r>
      <w:r w:rsidRPr="00501AC2">
        <w:rPr>
          <w:rFonts w:ascii="Times New Roman" w:eastAsiaTheme="minorEastAsia" w:hAnsi="Times New Roman" w:cs="Times New Roman"/>
          <w:sz w:val="24"/>
          <w:szCs w:val="24"/>
        </w:rPr>
        <w:t>,</w:t>
      </w:r>
      <w:r w:rsidRPr="00E56C65">
        <w:rPr>
          <w:rFonts w:ascii="Times New Roman" w:eastAsiaTheme="minorEastAsia" w:hAnsi="Times New Roman" w:cs="Times New Roman"/>
          <w:sz w:val="24"/>
          <w:szCs w:val="24"/>
        </w:rPr>
        <w:t xml:space="preserve"> </w:t>
      </w:r>
      <w:r w:rsidR="00860487">
        <w:rPr>
          <w:rFonts w:ascii="Times New Roman" w:hAnsi="Times New Roman" w:cs="Times New Roman"/>
          <w:i/>
          <w:sz w:val="24"/>
          <w:szCs w:val="24"/>
        </w:rPr>
        <w:t>η</w:t>
      </w:r>
      <w:r w:rsidRPr="00501AC2">
        <w:rPr>
          <w:rFonts w:ascii="Times New Roman" w:hAnsi="Times New Roman" w:cs="Times New Roman"/>
          <w:sz w:val="24"/>
          <w:szCs w:val="24"/>
          <w:vertAlign w:val="subscript"/>
        </w:rPr>
        <w:t>p</w:t>
      </w:r>
      <w:r w:rsidRPr="00501AC2">
        <w:rPr>
          <w:rFonts w:ascii="Times New Roman" w:hAnsi="Times New Roman" w:cs="Times New Roman"/>
          <w:sz w:val="24"/>
          <w:szCs w:val="24"/>
          <w:vertAlign w:val="superscript"/>
        </w:rPr>
        <w:t>2</w:t>
      </w:r>
      <w:r w:rsidRPr="00501AC2">
        <w:rPr>
          <w:rFonts w:ascii="Times New Roman" w:eastAsiaTheme="minorEastAsia" w:hAnsi="Times New Roman" w:cs="Times New Roman"/>
          <w:sz w:val="24"/>
          <w:szCs w:val="24"/>
        </w:rPr>
        <w:t xml:space="preserve"> = .152 and </w:t>
      </w:r>
      <w:r>
        <w:rPr>
          <w:rFonts w:ascii="Times New Roman" w:eastAsiaTheme="minorEastAsia" w:hAnsi="Times New Roman" w:cs="Times New Roman"/>
          <w:sz w:val="24"/>
          <w:szCs w:val="24"/>
        </w:rPr>
        <w:t xml:space="preserve">maths </w:t>
      </w:r>
      <w:r w:rsidRPr="00501AC2">
        <w:rPr>
          <w:rFonts w:ascii="Times New Roman" w:eastAsiaTheme="minorEastAsia" w:hAnsi="Times New Roman" w:cs="Times New Roman"/>
          <w:sz w:val="24"/>
          <w:szCs w:val="24"/>
        </w:rPr>
        <w:t xml:space="preserve">trials </w:t>
      </w:r>
      <w:r w:rsidRPr="00501AC2">
        <w:rPr>
          <w:rFonts w:ascii="Times New Roman" w:eastAsiaTheme="minorEastAsia" w:hAnsi="Times New Roman" w:cs="Times New Roman"/>
          <w:i/>
          <w:sz w:val="24"/>
          <w:szCs w:val="24"/>
        </w:rPr>
        <w:t>F</w:t>
      </w:r>
      <w:r w:rsidRPr="00501AC2">
        <w:rPr>
          <w:rFonts w:ascii="Times New Roman" w:eastAsiaTheme="minorEastAsia" w:hAnsi="Times New Roman" w:cs="Times New Roman"/>
          <w:sz w:val="24"/>
          <w:szCs w:val="24"/>
        </w:rPr>
        <w:t>(3, 8</w:t>
      </w:r>
      <w:r w:rsidRPr="00E56C65">
        <w:rPr>
          <w:rFonts w:ascii="Times New Roman" w:eastAsiaTheme="minorEastAsia" w:hAnsi="Times New Roman" w:cs="Times New Roman"/>
          <w:sz w:val="24"/>
          <w:szCs w:val="24"/>
        </w:rPr>
        <w:t>3</w:t>
      </w:r>
      <w:r w:rsidRPr="00501AC2">
        <w:rPr>
          <w:rFonts w:ascii="Times New Roman" w:eastAsiaTheme="minorEastAsia" w:hAnsi="Times New Roman" w:cs="Times New Roman"/>
          <w:sz w:val="24"/>
          <w:szCs w:val="24"/>
        </w:rPr>
        <w:t xml:space="preserve">) = </w:t>
      </w:r>
      <w:r w:rsidRPr="00E56C65">
        <w:rPr>
          <w:rFonts w:ascii="Times New Roman" w:eastAsiaTheme="minorEastAsia" w:hAnsi="Times New Roman" w:cs="Times New Roman"/>
          <w:sz w:val="24"/>
          <w:szCs w:val="24"/>
        </w:rPr>
        <w:t>5.15</w:t>
      </w:r>
      <w:r w:rsidRPr="00501AC2">
        <w:rPr>
          <w:rFonts w:ascii="Times New Roman" w:eastAsiaTheme="minorEastAsia" w:hAnsi="Times New Roman" w:cs="Times New Roman"/>
          <w:sz w:val="24"/>
          <w:szCs w:val="24"/>
        </w:rPr>
        <w:t xml:space="preserve">, </w:t>
      </w:r>
      <w:r w:rsidRPr="00501AC2">
        <w:rPr>
          <w:rFonts w:ascii="Times New Roman" w:eastAsiaTheme="minorEastAsia" w:hAnsi="Times New Roman" w:cs="Times New Roman"/>
          <w:i/>
          <w:sz w:val="24"/>
          <w:szCs w:val="24"/>
        </w:rPr>
        <w:t>p</w:t>
      </w:r>
      <w:r w:rsidRPr="00501AC2">
        <w:rPr>
          <w:rFonts w:ascii="Times New Roman" w:eastAsiaTheme="minorEastAsia" w:hAnsi="Times New Roman" w:cs="Times New Roman"/>
          <w:sz w:val="24"/>
          <w:szCs w:val="24"/>
        </w:rPr>
        <w:t xml:space="preserve"> = .0</w:t>
      </w:r>
      <w:r w:rsidRPr="00E56C65">
        <w:rPr>
          <w:rFonts w:ascii="Times New Roman" w:eastAsiaTheme="minorEastAsia" w:hAnsi="Times New Roman" w:cs="Times New Roman"/>
          <w:sz w:val="24"/>
          <w:szCs w:val="24"/>
        </w:rPr>
        <w:t xml:space="preserve">03, </w:t>
      </w:r>
      <w:r w:rsidR="00860487">
        <w:rPr>
          <w:rFonts w:ascii="Times New Roman" w:hAnsi="Times New Roman" w:cs="Times New Roman"/>
          <w:i/>
          <w:sz w:val="24"/>
          <w:szCs w:val="24"/>
        </w:rPr>
        <w:t>η</w:t>
      </w:r>
      <w:r w:rsidRPr="00501AC2">
        <w:rPr>
          <w:rFonts w:ascii="Times New Roman" w:hAnsi="Times New Roman" w:cs="Times New Roman"/>
          <w:sz w:val="24"/>
          <w:szCs w:val="24"/>
          <w:vertAlign w:val="subscript"/>
        </w:rPr>
        <w:t>p</w:t>
      </w:r>
      <w:r w:rsidRPr="00501AC2">
        <w:rPr>
          <w:rFonts w:ascii="Times New Roman" w:hAnsi="Times New Roman" w:cs="Times New Roman"/>
          <w:sz w:val="24"/>
          <w:szCs w:val="24"/>
          <w:vertAlign w:val="superscript"/>
        </w:rPr>
        <w:t>2</w:t>
      </w:r>
      <w:r w:rsidRPr="00501AC2">
        <w:rPr>
          <w:rFonts w:ascii="Times New Roman" w:eastAsiaTheme="minorEastAsia" w:hAnsi="Times New Roman" w:cs="Times New Roman"/>
          <w:sz w:val="24"/>
          <w:szCs w:val="24"/>
        </w:rPr>
        <w:t xml:space="preserve"> = .157. </w:t>
      </w:r>
      <w:r w:rsidR="00B62803">
        <w:rPr>
          <w:rFonts w:ascii="Times New Roman" w:eastAsiaTheme="minorEastAsia" w:hAnsi="Times New Roman" w:cs="Times New Roman"/>
          <w:sz w:val="24"/>
          <w:szCs w:val="24"/>
        </w:rPr>
        <w:t>Bonferroni-corrected p</w:t>
      </w:r>
      <w:r w:rsidR="00B62803" w:rsidRPr="00501AC2">
        <w:rPr>
          <w:rFonts w:ascii="Times New Roman" w:eastAsiaTheme="minorEastAsia" w:hAnsi="Times New Roman" w:cs="Times New Roman"/>
          <w:sz w:val="24"/>
          <w:szCs w:val="24"/>
        </w:rPr>
        <w:t>ost</w:t>
      </w:r>
      <w:r w:rsidRPr="00501AC2">
        <w:rPr>
          <w:rFonts w:ascii="Times New Roman" w:eastAsiaTheme="minorEastAsia" w:hAnsi="Times New Roman" w:cs="Times New Roman"/>
          <w:sz w:val="24"/>
          <w:szCs w:val="24"/>
        </w:rPr>
        <w:t>-hoc comparisons</w:t>
      </w:r>
      <w:r w:rsidR="00EA0B1B">
        <w:rPr>
          <w:rFonts w:ascii="Times New Roman" w:eastAsiaTheme="minorEastAsia" w:hAnsi="Times New Roman" w:cs="Times New Roman"/>
          <w:sz w:val="24"/>
          <w:szCs w:val="24"/>
        </w:rPr>
        <w:t xml:space="preserve"> (Table </w:t>
      </w:r>
      <w:r w:rsidR="00356056">
        <w:rPr>
          <w:rFonts w:ascii="Times New Roman" w:eastAsiaTheme="minorEastAsia" w:hAnsi="Times New Roman" w:cs="Times New Roman"/>
          <w:sz w:val="24"/>
          <w:szCs w:val="24"/>
        </w:rPr>
        <w:t>A</w:t>
      </w:r>
      <w:r w:rsidR="00EA0B1B">
        <w:rPr>
          <w:rFonts w:ascii="Times New Roman" w:eastAsiaTheme="minorEastAsia" w:hAnsi="Times New Roman" w:cs="Times New Roman"/>
          <w:sz w:val="24"/>
          <w:szCs w:val="24"/>
        </w:rPr>
        <w:t>)</w:t>
      </w:r>
      <w:r w:rsidRPr="00501AC2">
        <w:rPr>
          <w:rFonts w:ascii="Times New Roman" w:eastAsiaTheme="minorEastAsia" w:hAnsi="Times New Roman" w:cs="Times New Roman"/>
          <w:sz w:val="24"/>
          <w:szCs w:val="24"/>
        </w:rPr>
        <w:t xml:space="preserve"> revealed significant increases in accuracy between 12y and 15y</w:t>
      </w:r>
      <w:r w:rsidRPr="00E56C65">
        <w:rPr>
          <w:rFonts w:ascii="Times New Roman" w:eastAsiaTheme="minorEastAsia" w:hAnsi="Times New Roman" w:cs="Times New Roman"/>
          <w:sz w:val="24"/>
          <w:szCs w:val="24"/>
        </w:rPr>
        <w:t xml:space="preserve"> in science, </w:t>
      </w:r>
      <w:r w:rsidRPr="00501AC2">
        <w:rPr>
          <w:rFonts w:ascii="Times New Roman" w:eastAsiaTheme="minorEastAsia" w:hAnsi="Times New Roman" w:cs="Times New Roman"/>
          <w:i/>
          <w:sz w:val="24"/>
          <w:szCs w:val="24"/>
        </w:rPr>
        <w:t>p</w:t>
      </w:r>
      <w:r w:rsidRPr="00501AC2">
        <w:rPr>
          <w:rFonts w:ascii="Times New Roman" w:eastAsiaTheme="minorEastAsia" w:hAnsi="Times New Roman" w:cs="Times New Roman"/>
          <w:sz w:val="24"/>
          <w:szCs w:val="24"/>
        </w:rPr>
        <w:t xml:space="preserve"> = .0</w:t>
      </w:r>
      <w:r>
        <w:rPr>
          <w:rFonts w:ascii="Times New Roman" w:eastAsiaTheme="minorEastAsia" w:hAnsi="Times New Roman" w:cs="Times New Roman"/>
          <w:sz w:val="24"/>
          <w:szCs w:val="24"/>
        </w:rPr>
        <w:t>43, and maths,</w:t>
      </w:r>
      <w:r w:rsidRPr="00E56C65">
        <w:rPr>
          <w:rFonts w:ascii="Times New Roman" w:eastAsiaTheme="minorEastAsia" w:hAnsi="Times New Roman" w:cs="Times New Roman"/>
          <w:sz w:val="24"/>
          <w:szCs w:val="24"/>
        </w:rPr>
        <w:t xml:space="preserve"> </w:t>
      </w:r>
      <w:r w:rsidRPr="00E56C65">
        <w:rPr>
          <w:rFonts w:ascii="Times New Roman" w:eastAsiaTheme="minorEastAsia" w:hAnsi="Times New Roman" w:cs="Times New Roman"/>
          <w:i/>
          <w:sz w:val="24"/>
          <w:szCs w:val="24"/>
        </w:rPr>
        <w:t>p</w:t>
      </w:r>
      <w:r w:rsidRPr="00E56C65">
        <w:rPr>
          <w:rFonts w:ascii="Times New Roman" w:eastAsiaTheme="minorEastAsia" w:hAnsi="Times New Roman" w:cs="Times New Roman"/>
          <w:sz w:val="24"/>
          <w:szCs w:val="24"/>
        </w:rPr>
        <w:t xml:space="preserve"> = .002</w:t>
      </w:r>
      <w:r w:rsidRPr="00501AC2">
        <w:rPr>
          <w:rFonts w:ascii="Times New Roman" w:eastAsiaTheme="minorEastAsia" w:hAnsi="Times New Roman" w:cs="Times New Roman"/>
          <w:sz w:val="24"/>
          <w:szCs w:val="24"/>
        </w:rPr>
        <w:t xml:space="preserve">, and </w:t>
      </w:r>
      <w:r w:rsidRPr="00E56C65">
        <w:rPr>
          <w:rFonts w:ascii="Times New Roman" w:eastAsiaTheme="minorEastAsia" w:hAnsi="Times New Roman" w:cs="Times New Roman"/>
          <w:sz w:val="24"/>
          <w:szCs w:val="24"/>
        </w:rPr>
        <w:t xml:space="preserve">between </w:t>
      </w:r>
      <w:r w:rsidRPr="00501AC2">
        <w:rPr>
          <w:rFonts w:ascii="Times New Roman" w:eastAsiaTheme="minorEastAsia" w:hAnsi="Times New Roman" w:cs="Times New Roman"/>
          <w:sz w:val="24"/>
          <w:szCs w:val="24"/>
        </w:rPr>
        <w:t>13y and 15y</w:t>
      </w:r>
      <w:r w:rsidRPr="00E56C65">
        <w:rPr>
          <w:rFonts w:ascii="Times New Roman" w:eastAsiaTheme="minorEastAsia" w:hAnsi="Times New Roman" w:cs="Times New Roman"/>
          <w:sz w:val="24"/>
          <w:szCs w:val="24"/>
        </w:rPr>
        <w:t xml:space="preserve"> in science</w:t>
      </w:r>
      <w:r w:rsidRPr="00501AC2">
        <w:rPr>
          <w:rFonts w:ascii="Times New Roman" w:eastAsiaTheme="minorEastAsia" w:hAnsi="Times New Roman" w:cs="Times New Roman"/>
          <w:sz w:val="24"/>
          <w:szCs w:val="24"/>
        </w:rPr>
        <w:t xml:space="preserve">, </w:t>
      </w:r>
      <w:r w:rsidRPr="00501AC2">
        <w:rPr>
          <w:rFonts w:ascii="Times New Roman" w:eastAsiaTheme="minorEastAsia" w:hAnsi="Times New Roman" w:cs="Times New Roman"/>
          <w:i/>
          <w:sz w:val="24"/>
          <w:szCs w:val="24"/>
        </w:rPr>
        <w:t>p</w:t>
      </w:r>
      <w:r w:rsidRPr="00501AC2">
        <w:rPr>
          <w:rFonts w:ascii="Times New Roman" w:eastAsiaTheme="minorEastAsia" w:hAnsi="Times New Roman" w:cs="Times New Roman"/>
          <w:sz w:val="24"/>
          <w:szCs w:val="24"/>
        </w:rPr>
        <w:t xml:space="preserve"> = .00</w:t>
      </w:r>
      <w:r w:rsidRPr="00E56C65">
        <w:rPr>
          <w:rFonts w:ascii="Times New Roman" w:eastAsiaTheme="minorEastAsia" w:hAnsi="Times New Roman" w:cs="Times New Roman"/>
          <w:sz w:val="24"/>
          <w:szCs w:val="24"/>
        </w:rPr>
        <w:t>2</w:t>
      </w:r>
      <w:r w:rsidRPr="00501AC2">
        <w:rPr>
          <w:rFonts w:ascii="Times New Roman" w:eastAsiaTheme="minorEastAsia" w:hAnsi="Times New Roman" w:cs="Times New Roman"/>
          <w:sz w:val="24"/>
          <w:szCs w:val="24"/>
        </w:rPr>
        <w:t>.</w:t>
      </w:r>
    </w:p>
    <w:p w14:paraId="50E2BB99" w14:textId="77777777" w:rsidR="00AE6894" w:rsidRDefault="00AE6894" w:rsidP="00DE6287">
      <w:pPr>
        <w:spacing w:after="0"/>
        <w:rPr>
          <w:rFonts w:ascii="Times New Roman" w:eastAsiaTheme="minorEastAsia" w:hAnsi="Times New Roman" w:cs="Times New Roman"/>
          <w:sz w:val="24"/>
          <w:szCs w:val="24"/>
        </w:rPr>
      </w:pPr>
    </w:p>
    <w:p w14:paraId="7475061C" w14:textId="08121331" w:rsidR="00B133DA" w:rsidRDefault="00AE6894" w:rsidP="00DE6287">
      <w:pPr>
        <w:spacing w:after="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Table </w:t>
      </w:r>
      <w:r w:rsidR="00356056">
        <w:rPr>
          <w:rFonts w:ascii="Times New Roman" w:eastAsiaTheme="minorEastAsia" w:hAnsi="Times New Roman" w:cs="Times New Roman"/>
          <w:b/>
          <w:sz w:val="24"/>
          <w:szCs w:val="24"/>
        </w:rPr>
        <w:t>A</w:t>
      </w:r>
      <w:r>
        <w:rPr>
          <w:rFonts w:ascii="Times New Roman" w:eastAsiaTheme="minorEastAsia" w:hAnsi="Times New Roman" w:cs="Times New Roman"/>
          <w:b/>
          <w:sz w:val="24"/>
          <w:szCs w:val="24"/>
        </w:rPr>
        <w:t>. Accuracy estimated marginal means in science and maths trials by age group.</w:t>
      </w:r>
    </w:p>
    <w:tbl>
      <w:tblPr>
        <w:tblW w:w="538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1984"/>
        <w:gridCol w:w="1985"/>
      </w:tblGrid>
      <w:tr w:rsidR="00AC0C82" w:rsidRPr="00AC0C82" w14:paraId="1060FE5F" w14:textId="77777777" w:rsidTr="00AC0C82">
        <w:trPr>
          <w:trHeight w:val="320"/>
        </w:trPr>
        <w:tc>
          <w:tcPr>
            <w:tcW w:w="1418" w:type="dxa"/>
            <w:tcBorders>
              <w:right w:val="single" w:sz="4" w:space="0" w:color="auto"/>
            </w:tcBorders>
            <w:shd w:val="clear" w:color="auto" w:fill="auto"/>
            <w:noWrap/>
            <w:vAlign w:val="bottom"/>
            <w:hideMark/>
          </w:tcPr>
          <w:p w14:paraId="265B19BC" w14:textId="77777777" w:rsidR="00AC0C82" w:rsidRPr="00AC0C82" w:rsidRDefault="00AC0C82" w:rsidP="00AC0C82">
            <w:pPr>
              <w:spacing w:after="0" w:line="259" w:lineRule="auto"/>
              <w:rPr>
                <w:rFonts w:ascii="Times New Roman" w:hAnsi="Times New Roman" w:cs="Times New Roman"/>
                <w:sz w:val="20"/>
                <w:szCs w:val="20"/>
                <w:lang w:val="en-US"/>
              </w:rPr>
            </w:pPr>
          </w:p>
        </w:tc>
        <w:tc>
          <w:tcPr>
            <w:tcW w:w="3969" w:type="dxa"/>
            <w:gridSpan w:val="2"/>
            <w:tcBorders>
              <w:top w:val="single" w:sz="4" w:space="0" w:color="auto"/>
              <w:left w:val="single" w:sz="4" w:space="0" w:color="auto"/>
              <w:bottom w:val="single" w:sz="4" w:space="0" w:color="auto"/>
            </w:tcBorders>
            <w:shd w:val="clear" w:color="auto" w:fill="auto"/>
            <w:noWrap/>
            <w:vAlign w:val="bottom"/>
            <w:hideMark/>
          </w:tcPr>
          <w:p w14:paraId="0FF6F6A6" w14:textId="77777777" w:rsidR="00AC0C82" w:rsidRPr="00AC0C82" w:rsidRDefault="00AC0C82" w:rsidP="00AC0C82">
            <w:pPr>
              <w:spacing w:after="0" w:line="240" w:lineRule="auto"/>
              <w:jc w:val="center"/>
              <w:rPr>
                <w:rFonts w:ascii="Times New Roman" w:eastAsia="Times New Roman" w:hAnsi="Times New Roman" w:cs="Times New Roman"/>
                <w:b/>
                <w:bCs/>
                <w:color w:val="000000"/>
                <w:sz w:val="24"/>
                <w:szCs w:val="24"/>
                <w:lang w:val="en-US"/>
              </w:rPr>
            </w:pPr>
            <w:r w:rsidRPr="00AC0C82">
              <w:rPr>
                <w:rFonts w:ascii="Times New Roman" w:eastAsia="Times New Roman" w:hAnsi="Times New Roman" w:cs="Times New Roman"/>
                <w:b/>
                <w:bCs/>
                <w:color w:val="000000"/>
                <w:sz w:val="24"/>
                <w:szCs w:val="24"/>
                <w:lang w:val="en-US"/>
              </w:rPr>
              <w:t>Accuracy (%)</w:t>
            </w:r>
          </w:p>
        </w:tc>
      </w:tr>
      <w:tr w:rsidR="00AC0C82" w:rsidRPr="00AC0C82" w14:paraId="375160EB" w14:textId="77777777" w:rsidTr="00AC0C82">
        <w:trPr>
          <w:trHeight w:val="320"/>
        </w:trPr>
        <w:tc>
          <w:tcPr>
            <w:tcW w:w="1418" w:type="dxa"/>
            <w:tcBorders>
              <w:bottom w:val="single" w:sz="4" w:space="0" w:color="auto"/>
              <w:right w:val="single" w:sz="4" w:space="0" w:color="auto"/>
            </w:tcBorders>
            <w:shd w:val="clear" w:color="auto" w:fill="auto"/>
            <w:noWrap/>
            <w:vAlign w:val="bottom"/>
            <w:hideMark/>
          </w:tcPr>
          <w:p w14:paraId="740B4199" w14:textId="77777777" w:rsidR="00AC0C82" w:rsidRPr="00AC0C82" w:rsidRDefault="00AC0C82" w:rsidP="00AC0C82">
            <w:pPr>
              <w:spacing w:after="0" w:line="240" w:lineRule="auto"/>
              <w:rPr>
                <w:rFonts w:ascii="Times New Roman" w:eastAsia="Times New Roman" w:hAnsi="Times New Roman" w:cs="Times New Roman"/>
                <w:b/>
                <w:bCs/>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08889" w14:textId="77777777" w:rsidR="00AC0C82" w:rsidRPr="00AC0C82" w:rsidRDefault="00AC0C82" w:rsidP="00AC0C82">
            <w:pPr>
              <w:spacing w:after="0" w:line="240" w:lineRule="auto"/>
              <w:jc w:val="center"/>
              <w:rPr>
                <w:rFonts w:ascii="Times New Roman" w:eastAsia="Times New Roman" w:hAnsi="Times New Roman" w:cs="Times New Roman"/>
                <w:b/>
                <w:bCs/>
                <w:color w:val="000000"/>
                <w:sz w:val="24"/>
                <w:szCs w:val="24"/>
                <w:lang w:val="en-US"/>
              </w:rPr>
            </w:pPr>
            <w:r w:rsidRPr="00AC0C82">
              <w:rPr>
                <w:rFonts w:ascii="Times New Roman" w:eastAsia="Times New Roman" w:hAnsi="Times New Roman" w:cs="Times New Roman"/>
                <w:b/>
                <w:bCs/>
                <w:color w:val="000000"/>
                <w:sz w:val="24"/>
                <w:szCs w:val="24"/>
                <w:lang w:val="en-US"/>
              </w:rPr>
              <w:t>Science</w:t>
            </w:r>
          </w:p>
        </w:tc>
        <w:tc>
          <w:tcPr>
            <w:tcW w:w="1985" w:type="dxa"/>
            <w:tcBorders>
              <w:top w:val="single" w:sz="4" w:space="0" w:color="auto"/>
              <w:left w:val="single" w:sz="4" w:space="0" w:color="auto"/>
              <w:bottom w:val="single" w:sz="4" w:space="0" w:color="auto"/>
            </w:tcBorders>
            <w:shd w:val="clear" w:color="auto" w:fill="auto"/>
            <w:noWrap/>
            <w:vAlign w:val="bottom"/>
            <w:hideMark/>
          </w:tcPr>
          <w:p w14:paraId="36E2D6A6" w14:textId="77777777" w:rsidR="00AC0C82" w:rsidRPr="00AC0C82" w:rsidRDefault="00AC0C82" w:rsidP="00AC0C82">
            <w:pPr>
              <w:spacing w:after="0" w:line="240" w:lineRule="auto"/>
              <w:jc w:val="center"/>
              <w:rPr>
                <w:rFonts w:ascii="Times New Roman" w:eastAsia="Times New Roman" w:hAnsi="Times New Roman" w:cs="Times New Roman"/>
                <w:b/>
                <w:bCs/>
                <w:color w:val="000000"/>
                <w:sz w:val="24"/>
                <w:szCs w:val="24"/>
                <w:lang w:val="en-US"/>
              </w:rPr>
            </w:pPr>
            <w:r w:rsidRPr="00AC0C82">
              <w:rPr>
                <w:rFonts w:ascii="Times New Roman" w:eastAsia="Times New Roman" w:hAnsi="Times New Roman" w:cs="Times New Roman"/>
                <w:b/>
                <w:bCs/>
                <w:color w:val="000000"/>
                <w:sz w:val="24"/>
                <w:szCs w:val="24"/>
                <w:lang w:val="en-US"/>
              </w:rPr>
              <w:t>Maths</w:t>
            </w:r>
          </w:p>
        </w:tc>
      </w:tr>
      <w:tr w:rsidR="00AC0C82" w:rsidRPr="00AC0C82" w14:paraId="19897B85" w14:textId="77777777" w:rsidTr="00AC0C82">
        <w:trPr>
          <w:trHeight w:val="320"/>
        </w:trPr>
        <w:tc>
          <w:tcPr>
            <w:tcW w:w="1418" w:type="dxa"/>
            <w:tcBorders>
              <w:top w:val="single" w:sz="4" w:space="0" w:color="auto"/>
              <w:bottom w:val="single" w:sz="4" w:space="0" w:color="auto"/>
              <w:right w:val="single" w:sz="4" w:space="0" w:color="auto"/>
            </w:tcBorders>
            <w:shd w:val="clear" w:color="auto" w:fill="auto"/>
            <w:noWrap/>
            <w:vAlign w:val="bottom"/>
            <w:hideMark/>
          </w:tcPr>
          <w:p w14:paraId="47FFDD34" w14:textId="77777777" w:rsidR="00AC0C82" w:rsidRPr="00AC0C82" w:rsidRDefault="00AC0C82" w:rsidP="00AC0C82">
            <w:pPr>
              <w:spacing w:after="0" w:line="240" w:lineRule="auto"/>
              <w:rPr>
                <w:rFonts w:ascii="Times New Roman" w:eastAsia="Times New Roman" w:hAnsi="Times New Roman" w:cs="Times New Roman"/>
                <w:b/>
                <w:bCs/>
                <w:color w:val="000000"/>
                <w:sz w:val="24"/>
                <w:szCs w:val="24"/>
                <w:lang w:val="en-US"/>
              </w:rPr>
            </w:pPr>
            <w:r w:rsidRPr="00AC0C82">
              <w:rPr>
                <w:rFonts w:ascii="Times New Roman" w:eastAsia="Times New Roman" w:hAnsi="Times New Roman" w:cs="Times New Roman"/>
                <w:b/>
                <w:bCs/>
                <w:color w:val="000000"/>
                <w:sz w:val="24"/>
                <w:szCs w:val="24"/>
                <w:lang w:val="en-US"/>
              </w:rPr>
              <w:t>Age Group</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5F8D2" w14:textId="77777777" w:rsidR="00AC0C82" w:rsidRPr="00AC0C82" w:rsidRDefault="00AC0C82" w:rsidP="00AC0C82">
            <w:pPr>
              <w:spacing w:after="0" w:line="240" w:lineRule="auto"/>
              <w:jc w:val="center"/>
              <w:rPr>
                <w:rFonts w:ascii="Times New Roman" w:eastAsia="Times New Roman" w:hAnsi="Times New Roman" w:cs="Times New Roman"/>
                <w:b/>
                <w:bCs/>
                <w:i/>
                <w:iCs/>
                <w:color w:val="000000"/>
                <w:sz w:val="24"/>
                <w:szCs w:val="24"/>
                <w:lang w:val="en-US"/>
              </w:rPr>
            </w:pPr>
            <w:r w:rsidRPr="00AC0C82">
              <w:rPr>
                <w:rFonts w:ascii="Times New Roman" w:eastAsia="Times New Roman" w:hAnsi="Times New Roman" w:cs="Times New Roman"/>
                <w:b/>
                <w:bCs/>
                <w:i/>
                <w:iCs/>
                <w:color w:val="000000"/>
                <w:sz w:val="24"/>
                <w:szCs w:val="24"/>
                <w:lang w:val="en-US"/>
              </w:rPr>
              <w:t>M (SE)</w:t>
            </w:r>
          </w:p>
        </w:tc>
        <w:tc>
          <w:tcPr>
            <w:tcW w:w="1985" w:type="dxa"/>
            <w:tcBorders>
              <w:top w:val="single" w:sz="4" w:space="0" w:color="auto"/>
              <w:left w:val="single" w:sz="4" w:space="0" w:color="auto"/>
              <w:bottom w:val="single" w:sz="4" w:space="0" w:color="auto"/>
            </w:tcBorders>
            <w:shd w:val="clear" w:color="auto" w:fill="auto"/>
            <w:noWrap/>
            <w:vAlign w:val="bottom"/>
            <w:hideMark/>
          </w:tcPr>
          <w:p w14:paraId="54B75D77" w14:textId="77777777" w:rsidR="00AC0C82" w:rsidRPr="00AC0C82" w:rsidRDefault="00AC0C82" w:rsidP="00AC0C82">
            <w:pPr>
              <w:spacing w:after="0" w:line="240" w:lineRule="auto"/>
              <w:jc w:val="center"/>
              <w:rPr>
                <w:rFonts w:ascii="Times New Roman" w:eastAsia="Times New Roman" w:hAnsi="Times New Roman" w:cs="Times New Roman"/>
                <w:b/>
                <w:bCs/>
                <w:i/>
                <w:iCs/>
                <w:color w:val="000000"/>
                <w:sz w:val="24"/>
                <w:szCs w:val="24"/>
                <w:lang w:val="en-US"/>
              </w:rPr>
            </w:pPr>
            <w:r w:rsidRPr="00AC0C82">
              <w:rPr>
                <w:rFonts w:ascii="Times New Roman" w:eastAsia="Times New Roman" w:hAnsi="Times New Roman" w:cs="Times New Roman"/>
                <w:b/>
                <w:bCs/>
                <w:i/>
                <w:iCs/>
                <w:color w:val="000000"/>
                <w:sz w:val="24"/>
                <w:szCs w:val="24"/>
                <w:lang w:val="en-US"/>
              </w:rPr>
              <w:t>M (SE)</w:t>
            </w:r>
          </w:p>
        </w:tc>
      </w:tr>
      <w:tr w:rsidR="00AC0C82" w:rsidRPr="00AC0C82" w14:paraId="3505465E" w14:textId="77777777" w:rsidTr="00AC0C82">
        <w:trPr>
          <w:trHeight w:val="320"/>
        </w:trPr>
        <w:tc>
          <w:tcPr>
            <w:tcW w:w="1418" w:type="dxa"/>
            <w:tcBorders>
              <w:top w:val="single" w:sz="4" w:space="0" w:color="auto"/>
              <w:bottom w:val="single" w:sz="4" w:space="0" w:color="auto"/>
              <w:right w:val="single" w:sz="4" w:space="0" w:color="auto"/>
            </w:tcBorders>
            <w:shd w:val="clear" w:color="auto" w:fill="auto"/>
            <w:noWrap/>
            <w:vAlign w:val="bottom"/>
            <w:hideMark/>
          </w:tcPr>
          <w:p w14:paraId="4A545643" w14:textId="77777777" w:rsidR="00AC0C82" w:rsidRPr="00AC0C82" w:rsidRDefault="00AC0C82" w:rsidP="00AC0C82">
            <w:pPr>
              <w:spacing w:after="0" w:line="240" w:lineRule="auto"/>
              <w:rPr>
                <w:rFonts w:ascii="Times New Roman" w:eastAsia="Times New Roman" w:hAnsi="Times New Roman" w:cs="Times New Roman"/>
                <w:color w:val="000000"/>
                <w:sz w:val="24"/>
                <w:szCs w:val="24"/>
                <w:lang w:val="en-US"/>
              </w:rPr>
            </w:pPr>
            <w:r w:rsidRPr="00AC0C82">
              <w:rPr>
                <w:rFonts w:ascii="Times New Roman" w:eastAsia="Times New Roman" w:hAnsi="Times New Roman" w:cs="Times New Roman"/>
                <w:color w:val="000000"/>
                <w:sz w:val="24"/>
                <w:szCs w:val="24"/>
                <w:lang w:val="en-US"/>
              </w:rPr>
              <w:t>12y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E23FB" w14:textId="00D44098" w:rsidR="00AC0C82" w:rsidRPr="00AC0C82" w:rsidRDefault="00AC0C82" w:rsidP="00AC0C82">
            <w:pPr>
              <w:spacing w:after="0" w:line="240" w:lineRule="auto"/>
              <w:jc w:val="center"/>
              <w:rPr>
                <w:rFonts w:ascii="Times New Roman" w:eastAsia="Times New Roman" w:hAnsi="Times New Roman" w:cs="Times New Roman"/>
                <w:color w:val="000000"/>
                <w:sz w:val="24"/>
                <w:szCs w:val="24"/>
                <w:lang w:val="en-US"/>
              </w:rPr>
            </w:pPr>
            <w:r w:rsidRPr="00AC0C82">
              <w:rPr>
                <w:rFonts w:ascii="Times New Roman" w:eastAsia="Times New Roman" w:hAnsi="Times New Roman" w:cs="Times New Roman"/>
                <w:color w:val="000000"/>
                <w:sz w:val="24"/>
                <w:szCs w:val="24"/>
                <w:lang w:val="en-US"/>
              </w:rPr>
              <w:t>66 (1.8)</w:t>
            </w:r>
            <w:r w:rsidR="00925A51" w:rsidRPr="005644C8">
              <w:rPr>
                <w:rFonts w:ascii="Times New Roman" w:eastAsia="Times New Roman" w:hAnsi="Times New Roman" w:cs="Times New Roman"/>
                <w:color w:val="000000"/>
                <w:sz w:val="24"/>
                <w:szCs w:val="24"/>
                <w:vertAlign w:val="superscript"/>
                <w:lang w:val="en-US"/>
              </w:rPr>
              <w:t>a</w:t>
            </w:r>
          </w:p>
        </w:tc>
        <w:tc>
          <w:tcPr>
            <w:tcW w:w="1985" w:type="dxa"/>
            <w:tcBorders>
              <w:top w:val="single" w:sz="4" w:space="0" w:color="auto"/>
              <w:left w:val="single" w:sz="4" w:space="0" w:color="auto"/>
              <w:bottom w:val="single" w:sz="4" w:space="0" w:color="auto"/>
            </w:tcBorders>
            <w:shd w:val="clear" w:color="auto" w:fill="auto"/>
            <w:noWrap/>
            <w:vAlign w:val="bottom"/>
            <w:hideMark/>
          </w:tcPr>
          <w:p w14:paraId="22370D48" w14:textId="0BE8E635" w:rsidR="00AC0C82" w:rsidRPr="00AC0C82" w:rsidRDefault="00AC0C82" w:rsidP="00AC0C82">
            <w:pPr>
              <w:spacing w:after="0" w:line="240" w:lineRule="auto"/>
              <w:jc w:val="center"/>
              <w:rPr>
                <w:rFonts w:ascii="Times New Roman" w:eastAsia="Times New Roman" w:hAnsi="Times New Roman" w:cs="Times New Roman"/>
                <w:color w:val="000000"/>
                <w:sz w:val="24"/>
                <w:szCs w:val="24"/>
                <w:lang w:val="en-US"/>
              </w:rPr>
            </w:pPr>
            <w:r w:rsidRPr="00AC0C82">
              <w:rPr>
                <w:rFonts w:ascii="Times New Roman" w:eastAsia="Times New Roman" w:hAnsi="Times New Roman" w:cs="Times New Roman"/>
                <w:color w:val="000000"/>
                <w:sz w:val="24"/>
                <w:szCs w:val="24"/>
                <w:lang w:val="en-US"/>
              </w:rPr>
              <w:t>65 (1.3)</w:t>
            </w:r>
            <w:r w:rsidR="00925A51" w:rsidRPr="005644C8">
              <w:rPr>
                <w:rFonts w:ascii="Times New Roman" w:eastAsia="Times New Roman" w:hAnsi="Times New Roman" w:cs="Times New Roman"/>
                <w:color w:val="000000"/>
                <w:sz w:val="24"/>
                <w:szCs w:val="24"/>
                <w:vertAlign w:val="superscript"/>
                <w:lang w:val="en-US"/>
              </w:rPr>
              <w:t>b</w:t>
            </w:r>
          </w:p>
        </w:tc>
      </w:tr>
      <w:tr w:rsidR="00AC0C82" w:rsidRPr="00AC0C82" w14:paraId="47C1C272" w14:textId="77777777" w:rsidTr="00AC0C82">
        <w:trPr>
          <w:trHeight w:val="320"/>
        </w:trPr>
        <w:tc>
          <w:tcPr>
            <w:tcW w:w="1418" w:type="dxa"/>
            <w:tcBorders>
              <w:top w:val="single" w:sz="4" w:space="0" w:color="auto"/>
              <w:bottom w:val="single" w:sz="4" w:space="0" w:color="auto"/>
              <w:right w:val="single" w:sz="4" w:space="0" w:color="auto"/>
            </w:tcBorders>
            <w:shd w:val="clear" w:color="auto" w:fill="auto"/>
            <w:noWrap/>
            <w:vAlign w:val="bottom"/>
            <w:hideMark/>
          </w:tcPr>
          <w:p w14:paraId="26695B5E" w14:textId="77777777" w:rsidR="00AC0C82" w:rsidRPr="00AC0C82" w:rsidRDefault="00AC0C82" w:rsidP="00AC0C82">
            <w:pPr>
              <w:spacing w:after="0" w:line="240" w:lineRule="auto"/>
              <w:rPr>
                <w:rFonts w:ascii="Times New Roman" w:eastAsia="Times New Roman" w:hAnsi="Times New Roman" w:cs="Times New Roman"/>
                <w:color w:val="000000"/>
                <w:sz w:val="24"/>
                <w:szCs w:val="24"/>
                <w:lang w:val="en-US"/>
              </w:rPr>
            </w:pPr>
            <w:r w:rsidRPr="00AC0C82">
              <w:rPr>
                <w:rFonts w:ascii="Times New Roman" w:eastAsia="Times New Roman" w:hAnsi="Times New Roman" w:cs="Times New Roman"/>
                <w:color w:val="000000"/>
                <w:sz w:val="24"/>
                <w:szCs w:val="24"/>
                <w:lang w:val="en-US"/>
              </w:rPr>
              <w:t>13y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2E91C" w14:textId="574BF679" w:rsidR="00AC0C82" w:rsidRPr="00AC0C82" w:rsidRDefault="00AC0C82" w:rsidP="00925A51">
            <w:pPr>
              <w:spacing w:after="0" w:line="240" w:lineRule="auto"/>
              <w:jc w:val="center"/>
              <w:rPr>
                <w:rFonts w:ascii="Times New Roman" w:eastAsia="Times New Roman" w:hAnsi="Times New Roman" w:cs="Times New Roman"/>
                <w:color w:val="000000"/>
                <w:sz w:val="24"/>
                <w:szCs w:val="24"/>
                <w:lang w:val="en-US"/>
              </w:rPr>
            </w:pPr>
            <w:r w:rsidRPr="00AC0C82">
              <w:rPr>
                <w:rFonts w:ascii="Times New Roman" w:eastAsia="Times New Roman" w:hAnsi="Times New Roman" w:cs="Times New Roman"/>
                <w:color w:val="000000"/>
                <w:sz w:val="24"/>
                <w:szCs w:val="24"/>
                <w:lang w:val="en-US"/>
              </w:rPr>
              <w:t>64 (1.8)</w:t>
            </w:r>
            <w:r w:rsidR="00925A51" w:rsidRPr="005644C8">
              <w:rPr>
                <w:rFonts w:ascii="Times New Roman" w:eastAsia="Times New Roman" w:hAnsi="Times New Roman" w:cs="Times New Roman"/>
                <w:color w:val="000000"/>
                <w:sz w:val="24"/>
                <w:szCs w:val="24"/>
                <w:vertAlign w:val="superscript"/>
                <w:lang w:val="en-US"/>
              </w:rPr>
              <w:t>b</w:t>
            </w:r>
          </w:p>
        </w:tc>
        <w:tc>
          <w:tcPr>
            <w:tcW w:w="1985" w:type="dxa"/>
            <w:tcBorders>
              <w:top w:val="single" w:sz="4" w:space="0" w:color="auto"/>
              <w:left w:val="single" w:sz="4" w:space="0" w:color="auto"/>
              <w:bottom w:val="single" w:sz="4" w:space="0" w:color="auto"/>
            </w:tcBorders>
            <w:shd w:val="clear" w:color="auto" w:fill="auto"/>
            <w:noWrap/>
            <w:vAlign w:val="bottom"/>
            <w:hideMark/>
          </w:tcPr>
          <w:p w14:paraId="4615A758" w14:textId="77777777" w:rsidR="00AC0C82" w:rsidRPr="00AC0C82" w:rsidRDefault="00AC0C82" w:rsidP="00AC0C82">
            <w:pPr>
              <w:spacing w:after="0" w:line="240" w:lineRule="auto"/>
              <w:jc w:val="center"/>
              <w:rPr>
                <w:rFonts w:ascii="Times New Roman" w:eastAsia="Times New Roman" w:hAnsi="Times New Roman" w:cs="Times New Roman"/>
                <w:color w:val="000000"/>
                <w:sz w:val="24"/>
                <w:szCs w:val="24"/>
                <w:lang w:val="en-US"/>
              </w:rPr>
            </w:pPr>
            <w:r w:rsidRPr="00AC0C82">
              <w:rPr>
                <w:rFonts w:ascii="Times New Roman" w:eastAsia="Times New Roman" w:hAnsi="Times New Roman" w:cs="Times New Roman"/>
                <w:color w:val="000000"/>
                <w:sz w:val="24"/>
                <w:szCs w:val="24"/>
                <w:lang w:val="en-US"/>
              </w:rPr>
              <w:t>69 (1.4)</w:t>
            </w:r>
          </w:p>
        </w:tc>
      </w:tr>
      <w:tr w:rsidR="00AC0C82" w:rsidRPr="00AC0C82" w14:paraId="44F431B9" w14:textId="77777777" w:rsidTr="00AC0C82">
        <w:trPr>
          <w:trHeight w:val="320"/>
        </w:trPr>
        <w:tc>
          <w:tcPr>
            <w:tcW w:w="1418" w:type="dxa"/>
            <w:tcBorders>
              <w:top w:val="single" w:sz="4" w:space="0" w:color="auto"/>
              <w:bottom w:val="single" w:sz="4" w:space="0" w:color="auto"/>
              <w:right w:val="single" w:sz="4" w:space="0" w:color="auto"/>
            </w:tcBorders>
            <w:shd w:val="clear" w:color="auto" w:fill="auto"/>
            <w:noWrap/>
            <w:vAlign w:val="bottom"/>
            <w:hideMark/>
          </w:tcPr>
          <w:p w14:paraId="6F4D6355" w14:textId="77777777" w:rsidR="00AC0C82" w:rsidRPr="00AC0C82" w:rsidRDefault="00AC0C82" w:rsidP="00AC0C82">
            <w:pPr>
              <w:spacing w:after="0" w:line="240" w:lineRule="auto"/>
              <w:rPr>
                <w:rFonts w:ascii="Times New Roman" w:eastAsia="Times New Roman" w:hAnsi="Times New Roman" w:cs="Times New Roman"/>
                <w:color w:val="000000"/>
                <w:sz w:val="24"/>
                <w:szCs w:val="24"/>
                <w:lang w:val="en-US"/>
              </w:rPr>
            </w:pPr>
            <w:r w:rsidRPr="00AC0C82">
              <w:rPr>
                <w:rFonts w:ascii="Times New Roman" w:eastAsia="Times New Roman" w:hAnsi="Times New Roman" w:cs="Times New Roman"/>
                <w:color w:val="000000"/>
                <w:sz w:val="24"/>
                <w:szCs w:val="24"/>
                <w:lang w:val="en-US"/>
              </w:rPr>
              <w:t>14y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89E81" w14:textId="77777777" w:rsidR="00AC0C82" w:rsidRPr="00AC0C82" w:rsidRDefault="00AC0C82" w:rsidP="00AC0C82">
            <w:pPr>
              <w:spacing w:after="0" w:line="240" w:lineRule="auto"/>
              <w:jc w:val="center"/>
              <w:rPr>
                <w:rFonts w:ascii="Times New Roman" w:eastAsia="Times New Roman" w:hAnsi="Times New Roman" w:cs="Times New Roman"/>
                <w:color w:val="000000"/>
                <w:sz w:val="24"/>
                <w:szCs w:val="24"/>
                <w:lang w:val="en-US"/>
              </w:rPr>
            </w:pPr>
            <w:r w:rsidRPr="00AC0C82">
              <w:rPr>
                <w:rFonts w:ascii="Times New Roman" w:eastAsia="Times New Roman" w:hAnsi="Times New Roman" w:cs="Times New Roman"/>
                <w:color w:val="000000"/>
                <w:sz w:val="24"/>
                <w:szCs w:val="24"/>
                <w:lang w:val="en-US"/>
              </w:rPr>
              <w:t>69 (1.9)</w:t>
            </w:r>
          </w:p>
        </w:tc>
        <w:tc>
          <w:tcPr>
            <w:tcW w:w="1985" w:type="dxa"/>
            <w:tcBorders>
              <w:top w:val="single" w:sz="4" w:space="0" w:color="auto"/>
              <w:left w:val="single" w:sz="4" w:space="0" w:color="auto"/>
              <w:bottom w:val="single" w:sz="4" w:space="0" w:color="auto"/>
            </w:tcBorders>
            <w:shd w:val="clear" w:color="auto" w:fill="auto"/>
            <w:noWrap/>
            <w:vAlign w:val="bottom"/>
            <w:hideMark/>
          </w:tcPr>
          <w:p w14:paraId="251580A0" w14:textId="77777777" w:rsidR="00AC0C82" w:rsidRPr="00AC0C82" w:rsidRDefault="00AC0C82" w:rsidP="00AC0C82">
            <w:pPr>
              <w:spacing w:after="0" w:line="240" w:lineRule="auto"/>
              <w:jc w:val="center"/>
              <w:rPr>
                <w:rFonts w:ascii="Times New Roman" w:eastAsia="Times New Roman" w:hAnsi="Times New Roman" w:cs="Times New Roman"/>
                <w:color w:val="000000"/>
                <w:sz w:val="24"/>
                <w:szCs w:val="24"/>
                <w:lang w:val="en-US"/>
              </w:rPr>
            </w:pPr>
            <w:r w:rsidRPr="00AC0C82">
              <w:rPr>
                <w:rFonts w:ascii="Times New Roman" w:eastAsia="Times New Roman" w:hAnsi="Times New Roman" w:cs="Times New Roman"/>
                <w:color w:val="000000"/>
                <w:sz w:val="24"/>
                <w:szCs w:val="24"/>
                <w:lang w:val="en-US"/>
              </w:rPr>
              <w:t>69 (1.4)</w:t>
            </w:r>
          </w:p>
        </w:tc>
        <w:bookmarkStart w:id="0" w:name="_GoBack"/>
        <w:bookmarkEnd w:id="0"/>
      </w:tr>
      <w:tr w:rsidR="00AC0C82" w:rsidRPr="00AC0C82" w14:paraId="06D4C4CC" w14:textId="77777777" w:rsidTr="00AC0C82">
        <w:trPr>
          <w:trHeight w:val="320"/>
        </w:trPr>
        <w:tc>
          <w:tcPr>
            <w:tcW w:w="1418" w:type="dxa"/>
            <w:tcBorders>
              <w:top w:val="single" w:sz="4" w:space="0" w:color="auto"/>
              <w:bottom w:val="single" w:sz="4" w:space="0" w:color="auto"/>
              <w:right w:val="single" w:sz="4" w:space="0" w:color="auto"/>
            </w:tcBorders>
            <w:shd w:val="clear" w:color="auto" w:fill="auto"/>
            <w:noWrap/>
            <w:vAlign w:val="bottom"/>
            <w:hideMark/>
          </w:tcPr>
          <w:p w14:paraId="67245781" w14:textId="77777777" w:rsidR="00AC0C82" w:rsidRPr="00AC0C82" w:rsidRDefault="00AC0C82" w:rsidP="00AC0C82">
            <w:pPr>
              <w:spacing w:after="0" w:line="240" w:lineRule="auto"/>
              <w:rPr>
                <w:rFonts w:ascii="Times New Roman" w:eastAsia="Times New Roman" w:hAnsi="Times New Roman" w:cs="Times New Roman"/>
                <w:color w:val="000000"/>
                <w:sz w:val="24"/>
                <w:szCs w:val="24"/>
                <w:lang w:val="en-US"/>
              </w:rPr>
            </w:pPr>
            <w:r w:rsidRPr="00AC0C82">
              <w:rPr>
                <w:rFonts w:ascii="Times New Roman" w:eastAsia="Times New Roman" w:hAnsi="Times New Roman" w:cs="Times New Roman"/>
                <w:color w:val="000000"/>
                <w:sz w:val="24"/>
                <w:szCs w:val="24"/>
                <w:lang w:val="en-US"/>
              </w:rPr>
              <w:t>15y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DCCC5" w14:textId="77777777" w:rsidR="00AC0C82" w:rsidRPr="00AC0C82" w:rsidRDefault="00AC0C82" w:rsidP="00AC0C82">
            <w:pPr>
              <w:spacing w:after="0" w:line="240" w:lineRule="auto"/>
              <w:jc w:val="center"/>
              <w:rPr>
                <w:rFonts w:ascii="Times New Roman" w:eastAsia="Times New Roman" w:hAnsi="Times New Roman" w:cs="Times New Roman"/>
                <w:color w:val="000000"/>
                <w:sz w:val="24"/>
                <w:szCs w:val="24"/>
                <w:lang w:val="en-US"/>
              </w:rPr>
            </w:pPr>
            <w:r w:rsidRPr="00AC0C82">
              <w:rPr>
                <w:rFonts w:ascii="Times New Roman" w:eastAsia="Times New Roman" w:hAnsi="Times New Roman" w:cs="Times New Roman"/>
                <w:color w:val="000000"/>
                <w:sz w:val="24"/>
                <w:szCs w:val="24"/>
                <w:lang w:val="en-US"/>
              </w:rPr>
              <w:t>73 (2.0)</w:t>
            </w:r>
          </w:p>
        </w:tc>
        <w:tc>
          <w:tcPr>
            <w:tcW w:w="1985" w:type="dxa"/>
            <w:tcBorders>
              <w:top w:val="single" w:sz="4" w:space="0" w:color="auto"/>
              <w:left w:val="single" w:sz="4" w:space="0" w:color="auto"/>
              <w:bottom w:val="single" w:sz="4" w:space="0" w:color="auto"/>
            </w:tcBorders>
            <w:shd w:val="clear" w:color="auto" w:fill="auto"/>
            <w:noWrap/>
            <w:vAlign w:val="bottom"/>
            <w:hideMark/>
          </w:tcPr>
          <w:p w14:paraId="75E5AAC2" w14:textId="77777777" w:rsidR="00AC0C82" w:rsidRPr="00AC0C82" w:rsidRDefault="00AC0C82" w:rsidP="00AC0C82">
            <w:pPr>
              <w:spacing w:after="0" w:line="240" w:lineRule="auto"/>
              <w:jc w:val="center"/>
              <w:rPr>
                <w:rFonts w:ascii="Times New Roman" w:eastAsia="Times New Roman" w:hAnsi="Times New Roman" w:cs="Times New Roman"/>
                <w:color w:val="000000"/>
                <w:sz w:val="24"/>
                <w:szCs w:val="24"/>
                <w:lang w:val="en-US"/>
              </w:rPr>
            </w:pPr>
            <w:r w:rsidRPr="00AC0C82">
              <w:rPr>
                <w:rFonts w:ascii="Times New Roman" w:eastAsia="Times New Roman" w:hAnsi="Times New Roman" w:cs="Times New Roman"/>
                <w:color w:val="000000"/>
                <w:sz w:val="24"/>
                <w:szCs w:val="24"/>
                <w:lang w:val="en-US"/>
              </w:rPr>
              <w:t>72 (1.5)</w:t>
            </w:r>
          </w:p>
        </w:tc>
      </w:tr>
    </w:tbl>
    <w:p w14:paraId="4878579C" w14:textId="7410E140" w:rsidR="00B133DA" w:rsidRDefault="00925A51" w:rsidP="00AC0C82">
      <w:pPr>
        <w:spacing w:after="0"/>
        <w:rPr>
          <w:rFonts w:ascii="Times New Roman" w:eastAsiaTheme="minorEastAsia" w:hAnsi="Times New Roman" w:cs="Times New Roman"/>
          <w:sz w:val="24"/>
          <w:szCs w:val="24"/>
        </w:rPr>
      </w:pPr>
      <w:r w:rsidRPr="005644C8">
        <w:rPr>
          <w:rFonts w:ascii="Times New Roman" w:eastAsiaTheme="minorEastAsia" w:hAnsi="Times New Roman" w:cs="Times New Roman"/>
          <w:sz w:val="24"/>
          <w:szCs w:val="24"/>
          <w:vertAlign w:val="superscript"/>
        </w:rPr>
        <w:t>a</w:t>
      </w:r>
      <w:r>
        <w:rPr>
          <w:rFonts w:ascii="Times New Roman" w:eastAsiaTheme="minorEastAsia" w:hAnsi="Times New Roman" w:cs="Times New Roman"/>
          <w:sz w:val="24"/>
          <w:szCs w:val="24"/>
        </w:rPr>
        <w:t xml:space="preserve"> </w:t>
      </w:r>
      <w:r w:rsidRPr="005644C8">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&lt; .05, </w:t>
      </w:r>
      <w:r w:rsidRPr="005644C8">
        <w:rPr>
          <w:rFonts w:ascii="Times New Roman" w:eastAsiaTheme="minorEastAsia" w:hAnsi="Times New Roman" w:cs="Times New Roman"/>
          <w:sz w:val="24"/>
          <w:szCs w:val="24"/>
          <w:vertAlign w:val="superscript"/>
        </w:rPr>
        <w:t>b</w:t>
      </w:r>
      <w:r>
        <w:rPr>
          <w:rFonts w:ascii="Times New Roman" w:eastAsiaTheme="minorEastAsia" w:hAnsi="Times New Roman" w:cs="Times New Roman"/>
          <w:sz w:val="24"/>
          <w:szCs w:val="24"/>
        </w:rPr>
        <w:t xml:space="preserve"> </w:t>
      </w:r>
      <w:r w:rsidRPr="005644C8">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&lt; .01 in comparison with 15y group.</w:t>
      </w:r>
    </w:p>
    <w:p w14:paraId="40861EB1" w14:textId="77777777" w:rsidR="00925A51" w:rsidRDefault="00925A51" w:rsidP="00AC0C82">
      <w:pPr>
        <w:spacing w:after="0"/>
        <w:rPr>
          <w:rFonts w:ascii="Times New Roman" w:eastAsiaTheme="minorEastAsia" w:hAnsi="Times New Roman" w:cs="Times New Roman"/>
          <w:sz w:val="24"/>
          <w:szCs w:val="24"/>
        </w:rPr>
      </w:pPr>
    </w:p>
    <w:p w14:paraId="4BC5CF37" w14:textId="77777777" w:rsidR="00B133DA" w:rsidRPr="00585BBB" w:rsidRDefault="00B133DA" w:rsidP="00585BBB">
      <w:pPr>
        <w:spacing w:after="0"/>
        <w:rPr>
          <w:rFonts w:ascii="Times New Roman" w:eastAsiaTheme="minorEastAsia" w:hAnsi="Times New Roman" w:cs="Times New Roman"/>
          <w:b/>
          <w:sz w:val="28"/>
          <w:szCs w:val="24"/>
        </w:rPr>
      </w:pPr>
      <w:r w:rsidRPr="00585BBB">
        <w:rPr>
          <w:rFonts w:ascii="Times New Roman" w:eastAsiaTheme="minorEastAsia" w:hAnsi="Times New Roman" w:cs="Times New Roman"/>
          <w:b/>
          <w:sz w:val="28"/>
          <w:szCs w:val="24"/>
        </w:rPr>
        <w:t>Inhibitory control tasks</w:t>
      </w:r>
    </w:p>
    <w:p w14:paraId="7EAB5F1F" w14:textId="5EDBACD6" w:rsidR="00B133DA" w:rsidRDefault="00B133DA" w:rsidP="00585BBB">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5268CD" w:rsidRPr="005268CD">
        <w:rPr>
          <w:rFonts w:ascii="Times New Roman" w:eastAsiaTheme="minorEastAsia" w:hAnsi="Times New Roman" w:cs="Times New Roman"/>
          <w:sz w:val="24"/>
          <w:szCs w:val="24"/>
        </w:rPr>
        <w:t>ixed repeated measures ANOVAs</w:t>
      </w:r>
      <w:r>
        <w:rPr>
          <w:rFonts w:ascii="Times New Roman" w:eastAsiaTheme="minorEastAsia" w:hAnsi="Times New Roman" w:cs="Times New Roman"/>
          <w:sz w:val="24"/>
          <w:szCs w:val="24"/>
        </w:rPr>
        <w:t xml:space="preserve"> performed on accuracy in the Go/No-Go tasks</w:t>
      </w:r>
      <w:r w:rsidR="005268CD" w:rsidRPr="005268CD">
        <w:rPr>
          <w:rFonts w:ascii="Times New Roman" w:eastAsiaTheme="minorEastAsia" w:hAnsi="Times New Roman" w:cs="Times New Roman"/>
          <w:sz w:val="24"/>
          <w:szCs w:val="24"/>
        </w:rPr>
        <w:t xml:space="preserve"> revealed a main effect of Trial type for both the simple, </w:t>
      </w:r>
      <w:r w:rsidR="005268CD" w:rsidRPr="005268CD">
        <w:rPr>
          <w:rFonts w:ascii="Times New Roman" w:hAnsi="Times New Roman" w:cs="Times New Roman"/>
          <w:i/>
          <w:sz w:val="24"/>
          <w:szCs w:val="24"/>
        </w:rPr>
        <w:t>F</w:t>
      </w:r>
      <w:r w:rsidR="005268CD" w:rsidRPr="005268CD">
        <w:rPr>
          <w:rFonts w:ascii="Times New Roman" w:hAnsi="Times New Roman" w:cs="Times New Roman"/>
          <w:sz w:val="24"/>
          <w:szCs w:val="24"/>
        </w:rPr>
        <w:t xml:space="preserve">(1, 83) = 93.37, </w:t>
      </w:r>
      <w:r w:rsidR="005268CD" w:rsidRPr="005268CD">
        <w:rPr>
          <w:rFonts w:ascii="Times New Roman" w:hAnsi="Times New Roman" w:cs="Times New Roman"/>
          <w:i/>
          <w:sz w:val="24"/>
          <w:szCs w:val="24"/>
        </w:rPr>
        <w:t>p</w:t>
      </w:r>
      <w:r w:rsidR="005268CD" w:rsidRPr="005268CD">
        <w:rPr>
          <w:rFonts w:ascii="Times New Roman" w:hAnsi="Times New Roman" w:cs="Times New Roman"/>
          <w:sz w:val="24"/>
          <w:szCs w:val="24"/>
        </w:rPr>
        <w:t xml:space="preserve"> &lt; .001, </w:t>
      </w:r>
      <w:r w:rsidR="00860487">
        <w:rPr>
          <w:rFonts w:ascii="Times New Roman" w:hAnsi="Times New Roman" w:cs="Times New Roman"/>
          <w:i/>
          <w:sz w:val="24"/>
          <w:szCs w:val="24"/>
        </w:rPr>
        <w:t>η</w:t>
      </w:r>
      <w:r w:rsidR="005268CD" w:rsidRPr="005268CD">
        <w:rPr>
          <w:rFonts w:ascii="Times New Roman" w:hAnsi="Times New Roman" w:cs="Times New Roman"/>
          <w:sz w:val="24"/>
          <w:szCs w:val="24"/>
          <w:vertAlign w:val="subscript"/>
        </w:rPr>
        <w:t>p</w:t>
      </w:r>
      <w:r w:rsidR="005268CD" w:rsidRPr="005268CD">
        <w:rPr>
          <w:rFonts w:ascii="Times New Roman" w:hAnsi="Times New Roman" w:cs="Times New Roman"/>
          <w:sz w:val="24"/>
          <w:szCs w:val="24"/>
          <w:vertAlign w:val="superscript"/>
        </w:rPr>
        <w:t>2</w:t>
      </w:r>
      <w:r w:rsidR="005268CD" w:rsidRPr="005268CD">
        <w:rPr>
          <w:rFonts w:ascii="Times New Roman" w:eastAsiaTheme="minorEastAsia" w:hAnsi="Times New Roman" w:cs="Times New Roman"/>
          <w:sz w:val="24"/>
          <w:szCs w:val="24"/>
        </w:rPr>
        <w:t xml:space="preserve"> = .529, and complex tasks, </w:t>
      </w:r>
      <w:r w:rsidR="005268CD" w:rsidRPr="005268CD">
        <w:rPr>
          <w:rFonts w:ascii="Times New Roman" w:eastAsiaTheme="minorEastAsia" w:hAnsi="Times New Roman" w:cs="Times New Roman"/>
          <w:i/>
          <w:sz w:val="24"/>
          <w:szCs w:val="24"/>
        </w:rPr>
        <w:t>F</w:t>
      </w:r>
      <w:r w:rsidR="005268CD" w:rsidRPr="005268CD">
        <w:rPr>
          <w:rFonts w:ascii="Times New Roman" w:eastAsiaTheme="minorEastAsia" w:hAnsi="Times New Roman" w:cs="Times New Roman"/>
          <w:sz w:val="24"/>
          <w:szCs w:val="24"/>
        </w:rPr>
        <w:t xml:space="preserve">(1, 84) = 183.31, </w:t>
      </w:r>
      <w:r w:rsidR="005268CD" w:rsidRPr="005268CD">
        <w:rPr>
          <w:rFonts w:ascii="Times New Roman" w:eastAsiaTheme="minorEastAsia" w:hAnsi="Times New Roman" w:cs="Times New Roman"/>
          <w:i/>
          <w:sz w:val="24"/>
          <w:szCs w:val="24"/>
        </w:rPr>
        <w:t>p</w:t>
      </w:r>
      <w:r w:rsidR="005268CD" w:rsidRPr="005268CD">
        <w:rPr>
          <w:rFonts w:ascii="Times New Roman" w:eastAsiaTheme="minorEastAsia" w:hAnsi="Times New Roman" w:cs="Times New Roman"/>
          <w:sz w:val="24"/>
          <w:szCs w:val="24"/>
        </w:rPr>
        <w:t xml:space="preserve"> &lt; .001, </w:t>
      </w:r>
      <w:r w:rsidR="00860487">
        <w:rPr>
          <w:rFonts w:ascii="Times New Roman" w:hAnsi="Times New Roman" w:cs="Times New Roman"/>
          <w:i/>
          <w:sz w:val="24"/>
          <w:szCs w:val="24"/>
        </w:rPr>
        <w:t>η</w:t>
      </w:r>
      <w:r w:rsidR="005268CD" w:rsidRPr="005268CD">
        <w:rPr>
          <w:rFonts w:ascii="Times New Roman" w:hAnsi="Times New Roman" w:cs="Times New Roman"/>
          <w:sz w:val="24"/>
          <w:szCs w:val="24"/>
          <w:vertAlign w:val="subscript"/>
        </w:rPr>
        <w:t>p</w:t>
      </w:r>
      <w:r w:rsidR="005268CD" w:rsidRPr="005268CD">
        <w:rPr>
          <w:rFonts w:ascii="Times New Roman" w:hAnsi="Times New Roman" w:cs="Times New Roman"/>
          <w:sz w:val="24"/>
          <w:szCs w:val="24"/>
          <w:vertAlign w:val="superscript"/>
        </w:rPr>
        <w:t>2</w:t>
      </w:r>
      <w:r w:rsidR="005268CD" w:rsidRPr="005268CD">
        <w:rPr>
          <w:rFonts w:ascii="Times New Roman" w:eastAsiaTheme="minorEastAsia" w:hAnsi="Times New Roman" w:cs="Times New Roman"/>
          <w:sz w:val="24"/>
          <w:szCs w:val="24"/>
        </w:rPr>
        <w:t xml:space="preserve"> = .686, with higher accuracy for Go trials than No-Go trials (Table 3</w:t>
      </w:r>
      <w:r w:rsidR="006A2F10">
        <w:rPr>
          <w:rFonts w:ascii="Times New Roman" w:eastAsiaTheme="minorEastAsia" w:hAnsi="Times New Roman" w:cs="Times New Roman"/>
          <w:sz w:val="24"/>
          <w:szCs w:val="24"/>
        </w:rPr>
        <w:t xml:space="preserve"> in main </w:t>
      </w:r>
      <w:r>
        <w:rPr>
          <w:rFonts w:ascii="Times New Roman" w:eastAsiaTheme="minorEastAsia" w:hAnsi="Times New Roman" w:cs="Times New Roman"/>
          <w:sz w:val="24"/>
          <w:szCs w:val="24"/>
        </w:rPr>
        <w:t>text</w:t>
      </w:r>
      <w:r w:rsidR="005268CD" w:rsidRPr="005268CD">
        <w:rPr>
          <w:rFonts w:ascii="Times New Roman" w:eastAsiaTheme="minorEastAsia" w:hAnsi="Times New Roman" w:cs="Times New Roman"/>
          <w:sz w:val="24"/>
          <w:szCs w:val="24"/>
        </w:rPr>
        <w:t xml:space="preserve">). On average, 53% of Go errors were omissions. There was a main effect of Age group on accuracy for the simple Go/No-Go task only, </w:t>
      </w:r>
      <w:r w:rsidR="005268CD" w:rsidRPr="005268CD">
        <w:rPr>
          <w:rFonts w:ascii="Times New Roman" w:eastAsiaTheme="minorEastAsia" w:hAnsi="Times New Roman" w:cs="Times New Roman"/>
          <w:i/>
          <w:sz w:val="24"/>
          <w:szCs w:val="24"/>
        </w:rPr>
        <w:t>F</w:t>
      </w:r>
      <w:r w:rsidR="005268CD" w:rsidRPr="005268CD">
        <w:rPr>
          <w:rFonts w:ascii="Times New Roman" w:eastAsiaTheme="minorEastAsia" w:hAnsi="Times New Roman" w:cs="Times New Roman"/>
          <w:sz w:val="24"/>
          <w:szCs w:val="24"/>
        </w:rPr>
        <w:t xml:space="preserve">(3, 83) = 3.16, </w:t>
      </w:r>
      <w:r w:rsidR="005268CD" w:rsidRPr="005268CD">
        <w:rPr>
          <w:rFonts w:ascii="Times New Roman" w:eastAsiaTheme="minorEastAsia" w:hAnsi="Times New Roman" w:cs="Times New Roman"/>
          <w:i/>
          <w:sz w:val="24"/>
          <w:szCs w:val="24"/>
        </w:rPr>
        <w:t>p</w:t>
      </w:r>
      <w:r w:rsidR="005268CD" w:rsidRPr="005268CD">
        <w:rPr>
          <w:rFonts w:ascii="Times New Roman" w:eastAsiaTheme="minorEastAsia" w:hAnsi="Times New Roman" w:cs="Times New Roman"/>
          <w:sz w:val="24"/>
          <w:szCs w:val="24"/>
        </w:rPr>
        <w:t xml:space="preserve"> = .029, </w:t>
      </w:r>
      <w:r w:rsidR="00860487">
        <w:rPr>
          <w:rFonts w:ascii="Times New Roman" w:hAnsi="Times New Roman" w:cs="Times New Roman"/>
          <w:i/>
          <w:sz w:val="24"/>
          <w:szCs w:val="24"/>
        </w:rPr>
        <w:t>η</w:t>
      </w:r>
      <w:r w:rsidR="005268CD" w:rsidRPr="005268CD">
        <w:rPr>
          <w:rFonts w:ascii="Times New Roman" w:hAnsi="Times New Roman" w:cs="Times New Roman"/>
          <w:sz w:val="24"/>
          <w:szCs w:val="24"/>
          <w:vertAlign w:val="subscript"/>
        </w:rPr>
        <w:t>p</w:t>
      </w:r>
      <w:r w:rsidR="005268CD" w:rsidRPr="005268CD">
        <w:rPr>
          <w:rFonts w:ascii="Times New Roman" w:hAnsi="Times New Roman" w:cs="Times New Roman"/>
          <w:sz w:val="24"/>
          <w:szCs w:val="24"/>
          <w:vertAlign w:val="superscript"/>
        </w:rPr>
        <w:t>2</w:t>
      </w:r>
      <w:r w:rsidR="005268CD" w:rsidRPr="005268CD">
        <w:rPr>
          <w:rFonts w:ascii="Times New Roman" w:eastAsiaTheme="minorEastAsia" w:hAnsi="Times New Roman" w:cs="Times New Roman"/>
          <w:sz w:val="24"/>
          <w:szCs w:val="24"/>
        </w:rPr>
        <w:t xml:space="preserve"> = .102 (complex </w:t>
      </w:r>
      <w:r w:rsidR="005268CD" w:rsidRPr="005268CD">
        <w:rPr>
          <w:rFonts w:ascii="Times New Roman" w:eastAsiaTheme="minorEastAsia" w:hAnsi="Times New Roman" w:cs="Times New Roman"/>
          <w:i/>
          <w:sz w:val="24"/>
          <w:szCs w:val="24"/>
        </w:rPr>
        <w:t>p</w:t>
      </w:r>
      <w:r w:rsidR="005268CD" w:rsidRPr="005268CD">
        <w:rPr>
          <w:rFonts w:ascii="Times New Roman" w:eastAsiaTheme="minorEastAsia" w:hAnsi="Times New Roman" w:cs="Times New Roman"/>
          <w:sz w:val="24"/>
          <w:szCs w:val="24"/>
        </w:rPr>
        <w:t xml:space="preserve"> = .725), and planned post-hoc comparisons revealed a significant difference between 12y and 15y, </w:t>
      </w:r>
      <w:r w:rsidR="005268CD" w:rsidRPr="005268CD">
        <w:rPr>
          <w:rFonts w:ascii="Times New Roman" w:eastAsiaTheme="minorEastAsia" w:hAnsi="Times New Roman" w:cs="Times New Roman"/>
          <w:i/>
          <w:sz w:val="24"/>
          <w:szCs w:val="24"/>
        </w:rPr>
        <w:t>p</w:t>
      </w:r>
      <w:r w:rsidR="005268CD" w:rsidRPr="005268CD">
        <w:rPr>
          <w:rFonts w:ascii="Times New Roman" w:eastAsiaTheme="minorEastAsia" w:hAnsi="Times New Roman" w:cs="Times New Roman"/>
          <w:sz w:val="24"/>
          <w:szCs w:val="24"/>
        </w:rPr>
        <w:t xml:space="preserve"> = .029 (other </w:t>
      </w:r>
      <w:r w:rsidR="005268CD" w:rsidRPr="005268CD">
        <w:rPr>
          <w:rFonts w:ascii="Times New Roman" w:eastAsiaTheme="minorEastAsia" w:hAnsi="Times New Roman" w:cs="Times New Roman"/>
          <w:i/>
          <w:sz w:val="24"/>
          <w:szCs w:val="24"/>
        </w:rPr>
        <w:t>p</w:t>
      </w:r>
      <w:r w:rsidR="005268CD" w:rsidRPr="005268CD">
        <w:rPr>
          <w:rFonts w:ascii="Times New Roman" w:eastAsiaTheme="minorEastAsia" w:hAnsi="Times New Roman" w:cs="Times New Roman"/>
          <w:sz w:val="24"/>
          <w:szCs w:val="24"/>
        </w:rPr>
        <w:t>s</w:t>
      </w:r>
      <w:r w:rsidR="005268CD" w:rsidRPr="005268CD">
        <w:rPr>
          <w:rFonts w:ascii="Times New Roman" w:eastAsiaTheme="minorEastAsia" w:hAnsi="Times New Roman" w:cs="Times New Roman"/>
          <w:i/>
          <w:sz w:val="24"/>
          <w:szCs w:val="24"/>
        </w:rPr>
        <w:t xml:space="preserve"> </w:t>
      </w:r>
      <w:r w:rsidR="005268CD" w:rsidRPr="005268CD">
        <w:rPr>
          <w:rFonts w:ascii="Times New Roman" w:eastAsiaTheme="minorEastAsia" w:hAnsi="Times New Roman" w:cs="Times New Roman"/>
          <w:sz w:val="24"/>
          <w:szCs w:val="24"/>
        </w:rPr>
        <w:t xml:space="preserve">&lt; .70). </w:t>
      </w:r>
    </w:p>
    <w:p w14:paraId="0F6D28EB" w14:textId="01C19133" w:rsidR="00213949" w:rsidRDefault="005268CD" w:rsidP="00B133DA">
      <w:pPr>
        <w:spacing w:after="0"/>
        <w:ind w:firstLine="720"/>
        <w:rPr>
          <w:rFonts w:ascii="Times New Roman" w:hAnsi="Times New Roman" w:cs="Times New Roman"/>
          <w:sz w:val="24"/>
          <w:szCs w:val="24"/>
        </w:rPr>
      </w:pPr>
      <w:r w:rsidRPr="005268CD">
        <w:rPr>
          <w:rFonts w:ascii="Times New Roman" w:eastAsiaTheme="minorEastAsia" w:hAnsi="Times New Roman" w:cs="Times New Roman"/>
          <w:sz w:val="24"/>
          <w:szCs w:val="24"/>
        </w:rPr>
        <w:t xml:space="preserve">Similarly, </w:t>
      </w:r>
      <w:r w:rsidRPr="005268CD">
        <w:rPr>
          <w:rFonts w:ascii="Times New Roman" w:hAnsi="Times New Roman" w:cs="Times New Roman"/>
          <w:sz w:val="24"/>
          <w:szCs w:val="24"/>
        </w:rPr>
        <w:t xml:space="preserve">one-way ANOVAs revealed a marginal effect of Age group on RT in the simple task only, </w:t>
      </w:r>
      <w:r w:rsidRPr="005268CD">
        <w:rPr>
          <w:rFonts w:ascii="Times New Roman" w:hAnsi="Times New Roman" w:cs="Times New Roman"/>
          <w:i/>
          <w:sz w:val="24"/>
          <w:szCs w:val="24"/>
        </w:rPr>
        <w:t>F</w:t>
      </w:r>
      <w:r w:rsidRPr="005268CD">
        <w:rPr>
          <w:rFonts w:ascii="Times New Roman" w:hAnsi="Times New Roman" w:cs="Times New Roman"/>
          <w:sz w:val="24"/>
          <w:szCs w:val="24"/>
        </w:rPr>
        <w:t>(3, 8</w:t>
      </w:r>
      <w:r w:rsidR="00280DD4">
        <w:rPr>
          <w:rFonts w:ascii="Times New Roman" w:hAnsi="Times New Roman" w:cs="Times New Roman"/>
          <w:sz w:val="24"/>
          <w:szCs w:val="24"/>
        </w:rPr>
        <w:t>3</w:t>
      </w:r>
      <w:r w:rsidRPr="005268CD">
        <w:rPr>
          <w:rFonts w:ascii="Times New Roman" w:hAnsi="Times New Roman" w:cs="Times New Roman"/>
          <w:sz w:val="24"/>
          <w:szCs w:val="24"/>
        </w:rPr>
        <w:t xml:space="preserve">) = 2.36, </w:t>
      </w:r>
      <w:r w:rsidRPr="005268CD">
        <w:rPr>
          <w:rFonts w:ascii="Times New Roman" w:hAnsi="Times New Roman" w:cs="Times New Roman"/>
          <w:i/>
          <w:sz w:val="24"/>
          <w:szCs w:val="24"/>
        </w:rPr>
        <w:t>p</w:t>
      </w:r>
      <w:r w:rsidRPr="005268CD">
        <w:rPr>
          <w:rFonts w:ascii="Times New Roman" w:hAnsi="Times New Roman" w:cs="Times New Roman"/>
          <w:sz w:val="24"/>
          <w:szCs w:val="24"/>
        </w:rPr>
        <w:t xml:space="preserve"> = .078 (complex </w:t>
      </w:r>
      <w:r w:rsidRPr="005268CD">
        <w:rPr>
          <w:rFonts w:ascii="Times New Roman" w:hAnsi="Times New Roman" w:cs="Times New Roman"/>
          <w:i/>
          <w:sz w:val="24"/>
          <w:szCs w:val="24"/>
        </w:rPr>
        <w:t>p</w:t>
      </w:r>
      <w:r w:rsidRPr="005268CD">
        <w:rPr>
          <w:rFonts w:ascii="Times New Roman" w:hAnsi="Times New Roman" w:cs="Times New Roman"/>
          <w:sz w:val="24"/>
          <w:szCs w:val="24"/>
        </w:rPr>
        <w:t xml:space="preserve"> = .530). Planned post-hoc comparisons showed a significant difference between 12y and 15y, </w:t>
      </w:r>
      <w:r w:rsidRPr="005268CD">
        <w:rPr>
          <w:rFonts w:ascii="Times New Roman" w:hAnsi="Times New Roman" w:cs="Times New Roman"/>
          <w:i/>
          <w:sz w:val="24"/>
          <w:szCs w:val="24"/>
        </w:rPr>
        <w:t xml:space="preserve">p </w:t>
      </w:r>
      <w:r w:rsidRPr="005268CD">
        <w:rPr>
          <w:rFonts w:ascii="Times New Roman" w:hAnsi="Times New Roman" w:cs="Times New Roman"/>
          <w:sz w:val="24"/>
          <w:szCs w:val="24"/>
        </w:rPr>
        <w:t xml:space="preserve">= .020, and between 13y and 15y, </w:t>
      </w:r>
      <w:r w:rsidRPr="005268CD">
        <w:rPr>
          <w:rFonts w:ascii="Times New Roman" w:hAnsi="Times New Roman" w:cs="Times New Roman"/>
          <w:i/>
          <w:sz w:val="24"/>
          <w:szCs w:val="24"/>
        </w:rPr>
        <w:t xml:space="preserve">p </w:t>
      </w:r>
      <w:r w:rsidR="00280DD4">
        <w:rPr>
          <w:rFonts w:ascii="Times New Roman" w:hAnsi="Times New Roman" w:cs="Times New Roman"/>
          <w:sz w:val="24"/>
          <w:szCs w:val="24"/>
        </w:rPr>
        <w:t>= .023, but only marginally between</w:t>
      </w:r>
      <w:r w:rsidRPr="005268CD">
        <w:rPr>
          <w:rFonts w:ascii="Times New Roman" w:hAnsi="Times New Roman" w:cs="Times New Roman"/>
          <w:sz w:val="24"/>
          <w:szCs w:val="24"/>
        </w:rPr>
        <w:t xml:space="preserve"> 14y and 15y, </w:t>
      </w:r>
      <w:r w:rsidRPr="005268CD">
        <w:rPr>
          <w:rFonts w:ascii="Times New Roman" w:hAnsi="Times New Roman" w:cs="Times New Roman"/>
          <w:i/>
          <w:sz w:val="24"/>
          <w:szCs w:val="24"/>
        </w:rPr>
        <w:t xml:space="preserve">p </w:t>
      </w:r>
      <w:r w:rsidRPr="005268CD">
        <w:rPr>
          <w:rFonts w:ascii="Times New Roman" w:hAnsi="Times New Roman" w:cs="Times New Roman"/>
          <w:sz w:val="24"/>
          <w:szCs w:val="24"/>
        </w:rPr>
        <w:t>= .090. In all cases, RTs were faster in the older age group (Table 3</w:t>
      </w:r>
      <w:r w:rsidR="006A2F10">
        <w:rPr>
          <w:rFonts w:ascii="Times New Roman" w:hAnsi="Times New Roman" w:cs="Times New Roman"/>
          <w:sz w:val="24"/>
          <w:szCs w:val="24"/>
        </w:rPr>
        <w:t xml:space="preserve"> in main </w:t>
      </w:r>
      <w:r w:rsidR="008D70A9">
        <w:rPr>
          <w:rFonts w:ascii="Times New Roman" w:hAnsi="Times New Roman" w:cs="Times New Roman"/>
          <w:sz w:val="24"/>
          <w:szCs w:val="24"/>
        </w:rPr>
        <w:t>text</w:t>
      </w:r>
      <w:r w:rsidRPr="005268CD">
        <w:rPr>
          <w:rFonts w:ascii="Times New Roman" w:hAnsi="Times New Roman" w:cs="Times New Roman"/>
          <w:sz w:val="24"/>
          <w:szCs w:val="24"/>
        </w:rPr>
        <w:t>).</w:t>
      </w:r>
    </w:p>
    <w:p w14:paraId="69C76E33" w14:textId="79EBF783" w:rsidR="00213949" w:rsidRPr="008D70A9" w:rsidRDefault="005268CD" w:rsidP="00213949">
      <w:pPr>
        <w:spacing w:after="0"/>
        <w:ind w:firstLine="720"/>
        <w:rPr>
          <w:rFonts w:ascii="Times New Roman" w:eastAsiaTheme="minorEastAsia" w:hAnsi="Times New Roman" w:cs="Times New Roman"/>
          <w:sz w:val="24"/>
          <w:szCs w:val="24"/>
        </w:rPr>
      </w:pPr>
      <w:r w:rsidRPr="005268CD">
        <w:rPr>
          <w:rFonts w:ascii="Times New Roman" w:eastAsiaTheme="minorEastAsia" w:hAnsi="Times New Roman" w:cs="Times New Roman"/>
          <w:sz w:val="24"/>
          <w:szCs w:val="24"/>
        </w:rPr>
        <w:lastRenderedPageBreak/>
        <w:t xml:space="preserve">In the numerical Stroop task, the repeated measures ANOVAs revealed a significant main effect of Trial type for both accuracy, </w:t>
      </w:r>
      <w:r w:rsidRPr="005268CD">
        <w:rPr>
          <w:rFonts w:ascii="Times New Roman" w:eastAsiaTheme="minorEastAsia" w:hAnsi="Times New Roman" w:cs="Times New Roman"/>
          <w:i/>
          <w:sz w:val="24"/>
          <w:szCs w:val="24"/>
        </w:rPr>
        <w:t>F</w:t>
      </w:r>
      <w:r w:rsidRPr="005268CD">
        <w:rPr>
          <w:rFonts w:ascii="Times New Roman" w:eastAsiaTheme="minorEastAsia" w:hAnsi="Times New Roman" w:cs="Times New Roman"/>
          <w:sz w:val="24"/>
          <w:szCs w:val="24"/>
        </w:rPr>
        <w:t xml:space="preserve">(1, 82) = 224.29, </w:t>
      </w:r>
      <w:r w:rsidRPr="005268CD">
        <w:rPr>
          <w:rFonts w:ascii="Times New Roman" w:eastAsiaTheme="minorEastAsia" w:hAnsi="Times New Roman" w:cs="Times New Roman"/>
          <w:i/>
          <w:sz w:val="24"/>
          <w:szCs w:val="24"/>
        </w:rPr>
        <w:t xml:space="preserve">p </w:t>
      </w:r>
      <w:r w:rsidRPr="005268CD">
        <w:rPr>
          <w:rFonts w:ascii="Times New Roman" w:eastAsiaTheme="minorEastAsia" w:hAnsi="Times New Roman" w:cs="Times New Roman"/>
          <w:sz w:val="24"/>
          <w:szCs w:val="24"/>
        </w:rPr>
        <w:t xml:space="preserve">&lt; .001, </w:t>
      </w:r>
      <w:r w:rsidR="00860487">
        <w:rPr>
          <w:rFonts w:ascii="Times New Roman" w:hAnsi="Times New Roman" w:cs="Times New Roman"/>
          <w:i/>
          <w:sz w:val="24"/>
          <w:szCs w:val="24"/>
        </w:rPr>
        <w:t>η</w:t>
      </w:r>
      <w:r w:rsidRPr="005268CD">
        <w:rPr>
          <w:rFonts w:ascii="Times New Roman" w:hAnsi="Times New Roman" w:cs="Times New Roman"/>
          <w:sz w:val="24"/>
          <w:szCs w:val="24"/>
          <w:vertAlign w:val="subscript"/>
        </w:rPr>
        <w:t>p</w:t>
      </w:r>
      <w:r w:rsidRPr="005268CD">
        <w:rPr>
          <w:rFonts w:ascii="Times New Roman" w:hAnsi="Times New Roman" w:cs="Times New Roman"/>
          <w:sz w:val="24"/>
          <w:szCs w:val="24"/>
          <w:vertAlign w:val="superscript"/>
        </w:rPr>
        <w:t>2</w:t>
      </w:r>
      <w:r w:rsidRPr="005268CD">
        <w:rPr>
          <w:rFonts w:ascii="Times New Roman" w:eastAsiaTheme="minorEastAsia" w:hAnsi="Times New Roman" w:cs="Times New Roman"/>
          <w:sz w:val="24"/>
          <w:szCs w:val="24"/>
        </w:rPr>
        <w:t xml:space="preserve"> = .732, and RT, </w:t>
      </w:r>
      <w:r w:rsidRPr="005268CD">
        <w:rPr>
          <w:rFonts w:ascii="Times New Roman" w:eastAsiaTheme="minorEastAsia" w:hAnsi="Times New Roman" w:cs="Times New Roman"/>
          <w:i/>
          <w:sz w:val="24"/>
          <w:szCs w:val="24"/>
        </w:rPr>
        <w:t>F</w:t>
      </w:r>
      <w:r w:rsidRPr="005268CD">
        <w:rPr>
          <w:rFonts w:ascii="Times New Roman" w:eastAsiaTheme="minorEastAsia" w:hAnsi="Times New Roman" w:cs="Times New Roman"/>
          <w:sz w:val="24"/>
          <w:szCs w:val="24"/>
        </w:rPr>
        <w:t xml:space="preserve">(1, 82) = 426.67, </w:t>
      </w:r>
      <w:r w:rsidRPr="005268CD">
        <w:rPr>
          <w:rFonts w:ascii="Times New Roman" w:eastAsiaTheme="minorEastAsia" w:hAnsi="Times New Roman" w:cs="Times New Roman"/>
          <w:i/>
          <w:sz w:val="24"/>
          <w:szCs w:val="24"/>
        </w:rPr>
        <w:t>p</w:t>
      </w:r>
      <w:r w:rsidRPr="005268CD">
        <w:rPr>
          <w:rFonts w:ascii="Times New Roman" w:eastAsiaTheme="minorEastAsia" w:hAnsi="Times New Roman" w:cs="Times New Roman"/>
          <w:sz w:val="24"/>
          <w:szCs w:val="24"/>
        </w:rPr>
        <w:t xml:space="preserve"> &lt; .001, </w:t>
      </w:r>
      <w:r w:rsidR="00860487">
        <w:rPr>
          <w:rFonts w:ascii="Times New Roman" w:hAnsi="Times New Roman" w:cs="Times New Roman"/>
          <w:i/>
          <w:sz w:val="24"/>
          <w:szCs w:val="24"/>
        </w:rPr>
        <w:t>η</w:t>
      </w:r>
      <w:r w:rsidRPr="005268CD">
        <w:rPr>
          <w:rFonts w:ascii="Times New Roman" w:hAnsi="Times New Roman" w:cs="Times New Roman"/>
          <w:sz w:val="24"/>
          <w:szCs w:val="24"/>
          <w:vertAlign w:val="subscript"/>
        </w:rPr>
        <w:t>p</w:t>
      </w:r>
      <w:r w:rsidRPr="005268CD">
        <w:rPr>
          <w:rFonts w:ascii="Times New Roman" w:hAnsi="Times New Roman" w:cs="Times New Roman"/>
          <w:sz w:val="24"/>
          <w:szCs w:val="24"/>
          <w:vertAlign w:val="superscript"/>
        </w:rPr>
        <w:t>2</w:t>
      </w:r>
      <w:r w:rsidRPr="005268CD">
        <w:rPr>
          <w:rFonts w:ascii="Times New Roman" w:eastAsiaTheme="minorEastAsia" w:hAnsi="Times New Roman" w:cs="Times New Roman"/>
          <w:sz w:val="24"/>
          <w:szCs w:val="24"/>
        </w:rPr>
        <w:t xml:space="preserve"> = .839, with greater accuracy and faster RTs for congruent trials than incongruent trials (Table 3</w:t>
      </w:r>
      <w:r w:rsidR="00CF4A0E">
        <w:rPr>
          <w:rFonts w:ascii="Times New Roman" w:eastAsiaTheme="minorEastAsia" w:hAnsi="Times New Roman" w:cs="Times New Roman"/>
          <w:sz w:val="24"/>
          <w:szCs w:val="24"/>
        </w:rPr>
        <w:t xml:space="preserve"> in main </w:t>
      </w:r>
      <w:r w:rsidR="008D70A9">
        <w:rPr>
          <w:rFonts w:ascii="Times New Roman" w:eastAsiaTheme="minorEastAsia" w:hAnsi="Times New Roman" w:cs="Times New Roman"/>
          <w:sz w:val="24"/>
          <w:szCs w:val="24"/>
        </w:rPr>
        <w:t>text</w:t>
      </w:r>
      <w:r w:rsidRPr="005268CD">
        <w:rPr>
          <w:rFonts w:ascii="Times New Roman" w:eastAsiaTheme="minorEastAsia" w:hAnsi="Times New Roman" w:cs="Times New Roman"/>
          <w:sz w:val="24"/>
          <w:szCs w:val="24"/>
        </w:rPr>
        <w:t xml:space="preserve">). There was also a main effect of Age group in accuracy, </w:t>
      </w:r>
      <w:r w:rsidRPr="005268CD">
        <w:rPr>
          <w:rFonts w:ascii="Times New Roman" w:eastAsiaTheme="minorEastAsia" w:hAnsi="Times New Roman" w:cs="Times New Roman"/>
          <w:i/>
          <w:sz w:val="24"/>
          <w:szCs w:val="24"/>
        </w:rPr>
        <w:t>F</w:t>
      </w:r>
      <w:r w:rsidRPr="005268CD">
        <w:rPr>
          <w:rFonts w:ascii="Times New Roman" w:eastAsiaTheme="minorEastAsia" w:hAnsi="Times New Roman" w:cs="Times New Roman"/>
          <w:sz w:val="24"/>
          <w:szCs w:val="24"/>
        </w:rPr>
        <w:t xml:space="preserve">(3, 82) = 3.58, </w:t>
      </w:r>
      <w:r w:rsidRPr="005268CD">
        <w:rPr>
          <w:rFonts w:ascii="Times New Roman" w:eastAsiaTheme="minorEastAsia" w:hAnsi="Times New Roman" w:cs="Times New Roman"/>
          <w:i/>
          <w:sz w:val="24"/>
          <w:szCs w:val="24"/>
        </w:rPr>
        <w:t>p</w:t>
      </w:r>
      <w:r w:rsidRPr="005268CD">
        <w:rPr>
          <w:rFonts w:ascii="Times New Roman" w:eastAsiaTheme="minorEastAsia" w:hAnsi="Times New Roman" w:cs="Times New Roman"/>
          <w:sz w:val="24"/>
          <w:szCs w:val="24"/>
        </w:rPr>
        <w:t xml:space="preserve"> = .017, </w:t>
      </w:r>
      <w:r w:rsidR="00860487">
        <w:rPr>
          <w:rFonts w:ascii="Times New Roman" w:hAnsi="Times New Roman" w:cs="Times New Roman"/>
          <w:i/>
          <w:sz w:val="24"/>
          <w:szCs w:val="24"/>
        </w:rPr>
        <w:t>η</w:t>
      </w:r>
      <w:r w:rsidRPr="005268CD">
        <w:rPr>
          <w:rFonts w:ascii="Times New Roman" w:hAnsi="Times New Roman" w:cs="Times New Roman"/>
          <w:sz w:val="24"/>
          <w:szCs w:val="24"/>
          <w:vertAlign w:val="subscript"/>
        </w:rPr>
        <w:t>p</w:t>
      </w:r>
      <w:r w:rsidRPr="005268CD">
        <w:rPr>
          <w:rFonts w:ascii="Times New Roman" w:hAnsi="Times New Roman" w:cs="Times New Roman"/>
          <w:sz w:val="24"/>
          <w:szCs w:val="24"/>
          <w:vertAlign w:val="superscript"/>
        </w:rPr>
        <w:t>2</w:t>
      </w:r>
      <w:r w:rsidRPr="005268CD">
        <w:rPr>
          <w:rFonts w:ascii="Times New Roman" w:eastAsiaTheme="minorEastAsia" w:hAnsi="Times New Roman" w:cs="Times New Roman"/>
          <w:sz w:val="24"/>
          <w:szCs w:val="24"/>
        </w:rPr>
        <w:t xml:space="preserve"> = .116, but not RT, </w:t>
      </w:r>
      <w:r w:rsidRPr="005268CD">
        <w:rPr>
          <w:rFonts w:ascii="Times New Roman" w:eastAsiaTheme="minorEastAsia" w:hAnsi="Times New Roman" w:cs="Times New Roman"/>
          <w:i/>
          <w:sz w:val="24"/>
          <w:szCs w:val="24"/>
        </w:rPr>
        <w:t>p</w:t>
      </w:r>
      <w:r w:rsidRPr="005268CD">
        <w:rPr>
          <w:rFonts w:ascii="Times New Roman" w:eastAsiaTheme="minorEastAsia" w:hAnsi="Times New Roman" w:cs="Times New Roman"/>
          <w:sz w:val="24"/>
          <w:szCs w:val="24"/>
        </w:rPr>
        <w:t xml:space="preserve"> = .122. Post-hoc comparisons showed significantly poorer accuracy at 12y than 15y only, </w:t>
      </w:r>
      <w:r w:rsidRPr="005268CD">
        <w:rPr>
          <w:rFonts w:ascii="Times New Roman" w:eastAsiaTheme="minorEastAsia" w:hAnsi="Times New Roman" w:cs="Times New Roman"/>
          <w:i/>
          <w:sz w:val="24"/>
          <w:szCs w:val="24"/>
        </w:rPr>
        <w:t>p</w:t>
      </w:r>
      <w:r w:rsidRPr="005268CD">
        <w:rPr>
          <w:rFonts w:ascii="Times New Roman" w:eastAsiaTheme="minorEastAsia" w:hAnsi="Times New Roman" w:cs="Times New Roman"/>
          <w:sz w:val="24"/>
          <w:szCs w:val="24"/>
        </w:rPr>
        <w:t xml:space="preserve"> = .013 (all other </w:t>
      </w:r>
      <w:r w:rsidRPr="005268CD">
        <w:rPr>
          <w:rFonts w:ascii="Times New Roman" w:eastAsiaTheme="minorEastAsia" w:hAnsi="Times New Roman" w:cs="Times New Roman"/>
          <w:i/>
          <w:sz w:val="24"/>
          <w:szCs w:val="24"/>
        </w:rPr>
        <w:t>p</w:t>
      </w:r>
      <w:r w:rsidR="000C5686">
        <w:rPr>
          <w:rFonts w:ascii="Times New Roman" w:eastAsiaTheme="minorEastAsia" w:hAnsi="Times New Roman" w:cs="Times New Roman"/>
          <w:i/>
          <w:sz w:val="24"/>
          <w:szCs w:val="24"/>
        </w:rPr>
        <w:t>’</w:t>
      </w:r>
      <w:r w:rsidRPr="005268CD">
        <w:rPr>
          <w:rFonts w:ascii="Times New Roman" w:eastAsiaTheme="minorEastAsia" w:hAnsi="Times New Roman" w:cs="Times New Roman"/>
          <w:sz w:val="24"/>
          <w:szCs w:val="24"/>
        </w:rPr>
        <w:t>s &gt; .92) (Table 3</w:t>
      </w:r>
      <w:r w:rsidR="00ED0673">
        <w:rPr>
          <w:rFonts w:ascii="Times New Roman" w:eastAsiaTheme="minorEastAsia" w:hAnsi="Times New Roman" w:cs="Times New Roman"/>
          <w:sz w:val="24"/>
          <w:szCs w:val="24"/>
        </w:rPr>
        <w:t xml:space="preserve"> in main </w:t>
      </w:r>
      <w:r w:rsidR="008D70A9">
        <w:rPr>
          <w:rFonts w:ascii="Times New Roman" w:eastAsiaTheme="minorEastAsia" w:hAnsi="Times New Roman" w:cs="Times New Roman"/>
          <w:sz w:val="24"/>
          <w:szCs w:val="24"/>
        </w:rPr>
        <w:t>text</w:t>
      </w:r>
      <w:r w:rsidRPr="005268CD">
        <w:rPr>
          <w:rFonts w:ascii="Times New Roman" w:eastAsiaTheme="minorEastAsia" w:hAnsi="Times New Roman" w:cs="Times New Roman"/>
          <w:sz w:val="24"/>
          <w:szCs w:val="24"/>
        </w:rPr>
        <w:t>).</w:t>
      </w:r>
      <w:r w:rsidR="008D70A9">
        <w:rPr>
          <w:rFonts w:ascii="Times New Roman" w:eastAsiaTheme="minorEastAsia" w:hAnsi="Times New Roman" w:cs="Times New Roman"/>
          <w:sz w:val="24"/>
          <w:szCs w:val="24"/>
        </w:rPr>
        <w:t xml:space="preserve"> The interaction between Trial type and Age group was not significant (</w:t>
      </w:r>
      <w:r w:rsidR="008D70A9">
        <w:rPr>
          <w:rFonts w:ascii="Times New Roman" w:eastAsiaTheme="minorEastAsia" w:hAnsi="Times New Roman" w:cs="Times New Roman"/>
          <w:i/>
          <w:sz w:val="24"/>
          <w:szCs w:val="24"/>
        </w:rPr>
        <w:t xml:space="preserve">p </w:t>
      </w:r>
      <w:r w:rsidR="008D70A9">
        <w:rPr>
          <w:rFonts w:ascii="Times New Roman" w:eastAsiaTheme="minorEastAsia" w:hAnsi="Times New Roman" w:cs="Times New Roman"/>
          <w:sz w:val="24"/>
          <w:szCs w:val="24"/>
        </w:rPr>
        <w:t xml:space="preserve">= </w:t>
      </w:r>
      <w:r w:rsidR="00B62803">
        <w:rPr>
          <w:rFonts w:ascii="Times New Roman" w:eastAsiaTheme="minorEastAsia" w:hAnsi="Times New Roman" w:cs="Times New Roman"/>
          <w:sz w:val="24"/>
          <w:szCs w:val="24"/>
        </w:rPr>
        <w:t>.622</w:t>
      </w:r>
      <w:r w:rsidR="008D70A9">
        <w:rPr>
          <w:rFonts w:ascii="Times New Roman" w:eastAsiaTheme="minorEastAsia" w:hAnsi="Times New Roman" w:cs="Times New Roman"/>
          <w:sz w:val="24"/>
          <w:szCs w:val="24"/>
        </w:rPr>
        <w:t>).</w:t>
      </w:r>
    </w:p>
    <w:p w14:paraId="400A37FB" w14:textId="7B5422AA" w:rsidR="00014394" w:rsidRPr="00642DD8" w:rsidRDefault="005268CD" w:rsidP="00642DD8">
      <w:pPr>
        <w:spacing w:after="0"/>
        <w:ind w:firstLine="720"/>
        <w:rPr>
          <w:rFonts w:ascii="Times New Roman" w:eastAsiaTheme="minorEastAsia" w:hAnsi="Times New Roman" w:cs="Times New Roman"/>
          <w:sz w:val="24"/>
          <w:szCs w:val="24"/>
        </w:rPr>
      </w:pPr>
      <w:r w:rsidRPr="005268CD">
        <w:rPr>
          <w:rFonts w:ascii="Times New Roman" w:eastAsiaTheme="minorEastAsia" w:hAnsi="Times New Roman" w:cs="Times New Roman"/>
          <w:sz w:val="24"/>
          <w:szCs w:val="24"/>
        </w:rPr>
        <w:t xml:space="preserve">In summary, No-Go errors (errors of commission) were more common than Go errors (errors of omission and side judgement) in both the simple and the complex Go/No-Go tasks. Accuracy in the Stroop task was higher and correct responses faster in congruent trials, where the number matched the quantity. </w:t>
      </w:r>
      <w:r w:rsidR="008D70A9">
        <w:rPr>
          <w:rFonts w:ascii="Times New Roman" w:eastAsiaTheme="minorEastAsia" w:hAnsi="Times New Roman" w:cs="Times New Roman"/>
          <w:sz w:val="24"/>
          <w:szCs w:val="24"/>
        </w:rPr>
        <w:t xml:space="preserve">There were </w:t>
      </w:r>
      <w:r w:rsidRPr="005268CD">
        <w:rPr>
          <w:rFonts w:ascii="Times New Roman" w:eastAsiaTheme="minorEastAsia" w:hAnsi="Times New Roman" w:cs="Times New Roman"/>
          <w:sz w:val="24"/>
          <w:szCs w:val="24"/>
        </w:rPr>
        <w:t>age effects for accuracy and RT on the simple Go/No-Go task, and accuracy in the Stroop, with better performance in the oldest age group compared to the youngest age groups.</w:t>
      </w:r>
    </w:p>
    <w:p w14:paraId="555405DC" w14:textId="77777777" w:rsidR="00637133" w:rsidRDefault="00637133" w:rsidP="00637133">
      <w:pPr>
        <w:spacing w:after="0"/>
        <w:ind w:firstLine="720"/>
        <w:rPr>
          <w:rFonts w:ascii="Times New Roman" w:eastAsiaTheme="minorEastAsia" w:hAnsi="Times New Roman" w:cs="Times New Roman"/>
          <w:sz w:val="24"/>
          <w:szCs w:val="24"/>
        </w:rPr>
      </w:pPr>
    </w:p>
    <w:p w14:paraId="1371AEFA" w14:textId="77777777" w:rsidR="0000699A" w:rsidRDefault="006424AC" w:rsidP="0000699A">
      <w:pPr>
        <w:spacing w:line="259" w:lineRule="auto"/>
        <w:rPr>
          <w:rFonts w:ascii="Times New Roman" w:eastAsiaTheme="minorEastAsia" w:hAnsi="Times New Roman" w:cs="Times New Roman"/>
          <w:sz w:val="24"/>
          <w:szCs w:val="24"/>
        </w:rPr>
      </w:pPr>
      <w:r>
        <w:rPr>
          <w:rFonts w:ascii="Times New Roman" w:hAnsi="Times New Roman" w:cs="Times New Roman"/>
          <w:b/>
          <w:sz w:val="28"/>
          <w:szCs w:val="24"/>
        </w:rPr>
        <w:t>Correlation analyses between tasks</w:t>
      </w:r>
    </w:p>
    <w:p w14:paraId="0B526F6F" w14:textId="1B92D3AA" w:rsidR="006424AC" w:rsidRDefault="006424AC" w:rsidP="006424AC">
      <w:pPr>
        <w:spacing w:after="0"/>
        <w:rPr>
          <w:rFonts w:ascii="Times New Roman" w:eastAsia="Calibri" w:hAnsi="Times New Roman" w:cs="Times New Roman"/>
          <w:sz w:val="24"/>
          <w:szCs w:val="24"/>
        </w:rPr>
      </w:pPr>
      <w:r w:rsidRPr="00585BBB">
        <w:rPr>
          <w:rFonts w:ascii="Times New Roman" w:eastAsia="Calibri" w:hAnsi="Times New Roman" w:cs="Times New Roman"/>
          <w:sz w:val="24"/>
          <w:szCs w:val="24"/>
        </w:rPr>
        <w:t xml:space="preserve">Correlations between the variables of interest were examined (Table </w:t>
      </w:r>
      <w:r w:rsidR="00356056">
        <w:rPr>
          <w:rFonts w:ascii="Times New Roman" w:eastAsia="Calibri" w:hAnsi="Times New Roman" w:cs="Times New Roman"/>
          <w:sz w:val="24"/>
          <w:szCs w:val="24"/>
        </w:rPr>
        <w:t>B</w:t>
      </w:r>
      <w:r w:rsidRPr="00585BBB">
        <w:rPr>
          <w:rFonts w:ascii="Times New Roman" w:eastAsia="Calibri" w:hAnsi="Times New Roman" w:cs="Times New Roman"/>
          <w:sz w:val="24"/>
          <w:szCs w:val="24"/>
        </w:rPr>
        <w:t>) to test assumptions regar</w:t>
      </w:r>
      <w:r>
        <w:rPr>
          <w:rFonts w:ascii="Times New Roman" w:eastAsia="Calibri" w:hAnsi="Times New Roman" w:cs="Times New Roman"/>
          <w:sz w:val="24"/>
          <w:szCs w:val="24"/>
        </w:rPr>
        <w:t>d</w:t>
      </w:r>
      <w:r w:rsidRPr="00585BBB">
        <w:rPr>
          <w:rFonts w:ascii="Times New Roman" w:eastAsia="Calibri" w:hAnsi="Times New Roman" w:cs="Times New Roman"/>
          <w:sz w:val="24"/>
          <w:szCs w:val="24"/>
        </w:rPr>
        <w:t>ing multicollinearity for the main regression analyses.</w:t>
      </w:r>
    </w:p>
    <w:p w14:paraId="1C227C90" w14:textId="77777777" w:rsidR="00AE6894" w:rsidRPr="00585BBB" w:rsidRDefault="00AE6894" w:rsidP="006424AC">
      <w:pPr>
        <w:spacing w:after="0"/>
        <w:rPr>
          <w:rFonts w:ascii="Times New Roman" w:eastAsia="Calibri" w:hAnsi="Times New Roman" w:cs="Times New Roman"/>
          <w:sz w:val="24"/>
          <w:szCs w:val="24"/>
        </w:rPr>
      </w:pPr>
    </w:p>
    <w:p w14:paraId="7D4C782D" w14:textId="77777777" w:rsidR="00972089" w:rsidRDefault="00972089" w:rsidP="006424AC">
      <w:pPr>
        <w:spacing w:after="0"/>
        <w:rPr>
          <w:rFonts w:ascii="Times New Roman" w:eastAsia="Calibri" w:hAnsi="Times New Roman" w:cs="Times New Roman"/>
          <w:b/>
          <w:sz w:val="24"/>
          <w:szCs w:val="24"/>
        </w:rPr>
        <w:sectPr w:rsidR="00972089">
          <w:headerReference w:type="default" r:id="rId7"/>
          <w:footerReference w:type="default" r:id="rId8"/>
          <w:pgSz w:w="11906" w:h="16838"/>
          <w:pgMar w:top="1440" w:right="1440" w:bottom="1440" w:left="1440" w:header="708" w:footer="708" w:gutter="0"/>
          <w:cols w:space="708"/>
          <w:docGrid w:linePitch="360"/>
        </w:sectPr>
      </w:pPr>
    </w:p>
    <w:p w14:paraId="7489BB28" w14:textId="65C3F7DA" w:rsidR="006424AC" w:rsidRDefault="006424AC" w:rsidP="006424AC">
      <w:pPr>
        <w:spacing w:after="0"/>
        <w:rPr>
          <w:rFonts w:ascii="Times New Roman" w:eastAsia="Times New Roman" w:hAnsi="Times New Roman" w:cs="Times New Roman"/>
          <w:b/>
          <w:iCs/>
          <w:sz w:val="24"/>
          <w:szCs w:val="24"/>
          <w:lang w:val="en-US"/>
        </w:rPr>
      </w:pPr>
      <w:r>
        <w:rPr>
          <w:rFonts w:ascii="Times New Roman" w:eastAsia="Calibri" w:hAnsi="Times New Roman" w:cs="Times New Roman"/>
          <w:b/>
          <w:sz w:val="24"/>
          <w:szCs w:val="24"/>
        </w:rPr>
        <w:lastRenderedPageBreak/>
        <w:t xml:space="preserve">Table </w:t>
      </w:r>
      <w:r w:rsidR="00356056">
        <w:rPr>
          <w:rFonts w:ascii="Times New Roman" w:eastAsia="Calibri" w:hAnsi="Times New Roman" w:cs="Times New Roman"/>
          <w:b/>
          <w:sz w:val="24"/>
          <w:szCs w:val="24"/>
        </w:rPr>
        <w:t>B</w:t>
      </w:r>
      <w:r>
        <w:rPr>
          <w:rFonts w:ascii="Times New Roman" w:eastAsia="Calibri" w:hAnsi="Times New Roman" w:cs="Times New Roman"/>
          <w:b/>
          <w:sz w:val="24"/>
          <w:szCs w:val="24"/>
        </w:rPr>
        <w:t xml:space="preserve">. Pearson </w:t>
      </w:r>
      <w:r>
        <w:rPr>
          <w:rFonts w:ascii="Times New Roman" w:eastAsia="Times New Roman" w:hAnsi="Times New Roman" w:cs="Times New Roman"/>
          <w:b/>
          <w:iCs/>
          <w:sz w:val="24"/>
          <w:szCs w:val="24"/>
          <w:lang w:val="en-US"/>
        </w:rPr>
        <w:t>Correlation Coefficients of Regression Variables for Science and Maths</w:t>
      </w:r>
      <w:r w:rsidR="001C6A50">
        <w:rPr>
          <w:rFonts w:ascii="Times New Roman" w:eastAsia="Times New Roman" w:hAnsi="Times New Roman" w:cs="Times New Roman"/>
          <w:b/>
          <w:iCs/>
          <w:sz w:val="24"/>
          <w:szCs w:val="24"/>
          <w:lang w:val="en-US"/>
        </w:rPr>
        <w:t xml:space="preserve"> Combined</w:t>
      </w:r>
      <w:r>
        <w:rPr>
          <w:rFonts w:ascii="Times New Roman" w:eastAsia="Times New Roman" w:hAnsi="Times New Roman" w:cs="Times New Roman"/>
          <w:b/>
          <w:iCs/>
          <w:sz w:val="24"/>
          <w:szCs w:val="24"/>
          <w:lang w:val="en-US"/>
        </w:rPr>
        <w:t>.</w:t>
      </w:r>
    </w:p>
    <w:tbl>
      <w:tblPr>
        <w:tblW w:w="1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168"/>
        <w:gridCol w:w="654"/>
        <w:gridCol w:w="654"/>
        <w:gridCol w:w="654"/>
        <w:gridCol w:w="654"/>
        <w:gridCol w:w="655"/>
        <w:gridCol w:w="654"/>
        <w:gridCol w:w="655"/>
        <w:gridCol w:w="654"/>
        <w:gridCol w:w="655"/>
        <w:gridCol w:w="654"/>
        <w:gridCol w:w="654"/>
        <w:gridCol w:w="655"/>
        <w:gridCol w:w="654"/>
        <w:gridCol w:w="655"/>
        <w:gridCol w:w="654"/>
        <w:gridCol w:w="655"/>
      </w:tblGrid>
      <w:tr w:rsidR="00776ABF" w:rsidRPr="00776ABF" w14:paraId="2587C225"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CA61621"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Variable</w:t>
            </w:r>
          </w:p>
        </w:tc>
        <w:tc>
          <w:tcPr>
            <w:tcW w:w="654" w:type="dxa"/>
            <w:tcBorders>
              <w:top w:val="single" w:sz="4" w:space="0" w:color="auto"/>
              <w:left w:val="single" w:sz="4" w:space="0" w:color="auto"/>
              <w:bottom w:val="single" w:sz="4" w:space="0" w:color="auto"/>
              <w:right w:val="single" w:sz="4" w:space="0" w:color="auto"/>
            </w:tcBorders>
            <w:vAlign w:val="bottom"/>
          </w:tcPr>
          <w:p w14:paraId="2AABB4C6"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1</w:t>
            </w:r>
          </w:p>
        </w:tc>
        <w:tc>
          <w:tcPr>
            <w:tcW w:w="654" w:type="dxa"/>
            <w:tcBorders>
              <w:top w:val="single" w:sz="4" w:space="0" w:color="auto"/>
              <w:left w:val="single" w:sz="4" w:space="0" w:color="auto"/>
              <w:bottom w:val="single" w:sz="4" w:space="0" w:color="auto"/>
              <w:right w:val="single" w:sz="4" w:space="0" w:color="auto"/>
            </w:tcBorders>
            <w:vAlign w:val="bottom"/>
          </w:tcPr>
          <w:p w14:paraId="1842E008"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2</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8994D0D"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3</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C2DC3C4"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4</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2BBFA16"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5</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0760D90"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6</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BF3128C"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7</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71B5867"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8</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F1B5590"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9</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6AE4F99"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10</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8309C10"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11</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BDFF8D8"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12</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A5A2095"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13</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EA0AAC0"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color w:val="000000"/>
                <w:kern w:val="24"/>
                <w:sz w:val="24"/>
                <w:szCs w:val="24"/>
                <w:lang w:val="en-US"/>
              </w:rPr>
              <w:t>14</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4C3718C"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sz w:val="24"/>
                <w:szCs w:val="24"/>
                <w:lang w:val="en-US"/>
              </w:rPr>
              <w:t>15</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8E7F3FB" w14:textId="77777777" w:rsidR="00776ABF" w:rsidRPr="00776ABF" w:rsidRDefault="00776ABF" w:rsidP="00776ABF">
            <w:pPr>
              <w:spacing w:after="0" w:line="240" w:lineRule="auto"/>
              <w:jc w:val="center"/>
              <w:textAlignment w:val="bottom"/>
              <w:rPr>
                <w:rFonts w:ascii="Times New Roman" w:eastAsia="Calibri" w:hAnsi="Times New Roman" w:cs="Times New Roman"/>
                <w:b/>
                <w:sz w:val="24"/>
                <w:szCs w:val="24"/>
                <w:lang w:val="en-US"/>
              </w:rPr>
            </w:pPr>
            <w:r w:rsidRPr="00776ABF">
              <w:rPr>
                <w:rFonts w:ascii="Times New Roman" w:eastAsia="Calibri" w:hAnsi="Times New Roman" w:cs="Times New Roman"/>
                <w:b/>
                <w:sz w:val="24"/>
                <w:szCs w:val="24"/>
                <w:lang w:val="en-US"/>
              </w:rPr>
              <w:t>16</w:t>
            </w:r>
          </w:p>
        </w:tc>
      </w:tr>
      <w:tr w:rsidR="00776ABF" w:rsidRPr="00776ABF" w14:paraId="1D51C746" w14:textId="77777777" w:rsidTr="00E2093F">
        <w:trPr>
          <w:trHeight w:val="331"/>
        </w:trPr>
        <w:tc>
          <w:tcPr>
            <w:tcW w:w="3168" w:type="dxa"/>
            <w:tcBorders>
              <w:top w:val="single" w:sz="4" w:space="0" w:color="auto"/>
              <w:left w:val="single" w:sz="4" w:space="0" w:color="auto"/>
              <w:bottom w:val="single" w:sz="4" w:space="0" w:color="auto"/>
              <w:right w:val="nil"/>
            </w:tcBorders>
            <w:tcMar>
              <w:top w:w="20" w:type="dxa"/>
              <w:left w:w="20" w:type="dxa"/>
              <w:bottom w:w="0" w:type="dxa"/>
              <w:right w:w="20" w:type="dxa"/>
            </w:tcMar>
            <w:vAlign w:val="bottom"/>
          </w:tcPr>
          <w:p w14:paraId="642FD6BD" w14:textId="77777777" w:rsidR="00776ABF" w:rsidRPr="00776ABF" w:rsidRDefault="00776ABF" w:rsidP="00776ABF">
            <w:pPr>
              <w:spacing w:after="0" w:line="240" w:lineRule="auto"/>
              <w:textAlignment w:val="bottom"/>
              <w:rPr>
                <w:rFonts w:ascii="Times New Roman" w:eastAsia="Calibri" w:hAnsi="Times New Roman" w:cs="Times New Roman"/>
                <w:b/>
                <w:color w:val="000000"/>
                <w:kern w:val="24"/>
                <w:sz w:val="24"/>
                <w:szCs w:val="24"/>
                <w:lang w:val="en-US"/>
              </w:rPr>
            </w:pPr>
            <w:r w:rsidRPr="00776ABF">
              <w:rPr>
                <w:rFonts w:ascii="Times New Roman" w:eastAsia="Calibri" w:hAnsi="Times New Roman" w:cs="Times New Roman"/>
                <w:color w:val="000000"/>
                <w:kern w:val="24"/>
                <w:sz w:val="24"/>
                <w:szCs w:val="24"/>
                <w:lang w:val="en-US"/>
              </w:rPr>
              <w:t>Science and maths</w:t>
            </w:r>
          </w:p>
        </w:tc>
        <w:tc>
          <w:tcPr>
            <w:tcW w:w="654" w:type="dxa"/>
            <w:tcBorders>
              <w:top w:val="single" w:sz="4" w:space="0" w:color="auto"/>
              <w:left w:val="nil"/>
              <w:bottom w:val="single" w:sz="4" w:space="0" w:color="auto"/>
              <w:right w:val="nil"/>
            </w:tcBorders>
          </w:tcPr>
          <w:p w14:paraId="1A4DED93"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4" w:type="dxa"/>
            <w:tcBorders>
              <w:top w:val="single" w:sz="4" w:space="0" w:color="auto"/>
              <w:left w:val="nil"/>
              <w:bottom w:val="single" w:sz="4" w:space="0" w:color="auto"/>
              <w:right w:val="nil"/>
            </w:tcBorders>
          </w:tcPr>
          <w:p w14:paraId="3A9FDCDF"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21E920E5"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079FA86B"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130CBF54"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6B14C4AB"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16C9B515"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53349BE7"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244DCC61"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57A66873"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2601DAFF"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303B2C99"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692AB9C1"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27250897"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52C75CC6"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c>
          <w:tcPr>
            <w:tcW w:w="65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453F028D" w14:textId="77777777" w:rsidR="00776ABF" w:rsidRPr="00776ABF" w:rsidRDefault="00776ABF" w:rsidP="00776ABF">
            <w:pPr>
              <w:spacing w:after="0" w:line="240" w:lineRule="auto"/>
              <w:jc w:val="center"/>
              <w:textAlignment w:val="bottom"/>
              <w:rPr>
                <w:rFonts w:ascii="Times New Roman" w:eastAsia="Calibri" w:hAnsi="Times New Roman" w:cs="Times New Roman"/>
                <w:b/>
                <w:color w:val="000000"/>
                <w:kern w:val="24"/>
                <w:sz w:val="24"/>
                <w:szCs w:val="24"/>
                <w:lang w:val="en-US"/>
              </w:rPr>
            </w:pPr>
          </w:p>
        </w:tc>
      </w:tr>
      <w:tr w:rsidR="00776ABF" w:rsidRPr="00776ABF" w14:paraId="6E93795E"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6556790E" w14:textId="77777777" w:rsidR="00776ABF" w:rsidRPr="00776ABF" w:rsidRDefault="00776ABF" w:rsidP="00776ABF">
            <w:pPr>
              <w:spacing w:after="0" w:line="240" w:lineRule="auto"/>
              <w:textAlignment w:val="bottom"/>
              <w:rPr>
                <w:rFonts w:ascii="Times New Roman" w:eastAsia="Calibri" w:hAnsi="Times New Roman" w:cs="Times New Roman"/>
                <w:color w:val="000000"/>
                <w:kern w:val="24"/>
                <w:sz w:val="24"/>
                <w:szCs w:val="24"/>
                <w:lang w:val="en-US"/>
              </w:rPr>
            </w:pPr>
            <w:r w:rsidRPr="00776ABF">
              <w:rPr>
                <w:rFonts w:ascii="Times New Roman" w:eastAsia="Calibri" w:hAnsi="Times New Roman" w:cs="Times New Roman"/>
                <w:color w:val="000000"/>
                <w:kern w:val="24"/>
                <w:sz w:val="24"/>
                <w:szCs w:val="24"/>
                <w:lang w:val="en-US"/>
              </w:rPr>
              <w:t>1. Misconception accuracy</w:t>
            </w:r>
          </w:p>
        </w:tc>
        <w:tc>
          <w:tcPr>
            <w:tcW w:w="654" w:type="dxa"/>
            <w:tcBorders>
              <w:top w:val="single" w:sz="4" w:space="0" w:color="auto"/>
              <w:left w:val="single" w:sz="4" w:space="0" w:color="auto"/>
              <w:bottom w:val="single" w:sz="4" w:space="0" w:color="auto"/>
              <w:right w:val="single" w:sz="4" w:space="0" w:color="auto"/>
            </w:tcBorders>
            <w:vAlign w:val="bottom"/>
          </w:tcPr>
          <w:p w14:paraId="416F09DE"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4" w:type="dxa"/>
            <w:tcBorders>
              <w:top w:val="single" w:sz="4" w:space="0" w:color="auto"/>
              <w:left w:val="single" w:sz="4" w:space="0" w:color="auto"/>
              <w:bottom w:val="single" w:sz="4" w:space="0" w:color="auto"/>
              <w:right w:val="single" w:sz="4" w:space="0" w:color="auto"/>
            </w:tcBorders>
            <w:vAlign w:val="bottom"/>
          </w:tcPr>
          <w:p w14:paraId="5BDA662F"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48EFF6D"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CE9D715"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1ED1C58"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0651C08"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1F1445C"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FD85504"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9423AE5"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CDA1EC3"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6DAE1D3"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6164454"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F481AE9"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C3D5906"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88D291A"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A6E8FE8" w14:textId="77777777" w:rsidR="00776ABF" w:rsidRPr="00776ABF" w:rsidRDefault="00776ABF" w:rsidP="00E2093F">
            <w:pPr>
              <w:spacing w:after="0" w:line="240" w:lineRule="auto"/>
              <w:jc w:val="center"/>
              <w:textAlignment w:val="bottom"/>
              <w:rPr>
                <w:rFonts w:ascii="Times New Roman" w:eastAsia="Calibri" w:hAnsi="Times New Roman" w:cs="Times New Roman"/>
                <w:color w:val="000000"/>
                <w:kern w:val="24"/>
                <w:sz w:val="24"/>
                <w:szCs w:val="24"/>
                <w:lang w:val="en-US"/>
              </w:rPr>
            </w:pPr>
          </w:p>
        </w:tc>
      </w:tr>
      <w:tr w:rsidR="00776ABF" w:rsidRPr="00776ABF" w14:paraId="47B9EDA6"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2AA3ECEE" w14:textId="77777777" w:rsidR="00776ABF" w:rsidRPr="00776ABF" w:rsidRDefault="00776ABF" w:rsidP="00776ABF">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2. Misconception RT</w:t>
            </w:r>
          </w:p>
        </w:tc>
        <w:tc>
          <w:tcPr>
            <w:tcW w:w="654" w:type="dxa"/>
            <w:tcBorders>
              <w:top w:val="single" w:sz="4" w:space="0" w:color="auto"/>
              <w:left w:val="single" w:sz="4" w:space="0" w:color="auto"/>
              <w:bottom w:val="single" w:sz="4" w:space="0" w:color="auto"/>
              <w:right w:val="single" w:sz="4" w:space="0" w:color="auto"/>
            </w:tcBorders>
            <w:vAlign w:val="bottom"/>
          </w:tcPr>
          <w:p w14:paraId="6DC541F2" w14:textId="1165AC6E" w:rsidR="00776ABF" w:rsidRPr="00776ABF" w:rsidRDefault="00722B8D" w:rsidP="00E2093F">
            <w:pPr>
              <w:spacing w:after="0" w:line="240" w:lineRule="auto"/>
              <w:jc w:val="center"/>
              <w:textAlignment w:val="center"/>
              <w:rPr>
                <w:rFonts w:ascii="Times New Roman" w:eastAsia="Calibri" w:hAnsi="Times New Roman" w:cs="Times New Roman"/>
                <w:sz w:val="24"/>
                <w:szCs w:val="24"/>
                <w:lang w:val="en-US"/>
              </w:rPr>
            </w:pPr>
            <w:r w:rsidRPr="00722B8D">
              <w:rPr>
                <w:rFonts w:ascii="Times New Roman" w:eastAsia="Calibri" w:hAnsi="Times New Roman" w:cs="Times New Roman"/>
                <w:sz w:val="24"/>
                <w:szCs w:val="24"/>
                <w:lang w:val="en-US"/>
              </w:rPr>
              <w:t>.04</w:t>
            </w:r>
          </w:p>
        </w:tc>
        <w:tc>
          <w:tcPr>
            <w:tcW w:w="654" w:type="dxa"/>
            <w:tcBorders>
              <w:top w:val="single" w:sz="4" w:space="0" w:color="auto"/>
              <w:left w:val="single" w:sz="4" w:space="0" w:color="auto"/>
              <w:bottom w:val="single" w:sz="4" w:space="0" w:color="auto"/>
              <w:right w:val="single" w:sz="4" w:space="0" w:color="auto"/>
            </w:tcBorders>
            <w:vAlign w:val="bottom"/>
          </w:tcPr>
          <w:p w14:paraId="437FD8CD"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AACFBEE"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9498990" w14:textId="77777777" w:rsidR="00776ABF" w:rsidRPr="00776ABF" w:rsidRDefault="00776ABF" w:rsidP="00E2093F">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52F4AAF" w14:textId="77777777" w:rsidR="00776ABF" w:rsidRPr="00776ABF" w:rsidRDefault="00776ABF" w:rsidP="00E2093F">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250C84E" w14:textId="77777777" w:rsidR="00776ABF" w:rsidRPr="00776ABF" w:rsidRDefault="00776ABF" w:rsidP="00E2093F">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021430A" w14:textId="77777777" w:rsidR="00776ABF" w:rsidRPr="00776ABF" w:rsidRDefault="00776ABF" w:rsidP="00E2093F">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7157CED" w14:textId="77777777" w:rsidR="00776ABF" w:rsidRPr="00776ABF" w:rsidRDefault="00776ABF" w:rsidP="00E2093F">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2E663C9C" w14:textId="77777777" w:rsidR="00776ABF" w:rsidRPr="00776ABF" w:rsidRDefault="00776ABF" w:rsidP="00E2093F">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232FEA79" w14:textId="77777777" w:rsidR="00776ABF" w:rsidRPr="00776ABF" w:rsidRDefault="00776ABF" w:rsidP="00E2093F">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042D9AF" w14:textId="77777777" w:rsidR="00776ABF" w:rsidRPr="00776ABF" w:rsidRDefault="00776ABF" w:rsidP="00E2093F">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FA5CB1E" w14:textId="77777777" w:rsidR="00776ABF" w:rsidRPr="00776ABF" w:rsidRDefault="00776ABF" w:rsidP="00E2093F">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66E0EC0" w14:textId="77777777" w:rsidR="00776ABF" w:rsidRPr="00776ABF" w:rsidRDefault="00776ABF" w:rsidP="00E2093F">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7389D3D" w14:textId="77777777" w:rsidR="00776ABF" w:rsidRPr="00776ABF" w:rsidRDefault="00776ABF" w:rsidP="00E2093F">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1F4FD90" w14:textId="77777777" w:rsidR="00776ABF" w:rsidRPr="00776ABF" w:rsidRDefault="00776ABF" w:rsidP="00E2093F">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EB02CF7" w14:textId="77777777" w:rsidR="00776ABF" w:rsidRPr="00776ABF" w:rsidRDefault="00776ABF" w:rsidP="00E2093F">
            <w:pPr>
              <w:spacing w:after="0"/>
              <w:jc w:val="center"/>
              <w:rPr>
                <w:rFonts w:cs="Times New Roman"/>
              </w:rPr>
            </w:pPr>
          </w:p>
        </w:tc>
      </w:tr>
      <w:tr w:rsidR="00776ABF" w:rsidRPr="00776ABF" w14:paraId="5F30BAD3"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2DEE520" w14:textId="77777777" w:rsidR="00776ABF" w:rsidRPr="00776ABF" w:rsidRDefault="00776ABF" w:rsidP="00776ABF">
            <w:pPr>
              <w:spacing w:after="0" w:line="240" w:lineRule="auto"/>
              <w:textAlignment w:val="center"/>
              <w:rPr>
                <w:rFonts w:ascii="Times New Roman" w:eastAsia="Calibri" w:hAnsi="Times New Roman" w:cs="Times New Roman"/>
                <w:color w:val="000000"/>
                <w:kern w:val="24"/>
                <w:sz w:val="24"/>
                <w:szCs w:val="24"/>
                <w:lang w:val="en-US"/>
              </w:rPr>
            </w:pPr>
            <w:r w:rsidRPr="00776ABF">
              <w:rPr>
                <w:rFonts w:ascii="Times New Roman" w:eastAsia="Calibri" w:hAnsi="Times New Roman" w:cs="Times New Roman"/>
                <w:color w:val="000000"/>
                <w:kern w:val="24"/>
                <w:sz w:val="24"/>
                <w:szCs w:val="24"/>
                <w:lang w:val="en-US"/>
              </w:rPr>
              <w:t>3. Control accuracy</w:t>
            </w:r>
          </w:p>
        </w:tc>
        <w:tc>
          <w:tcPr>
            <w:tcW w:w="654" w:type="dxa"/>
            <w:tcBorders>
              <w:top w:val="single" w:sz="4" w:space="0" w:color="auto"/>
              <w:left w:val="single" w:sz="4" w:space="0" w:color="auto"/>
              <w:bottom w:val="single" w:sz="4" w:space="0" w:color="auto"/>
              <w:right w:val="single" w:sz="4" w:space="0" w:color="auto"/>
            </w:tcBorders>
            <w:vAlign w:val="bottom"/>
          </w:tcPr>
          <w:p w14:paraId="7C08E512" w14:textId="4AB81388" w:rsidR="00776ABF" w:rsidRPr="00776ABF" w:rsidRDefault="00722B8D" w:rsidP="00E2093F">
            <w:pPr>
              <w:spacing w:after="0" w:line="240" w:lineRule="auto"/>
              <w:jc w:val="center"/>
              <w:textAlignment w:val="center"/>
              <w:rPr>
                <w:rFonts w:ascii="Times New Roman" w:eastAsia="Calibri" w:hAnsi="Times New Roman" w:cs="Times New Roman"/>
                <w:b/>
                <w:bCs/>
                <w:color w:val="000000"/>
                <w:kern w:val="24"/>
                <w:sz w:val="24"/>
                <w:szCs w:val="24"/>
                <w:lang w:val="en-US"/>
              </w:rPr>
            </w:pPr>
            <w:r w:rsidRPr="00722B8D">
              <w:rPr>
                <w:rFonts w:ascii="Times New Roman" w:eastAsia="Calibri" w:hAnsi="Times New Roman" w:cs="Times New Roman"/>
                <w:b/>
                <w:bCs/>
                <w:color w:val="000000"/>
                <w:kern w:val="24"/>
                <w:sz w:val="24"/>
                <w:szCs w:val="24"/>
                <w:lang w:val="en-US"/>
              </w:rPr>
              <w:t>.39</w:t>
            </w:r>
            <w:r w:rsidRPr="00722B8D">
              <w:rPr>
                <w:rFonts w:ascii="Times New Roman" w:eastAsia="Calibri" w:hAnsi="Times New Roman" w:cs="Times New Roman"/>
                <w:b/>
                <w:bCs/>
                <w:color w:val="000000"/>
                <w:kern w:val="24"/>
                <w:sz w:val="24"/>
                <w:szCs w:val="24"/>
                <w:vertAlign w:val="superscript"/>
                <w:lang w:val="en-US"/>
              </w:rPr>
              <w:t>c</w:t>
            </w:r>
          </w:p>
        </w:tc>
        <w:tc>
          <w:tcPr>
            <w:tcW w:w="654" w:type="dxa"/>
            <w:tcBorders>
              <w:top w:val="single" w:sz="4" w:space="0" w:color="auto"/>
              <w:left w:val="single" w:sz="4" w:space="0" w:color="auto"/>
              <w:bottom w:val="single" w:sz="4" w:space="0" w:color="auto"/>
              <w:right w:val="single" w:sz="4" w:space="0" w:color="auto"/>
            </w:tcBorders>
            <w:vAlign w:val="bottom"/>
          </w:tcPr>
          <w:p w14:paraId="7C48EBAE" w14:textId="26827238" w:rsidR="00776ABF" w:rsidRPr="00776ABF" w:rsidRDefault="009D60F3" w:rsidP="00E2093F">
            <w:pPr>
              <w:spacing w:after="0" w:line="240" w:lineRule="auto"/>
              <w:jc w:val="center"/>
              <w:textAlignment w:val="center"/>
              <w:rPr>
                <w:rFonts w:ascii="Times New Roman" w:eastAsia="Calibri" w:hAnsi="Times New Roman" w:cs="Times New Roman"/>
                <w:bCs/>
                <w:color w:val="000000"/>
                <w:kern w:val="24"/>
                <w:sz w:val="24"/>
                <w:szCs w:val="24"/>
                <w:lang w:val="en-US"/>
              </w:rPr>
            </w:pPr>
            <w:r>
              <w:rPr>
                <w:rFonts w:ascii="Times New Roman" w:eastAsia="Calibri" w:hAnsi="Times New Roman" w:cs="Times New Roman"/>
                <w:bCs/>
                <w:color w:val="000000"/>
                <w:kern w:val="24"/>
                <w:sz w:val="24"/>
                <w:szCs w:val="24"/>
                <w:lang w:val="en-US"/>
              </w:rPr>
              <w:t>.22</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4867411" w14:textId="77777777" w:rsidR="00776ABF" w:rsidRPr="00776ABF" w:rsidRDefault="00776ABF" w:rsidP="00E2093F">
            <w:pPr>
              <w:spacing w:after="0" w:line="240" w:lineRule="auto"/>
              <w:jc w:val="center"/>
              <w:textAlignment w:val="center"/>
              <w:rPr>
                <w:rFonts w:ascii="Times New Roman" w:eastAsia="Calibri" w:hAnsi="Times New Roman" w:cs="Times New Roman"/>
                <w:bCs/>
                <w:color w:val="000000"/>
                <w:kern w:val="24"/>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51F5B6A"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F029D91"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2639606"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17F2F90"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7505074"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F2B1AE7"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3B3EE11"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8C0D1B6"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83A18E9"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7DA6016"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FA503BB"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88D11AC"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6EBCD53"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r>
      <w:tr w:rsidR="00776ABF" w:rsidRPr="00776ABF" w14:paraId="00E72127"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B7C0A0A" w14:textId="77777777" w:rsidR="00776ABF" w:rsidRPr="00776ABF" w:rsidRDefault="00776ABF" w:rsidP="00776ABF">
            <w:pPr>
              <w:spacing w:after="0" w:line="240" w:lineRule="auto"/>
              <w:textAlignment w:val="center"/>
              <w:rPr>
                <w:rFonts w:ascii="Times New Roman" w:eastAsia="Calibri" w:hAnsi="Times New Roman" w:cs="Times New Roman"/>
                <w:color w:val="000000"/>
                <w:kern w:val="24"/>
                <w:sz w:val="24"/>
                <w:szCs w:val="24"/>
                <w:lang w:val="en-US"/>
              </w:rPr>
            </w:pPr>
            <w:r w:rsidRPr="00776ABF">
              <w:rPr>
                <w:rFonts w:ascii="Times New Roman" w:eastAsia="Calibri" w:hAnsi="Times New Roman" w:cs="Times New Roman"/>
                <w:color w:val="000000"/>
                <w:kern w:val="24"/>
                <w:sz w:val="24"/>
                <w:szCs w:val="24"/>
                <w:lang w:val="en-US"/>
              </w:rPr>
              <w:t>4. Control RT</w:t>
            </w:r>
          </w:p>
        </w:tc>
        <w:tc>
          <w:tcPr>
            <w:tcW w:w="654" w:type="dxa"/>
            <w:tcBorders>
              <w:top w:val="single" w:sz="4" w:space="0" w:color="auto"/>
              <w:left w:val="single" w:sz="4" w:space="0" w:color="auto"/>
              <w:bottom w:val="single" w:sz="4" w:space="0" w:color="auto"/>
              <w:right w:val="single" w:sz="4" w:space="0" w:color="auto"/>
            </w:tcBorders>
            <w:vAlign w:val="bottom"/>
          </w:tcPr>
          <w:p w14:paraId="109A1639" w14:textId="12D22612" w:rsidR="00776ABF" w:rsidRPr="00776ABF" w:rsidRDefault="00722B8D" w:rsidP="00E2093F">
            <w:pPr>
              <w:spacing w:after="0" w:line="240" w:lineRule="auto"/>
              <w:jc w:val="center"/>
              <w:textAlignment w:val="center"/>
              <w:rPr>
                <w:rFonts w:ascii="Times New Roman" w:eastAsia="Calibri" w:hAnsi="Times New Roman" w:cs="Times New Roman"/>
                <w:bCs/>
                <w:color w:val="000000"/>
                <w:kern w:val="24"/>
                <w:sz w:val="24"/>
                <w:szCs w:val="24"/>
                <w:lang w:val="en-US"/>
              </w:rPr>
            </w:pPr>
            <w:r>
              <w:rPr>
                <w:rFonts w:ascii="Times New Roman" w:eastAsia="Calibri" w:hAnsi="Times New Roman" w:cs="Times New Roman"/>
                <w:bCs/>
                <w:color w:val="000000"/>
                <w:kern w:val="24"/>
                <w:sz w:val="24"/>
                <w:szCs w:val="24"/>
                <w:lang w:val="en-US"/>
              </w:rPr>
              <w:t>-.01</w:t>
            </w:r>
          </w:p>
        </w:tc>
        <w:tc>
          <w:tcPr>
            <w:tcW w:w="654" w:type="dxa"/>
            <w:tcBorders>
              <w:top w:val="single" w:sz="4" w:space="0" w:color="auto"/>
              <w:left w:val="single" w:sz="4" w:space="0" w:color="auto"/>
              <w:bottom w:val="single" w:sz="4" w:space="0" w:color="auto"/>
              <w:right w:val="single" w:sz="4" w:space="0" w:color="auto"/>
            </w:tcBorders>
            <w:vAlign w:val="bottom"/>
          </w:tcPr>
          <w:p w14:paraId="02535477" w14:textId="2EF7F14B" w:rsidR="00776ABF" w:rsidRPr="00776ABF" w:rsidRDefault="009D60F3" w:rsidP="00E2093F">
            <w:pPr>
              <w:spacing w:after="0" w:line="240" w:lineRule="auto"/>
              <w:jc w:val="center"/>
              <w:textAlignment w:val="center"/>
              <w:rPr>
                <w:rFonts w:ascii="Times New Roman" w:eastAsia="Calibri" w:hAnsi="Times New Roman" w:cs="Times New Roman"/>
                <w:b/>
                <w:bCs/>
                <w:color w:val="000000"/>
                <w:kern w:val="24"/>
                <w:sz w:val="24"/>
                <w:szCs w:val="24"/>
                <w:lang w:val="en-US"/>
              </w:rPr>
            </w:pPr>
            <w:r w:rsidRPr="009D60F3">
              <w:rPr>
                <w:rFonts w:ascii="Times New Roman" w:eastAsia="Calibri" w:hAnsi="Times New Roman" w:cs="Times New Roman"/>
                <w:b/>
                <w:bCs/>
                <w:color w:val="000000"/>
                <w:kern w:val="24"/>
                <w:sz w:val="24"/>
                <w:szCs w:val="24"/>
                <w:lang w:val="en-US"/>
              </w:rPr>
              <w:t>.89</w:t>
            </w:r>
            <w:r w:rsidRPr="00722B8D">
              <w:rPr>
                <w:rFonts w:ascii="Times New Roman" w:eastAsia="Calibri" w:hAnsi="Times New Roman" w:cs="Times New Roman"/>
                <w:b/>
                <w:bCs/>
                <w:color w:val="000000"/>
                <w:kern w:val="24"/>
                <w:sz w:val="24"/>
                <w:szCs w:val="24"/>
                <w:vertAlign w:val="superscript"/>
                <w:lang w:val="en-US"/>
              </w:rPr>
              <w:t>c</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1DBFED8" w14:textId="7E87A3A4" w:rsidR="00776ABF" w:rsidRPr="00776ABF" w:rsidRDefault="005D3AE1" w:rsidP="00E2093F">
            <w:pPr>
              <w:spacing w:after="0" w:line="240" w:lineRule="auto"/>
              <w:jc w:val="center"/>
              <w:textAlignment w:val="center"/>
              <w:rPr>
                <w:rFonts w:ascii="Times New Roman" w:eastAsia="Calibri" w:hAnsi="Times New Roman" w:cs="Times New Roman"/>
                <w:bCs/>
                <w:color w:val="000000"/>
                <w:kern w:val="24"/>
                <w:sz w:val="24"/>
                <w:szCs w:val="24"/>
                <w:lang w:val="en-US"/>
              </w:rPr>
            </w:pPr>
            <w:r>
              <w:rPr>
                <w:rFonts w:ascii="Times New Roman" w:eastAsia="Calibri" w:hAnsi="Times New Roman" w:cs="Times New Roman"/>
                <w:bCs/>
                <w:color w:val="000000"/>
                <w:kern w:val="24"/>
                <w:sz w:val="24"/>
                <w:szCs w:val="24"/>
                <w:lang w:val="en-US"/>
              </w:rPr>
              <w:t>.05</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FCC855A"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424B937"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FE265FE"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B6FBA82"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852E32B"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EE1CF92"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7E503E8"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7D3BC64"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0EF0B63"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D94C49B"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F4760E0"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05C40E1"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E31A07F" w14:textId="77777777" w:rsidR="00776ABF" w:rsidRPr="00776ABF" w:rsidRDefault="00776ABF" w:rsidP="00E2093F">
            <w:pPr>
              <w:spacing w:after="0" w:line="240" w:lineRule="auto"/>
              <w:jc w:val="center"/>
              <w:textAlignment w:val="center"/>
              <w:rPr>
                <w:rFonts w:ascii="Times New Roman" w:eastAsia="Calibri" w:hAnsi="Times New Roman" w:cs="Times New Roman"/>
                <w:sz w:val="24"/>
                <w:szCs w:val="24"/>
                <w:lang w:val="en-US"/>
              </w:rPr>
            </w:pPr>
          </w:p>
        </w:tc>
      </w:tr>
      <w:tr w:rsidR="00776ABF" w:rsidRPr="00776ABF" w14:paraId="6C050B8C" w14:textId="77777777" w:rsidTr="00E2093F">
        <w:trPr>
          <w:trHeight w:val="331"/>
        </w:trPr>
        <w:tc>
          <w:tcPr>
            <w:tcW w:w="3168" w:type="dxa"/>
            <w:tcBorders>
              <w:top w:val="single" w:sz="4" w:space="0" w:color="auto"/>
              <w:left w:val="single" w:sz="4" w:space="0" w:color="auto"/>
              <w:bottom w:val="single" w:sz="4" w:space="0" w:color="auto"/>
              <w:right w:val="nil"/>
            </w:tcBorders>
            <w:tcMar>
              <w:top w:w="20" w:type="dxa"/>
              <w:left w:w="20" w:type="dxa"/>
              <w:bottom w:w="0" w:type="dxa"/>
              <w:right w:w="20" w:type="dxa"/>
            </w:tcMar>
            <w:vAlign w:val="bottom"/>
            <w:hideMark/>
          </w:tcPr>
          <w:p w14:paraId="3DEF7E27" w14:textId="77777777" w:rsidR="00776ABF" w:rsidRPr="00776ABF" w:rsidRDefault="00776ABF" w:rsidP="00776ABF">
            <w:pPr>
              <w:spacing w:after="0" w:line="240" w:lineRule="auto"/>
              <w:textAlignment w:val="center"/>
              <w:rPr>
                <w:rFonts w:ascii="Times New Roman" w:eastAsia="Calibri" w:hAnsi="Times New Roman" w:cs="Times New Roman"/>
                <w:color w:val="000000"/>
                <w:kern w:val="24"/>
                <w:sz w:val="24"/>
                <w:szCs w:val="24"/>
                <w:lang w:val="en-US"/>
              </w:rPr>
            </w:pPr>
            <w:r w:rsidRPr="00776ABF">
              <w:rPr>
                <w:rFonts w:ascii="Times New Roman" w:eastAsia="Calibri" w:hAnsi="Times New Roman" w:cs="Times New Roman"/>
                <w:color w:val="000000"/>
                <w:kern w:val="24"/>
                <w:sz w:val="24"/>
                <w:szCs w:val="24"/>
                <w:lang w:val="en-US"/>
              </w:rPr>
              <w:t>Control variables</w:t>
            </w:r>
          </w:p>
        </w:tc>
        <w:tc>
          <w:tcPr>
            <w:tcW w:w="654" w:type="dxa"/>
            <w:tcBorders>
              <w:top w:val="single" w:sz="4" w:space="0" w:color="auto"/>
              <w:left w:val="nil"/>
              <w:bottom w:val="single" w:sz="4" w:space="0" w:color="auto"/>
              <w:right w:val="nil"/>
            </w:tcBorders>
            <w:vAlign w:val="bottom"/>
          </w:tcPr>
          <w:p w14:paraId="27C785B9"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vAlign w:val="bottom"/>
          </w:tcPr>
          <w:p w14:paraId="2C61CA33"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3E96BEA6"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381CC205"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424BF9E1"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77BE1230"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51CCB964"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35F11835"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7D3A6BC9"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4546099C"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2AEB8ECC"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29D1FBE2"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77B8C36C"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062DFA87"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2CF0BCEC"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2A8C8633" w14:textId="77777777" w:rsidR="00776ABF" w:rsidRPr="00776ABF" w:rsidRDefault="00776ABF" w:rsidP="00E2093F">
            <w:pPr>
              <w:spacing w:after="0" w:line="240" w:lineRule="auto"/>
              <w:jc w:val="center"/>
              <w:textAlignment w:val="center"/>
              <w:rPr>
                <w:rFonts w:ascii="Times New Roman" w:eastAsia="Calibri" w:hAnsi="Times New Roman" w:cs="Times New Roman"/>
                <w:color w:val="000000"/>
                <w:kern w:val="24"/>
                <w:sz w:val="24"/>
                <w:szCs w:val="24"/>
                <w:lang w:val="en-US"/>
              </w:rPr>
            </w:pPr>
          </w:p>
        </w:tc>
      </w:tr>
      <w:tr w:rsidR="00776ABF" w:rsidRPr="00776ABF" w14:paraId="58314B02"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898DC78" w14:textId="77777777" w:rsidR="00776ABF" w:rsidRPr="00776ABF" w:rsidRDefault="00776ABF" w:rsidP="00776ABF">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5.</w:t>
            </w:r>
            <w:r w:rsidRPr="00776ABF">
              <w:rPr>
                <w:rFonts w:ascii="Times New Roman" w:eastAsia="Calibri" w:hAnsi="Times New Roman" w:cs="Times New Roman"/>
                <w:sz w:val="24"/>
                <w:szCs w:val="24"/>
                <w:lang w:val="en-US"/>
              </w:rPr>
              <w:t xml:space="preserve"> </w:t>
            </w:r>
            <w:r w:rsidRPr="00776ABF">
              <w:rPr>
                <w:rFonts w:ascii="Times New Roman" w:eastAsia="Calibri" w:hAnsi="Times New Roman" w:cs="Times New Roman"/>
                <w:color w:val="000000"/>
                <w:kern w:val="24"/>
                <w:sz w:val="24"/>
                <w:szCs w:val="24"/>
                <w:lang w:val="en-US"/>
              </w:rPr>
              <w:t>Age (months)</w:t>
            </w:r>
          </w:p>
        </w:tc>
        <w:tc>
          <w:tcPr>
            <w:tcW w:w="654" w:type="dxa"/>
            <w:tcBorders>
              <w:top w:val="single" w:sz="4" w:space="0" w:color="auto"/>
              <w:left w:val="single" w:sz="4" w:space="0" w:color="auto"/>
              <w:bottom w:val="single" w:sz="4" w:space="0" w:color="auto"/>
              <w:right w:val="single" w:sz="4" w:space="0" w:color="auto"/>
            </w:tcBorders>
            <w:vAlign w:val="bottom"/>
          </w:tcPr>
          <w:p w14:paraId="3B4E9C92" w14:textId="435E1004" w:rsidR="00776ABF" w:rsidRPr="00776ABF" w:rsidRDefault="00722B8D" w:rsidP="00E2093F">
            <w:pPr>
              <w:spacing w:after="0" w:line="240" w:lineRule="auto"/>
              <w:jc w:val="center"/>
              <w:textAlignment w:val="center"/>
              <w:rPr>
                <w:rFonts w:ascii="Times New Roman" w:eastAsia="Calibri" w:hAnsi="Times New Roman" w:cs="Times New Roman"/>
                <w:b/>
                <w:sz w:val="24"/>
                <w:szCs w:val="24"/>
                <w:lang w:val="en-US"/>
              </w:rPr>
            </w:pPr>
            <w:r w:rsidRPr="00722B8D">
              <w:rPr>
                <w:rFonts w:ascii="Times New Roman" w:eastAsia="Calibri" w:hAnsi="Times New Roman" w:cs="Times New Roman"/>
                <w:b/>
                <w:sz w:val="24"/>
                <w:szCs w:val="24"/>
                <w:lang w:val="en-US"/>
              </w:rPr>
              <w:t>.38</w:t>
            </w:r>
            <w:r w:rsidRPr="00722B8D">
              <w:rPr>
                <w:rFonts w:ascii="Times New Roman" w:eastAsia="Calibri" w:hAnsi="Times New Roman" w:cs="Times New Roman"/>
                <w:b/>
                <w:bCs/>
                <w:color w:val="000000"/>
                <w:kern w:val="24"/>
                <w:sz w:val="24"/>
                <w:szCs w:val="24"/>
                <w:vertAlign w:val="superscript"/>
                <w:lang w:val="en-US"/>
              </w:rPr>
              <w:t>c</w:t>
            </w:r>
          </w:p>
        </w:tc>
        <w:tc>
          <w:tcPr>
            <w:tcW w:w="654" w:type="dxa"/>
            <w:tcBorders>
              <w:top w:val="single" w:sz="4" w:space="0" w:color="auto"/>
              <w:left w:val="single" w:sz="4" w:space="0" w:color="auto"/>
              <w:bottom w:val="single" w:sz="4" w:space="0" w:color="auto"/>
              <w:right w:val="single" w:sz="4" w:space="0" w:color="auto"/>
            </w:tcBorders>
            <w:vAlign w:val="bottom"/>
          </w:tcPr>
          <w:p w14:paraId="51D950A0" w14:textId="78F0A3C8" w:rsidR="00776ABF" w:rsidRPr="00776ABF" w:rsidRDefault="009D60F3" w:rsidP="00E2093F">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8F6DDD3" w14:textId="23B4C48A" w:rsidR="00776ABF" w:rsidRPr="00776ABF" w:rsidRDefault="005D3AE1" w:rsidP="005D3AE1">
            <w:pPr>
              <w:spacing w:after="0" w:line="240" w:lineRule="auto"/>
              <w:jc w:val="center"/>
              <w:textAlignment w:val="center"/>
              <w:rPr>
                <w:rFonts w:ascii="Times New Roman" w:eastAsia="Calibri" w:hAnsi="Times New Roman" w:cs="Times New Roman"/>
                <w:sz w:val="24"/>
                <w:szCs w:val="24"/>
                <w:lang w:val="en-US"/>
              </w:rPr>
            </w:pPr>
            <w:r w:rsidRPr="005D3AE1">
              <w:rPr>
                <w:rFonts w:ascii="Times New Roman" w:eastAsia="Calibri" w:hAnsi="Times New Roman" w:cs="Times New Roman"/>
                <w:b/>
                <w:sz w:val="24"/>
                <w:szCs w:val="24"/>
                <w:lang w:val="en-US"/>
              </w:rPr>
              <w:t>.27</w:t>
            </w:r>
            <w:r>
              <w:rPr>
                <w:rFonts w:ascii="Times New Roman" w:eastAsia="Calibri" w:hAnsi="Times New Roman" w:cs="Times New Roman"/>
                <w:b/>
                <w:bCs/>
                <w:color w:val="000000"/>
                <w:kern w:val="24"/>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1A89702" w14:textId="3206212B" w:rsidR="00776ABF"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4BB5F9C6" w14:textId="77777777" w:rsidR="00776ABF" w:rsidRPr="00776ABF" w:rsidRDefault="00776ABF" w:rsidP="00E2093F">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F3BF6CD" w14:textId="77777777" w:rsidR="00776ABF" w:rsidRPr="00776ABF" w:rsidRDefault="00776ABF" w:rsidP="00E2093F">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A77D017" w14:textId="77777777" w:rsidR="00776ABF" w:rsidRPr="00776ABF" w:rsidRDefault="00776ABF" w:rsidP="00E2093F">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4176F658" w14:textId="77777777" w:rsidR="00776ABF" w:rsidRPr="00776ABF" w:rsidRDefault="00776ABF" w:rsidP="00E2093F">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BD56EB4" w14:textId="77777777" w:rsidR="00776ABF" w:rsidRPr="00776ABF" w:rsidRDefault="00776ABF" w:rsidP="00E2093F">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604B5FA" w14:textId="77777777" w:rsidR="00776ABF" w:rsidRPr="00776ABF" w:rsidRDefault="00776ABF" w:rsidP="00E2093F">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4DC5EF57" w14:textId="77777777" w:rsidR="00776ABF" w:rsidRPr="00776ABF" w:rsidRDefault="00776ABF" w:rsidP="00E2093F">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D7BCD4C" w14:textId="77777777" w:rsidR="00776ABF" w:rsidRPr="00776ABF" w:rsidRDefault="00776ABF" w:rsidP="00E2093F">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17FBDA4" w14:textId="77777777" w:rsidR="00776ABF" w:rsidRPr="00776ABF" w:rsidRDefault="00776ABF" w:rsidP="00E2093F">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2C9B1F09" w14:textId="77777777" w:rsidR="00776ABF" w:rsidRPr="00776ABF" w:rsidRDefault="00776ABF" w:rsidP="00E2093F">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60269AB" w14:textId="77777777" w:rsidR="00776ABF" w:rsidRPr="00776ABF" w:rsidRDefault="00776ABF" w:rsidP="00E2093F">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59CB750" w14:textId="77777777" w:rsidR="00776ABF" w:rsidRPr="00776ABF" w:rsidRDefault="00776ABF" w:rsidP="00E2093F">
            <w:pPr>
              <w:spacing w:after="0"/>
              <w:jc w:val="center"/>
              <w:rPr>
                <w:rFonts w:cs="Times New Roman"/>
              </w:rPr>
            </w:pPr>
          </w:p>
        </w:tc>
      </w:tr>
      <w:tr w:rsidR="00A20A5E" w:rsidRPr="00776ABF" w14:paraId="66258D80"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617687C" w14:textId="1A781DB4" w:rsidR="00A20A5E" w:rsidRPr="00776ABF" w:rsidRDefault="00A20A5E" w:rsidP="00A20A5E">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 xml:space="preserve">6. </w:t>
            </w:r>
            <w:r>
              <w:rPr>
                <w:rFonts w:ascii="Times New Roman" w:eastAsia="Calibri" w:hAnsi="Times New Roman" w:cs="Times New Roman"/>
                <w:color w:val="000000"/>
                <w:kern w:val="24"/>
                <w:sz w:val="24"/>
                <w:szCs w:val="24"/>
                <w:lang w:val="en-US"/>
              </w:rPr>
              <w:t xml:space="preserve">WASI </w:t>
            </w:r>
            <w:r w:rsidRPr="00776ABF">
              <w:rPr>
                <w:rFonts w:ascii="Times New Roman" w:eastAsia="Calibri" w:hAnsi="Times New Roman" w:cs="Times New Roman"/>
                <w:color w:val="000000"/>
                <w:kern w:val="24"/>
                <w:sz w:val="24"/>
                <w:szCs w:val="24"/>
                <w:lang w:val="en-US"/>
              </w:rPr>
              <w:t>Vocabulary</w:t>
            </w:r>
            <w:r>
              <w:rPr>
                <w:rFonts w:ascii="Times New Roman" w:eastAsia="Calibri" w:hAnsi="Times New Roman" w:cs="Times New Roman"/>
                <w:color w:val="000000"/>
                <w:kern w:val="24"/>
                <w:sz w:val="24"/>
                <w:szCs w:val="24"/>
                <w:lang w:val="en-US"/>
              </w:rPr>
              <w:t xml:space="preserve"> raw</w:t>
            </w:r>
          </w:p>
        </w:tc>
        <w:tc>
          <w:tcPr>
            <w:tcW w:w="654" w:type="dxa"/>
            <w:tcBorders>
              <w:top w:val="single" w:sz="4" w:space="0" w:color="auto"/>
              <w:left w:val="single" w:sz="4" w:space="0" w:color="auto"/>
              <w:bottom w:val="single" w:sz="4" w:space="0" w:color="auto"/>
              <w:right w:val="single" w:sz="4" w:space="0" w:color="auto"/>
            </w:tcBorders>
            <w:vAlign w:val="bottom"/>
          </w:tcPr>
          <w:p w14:paraId="7B10584D" w14:textId="1FC517FF" w:rsidR="00A20A5E" w:rsidRPr="00776ABF" w:rsidRDefault="00A20A5E" w:rsidP="00A20A5E">
            <w:pPr>
              <w:spacing w:after="0" w:line="240" w:lineRule="auto"/>
              <w:jc w:val="center"/>
              <w:textAlignment w:val="center"/>
              <w:rPr>
                <w:rFonts w:ascii="Times New Roman" w:eastAsia="Calibri" w:hAnsi="Times New Roman" w:cs="Times New Roman"/>
                <w:b/>
                <w:sz w:val="24"/>
                <w:szCs w:val="24"/>
                <w:lang w:val="en-US"/>
              </w:rPr>
            </w:pPr>
            <w:r w:rsidRPr="00722B8D">
              <w:rPr>
                <w:rFonts w:ascii="Times New Roman" w:eastAsia="Calibri" w:hAnsi="Times New Roman" w:cs="Times New Roman"/>
                <w:b/>
                <w:sz w:val="24"/>
                <w:szCs w:val="24"/>
                <w:lang w:val="en-US"/>
              </w:rPr>
              <w:t>.31</w:t>
            </w:r>
            <w:r>
              <w:rPr>
                <w:rFonts w:ascii="Times New Roman" w:eastAsia="Calibri" w:hAnsi="Times New Roman" w:cs="Times New Roman"/>
                <w:b/>
                <w:bCs/>
                <w:color w:val="000000"/>
                <w:kern w:val="24"/>
                <w:sz w:val="24"/>
                <w:szCs w:val="24"/>
                <w:vertAlign w:val="superscript"/>
                <w:lang w:val="en-US"/>
              </w:rPr>
              <w:t>b</w:t>
            </w:r>
          </w:p>
        </w:tc>
        <w:tc>
          <w:tcPr>
            <w:tcW w:w="654" w:type="dxa"/>
            <w:tcBorders>
              <w:top w:val="single" w:sz="4" w:space="0" w:color="auto"/>
              <w:left w:val="single" w:sz="4" w:space="0" w:color="auto"/>
              <w:bottom w:val="single" w:sz="4" w:space="0" w:color="auto"/>
              <w:right w:val="single" w:sz="4" w:space="0" w:color="auto"/>
            </w:tcBorders>
            <w:vAlign w:val="bottom"/>
          </w:tcPr>
          <w:p w14:paraId="3D187A88" w14:textId="42C8322E"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-.04</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F219748" w14:textId="77FF8D5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sidRPr="005D3AE1">
              <w:rPr>
                <w:rFonts w:ascii="Times New Roman" w:eastAsia="Calibri" w:hAnsi="Times New Roman" w:cs="Times New Roman"/>
                <w:b/>
                <w:sz w:val="24"/>
                <w:szCs w:val="24"/>
                <w:lang w:val="en-US"/>
              </w:rPr>
              <w:t>.51</w:t>
            </w:r>
            <w:r w:rsidRPr="00722B8D">
              <w:rPr>
                <w:rFonts w:ascii="Times New Roman" w:eastAsia="Calibri" w:hAnsi="Times New Roman" w:cs="Times New Roman"/>
                <w:b/>
                <w:bCs/>
                <w:color w:val="000000"/>
                <w:kern w:val="24"/>
                <w:sz w:val="24"/>
                <w:szCs w:val="24"/>
                <w:vertAlign w:val="superscript"/>
                <w:lang w:val="en-US"/>
              </w:rPr>
              <w:t>c</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6B5AA3A" w14:textId="30332ACA" w:rsidR="00A20A5E" w:rsidRPr="00776ABF" w:rsidRDefault="00A20A5E" w:rsidP="00A20A5E">
            <w:pPr>
              <w:spacing w:after="0" w:line="240" w:lineRule="auto"/>
              <w:jc w:val="center"/>
              <w:textAlignment w:val="bottom"/>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25063B0" w14:textId="486BA3F1" w:rsidR="00A20A5E" w:rsidRPr="00776ABF" w:rsidRDefault="00A20A5E" w:rsidP="00A20A5E">
            <w:pPr>
              <w:spacing w:after="0" w:line="240" w:lineRule="auto"/>
              <w:jc w:val="center"/>
              <w:textAlignment w:val="bottom"/>
              <w:rPr>
                <w:rFonts w:ascii="Times New Roman" w:eastAsia="Calibri" w:hAnsi="Times New Roman" w:cs="Times New Roman"/>
                <w:sz w:val="24"/>
                <w:szCs w:val="24"/>
                <w:lang w:val="en-US"/>
              </w:rPr>
            </w:pPr>
            <w:r w:rsidRPr="00A20A5E">
              <w:rPr>
                <w:rFonts w:ascii="Times New Roman" w:eastAsia="Calibri" w:hAnsi="Times New Roman" w:cs="Times New Roman"/>
                <w:b/>
                <w:sz w:val="24"/>
                <w:szCs w:val="24"/>
                <w:lang w:val="en-US"/>
              </w:rPr>
              <w:t>.21</w:t>
            </w:r>
            <w:r>
              <w:rPr>
                <w:rFonts w:ascii="Times New Roman" w:eastAsia="Calibri" w:hAnsi="Times New Roman" w:cs="Times New Roman"/>
                <w:b/>
                <w:bCs/>
                <w:color w:val="000000"/>
                <w:kern w:val="24"/>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10D3113"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2209374"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6C56BAF"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4EC0E84D"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99CA6A4"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69B1C528"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63E578BB"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55578AB"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6B03370C"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563BC2B"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E36C4B8" w14:textId="77777777" w:rsidR="00A20A5E" w:rsidRPr="00776ABF" w:rsidRDefault="00A20A5E" w:rsidP="00A20A5E">
            <w:pPr>
              <w:spacing w:after="0"/>
              <w:jc w:val="center"/>
              <w:rPr>
                <w:rFonts w:cs="Times New Roman"/>
              </w:rPr>
            </w:pPr>
          </w:p>
        </w:tc>
      </w:tr>
      <w:tr w:rsidR="00A20A5E" w:rsidRPr="00776ABF" w14:paraId="017BEF8B"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49B24C5A" w14:textId="3EDAF43C" w:rsidR="00A20A5E" w:rsidRPr="00776ABF" w:rsidRDefault="00A20A5E" w:rsidP="00A20A5E">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 xml:space="preserve">7. </w:t>
            </w:r>
            <w:r>
              <w:rPr>
                <w:rFonts w:ascii="Times New Roman" w:eastAsia="Calibri" w:hAnsi="Times New Roman" w:cs="Times New Roman"/>
                <w:color w:val="000000"/>
                <w:kern w:val="24"/>
                <w:sz w:val="24"/>
                <w:szCs w:val="24"/>
                <w:lang w:val="en-US"/>
              </w:rPr>
              <w:t xml:space="preserve">WASI </w:t>
            </w:r>
            <w:r w:rsidRPr="00776ABF">
              <w:rPr>
                <w:rFonts w:ascii="Times New Roman" w:eastAsia="Calibri" w:hAnsi="Times New Roman" w:cs="Times New Roman"/>
                <w:color w:val="000000"/>
                <w:kern w:val="24"/>
                <w:sz w:val="24"/>
                <w:szCs w:val="24"/>
                <w:lang w:val="en-US"/>
              </w:rPr>
              <w:t>Matrix Reasoning</w:t>
            </w:r>
            <w:r>
              <w:rPr>
                <w:rFonts w:ascii="Times New Roman" w:eastAsia="Calibri" w:hAnsi="Times New Roman" w:cs="Times New Roman"/>
                <w:color w:val="000000"/>
                <w:kern w:val="24"/>
                <w:sz w:val="24"/>
                <w:szCs w:val="24"/>
                <w:lang w:val="en-US"/>
              </w:rPr>
              <w:t xml:space="preserve"> raw</w:t>
            </w:r>
          </w:p>
        </w:tc>
        <w:tc>
          <w:tcPr>
            <w:tcW w:w="654" w:type="dxa"/>
            <w:tcBorders>
              <w:top w:val="single" w:sz="4" w:space="0" w:color="auto"/>
              <w:left w:val="single" w:sz="4" w:space="0" w:color="auto"/>
              <w:bottom w:val="single" w:sz="4" w:space="0" w:color="auto"/>
              <w:right w:val="single" w:sz="4" w:space="0" w:color="auto"/>
            </w:tcBorders>
            <w:vAlign w:val="bottom"/>
          </w:tcPr>
          <w:p w14:paraId="58280544" w14:textId="67365F2F"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654" w:type="dxa"/>
            <w:tcBorders>
              <w:top w:val="single" w:sz="4" w:space="0" w:color="auto"/>
              <w:left w:val="single" w:sz="4" w:space="0" w:color="auto"/>
              <w:bottom w:val="single" w:sz="4" w:space="0" w:color="auto"/>
              <w:right w:val="single" w:sz="4" w:space="0" w:color="auto"/>
            </w:tcBorders>
            <w:vAlign w:val="bottom"/>
          </w:tcPr>
          <w:p w14:paraId="125EE31D" w14:textId="6C24A938"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sidRPr="009D60F3">
              <w:rPr>
                <w:rFonts w:ascii="Times New Roman" w:eastAsia="Calibri" w:hAnsi="Times New Roman" w:cs="Times New Roman"/>
                <w:b/>
                <w:sz w:val="24"/>
                <w:szCs w:val="24"/>
                <w:lang w:val="en-US"/>
              </w:rPr>
              <w:t>.21</w:t>
            </w:r>
            <w:r>
              <w:rPr>
                <w:rFonts w:ascii="Times New Roman" w:eastAsia="Calibri" w:hAnsi="Times New Roman" w:cs="Times New Roman"/>
                <w:b/>
                <w:bCs/>
                <w:color w:val="000000"/>
                <w:kern w:val="24"/>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D3B881B" w14:textId="21DE3B8B"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FE152F8" w14:textId="35FD5BC1" w:rsidR="00A20A5E" w:rsidRPr="00776ABF" w:rsidRDefault="00A20A5E" w:rsidP="00A20A5E">
            <w:pPr>
              <w:spacing w:after="0" w:line="240" w:lineRule="auto"/>
              <w:jc w:val="center"/>
              <w:textAlignment w:val="bottom"/>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238C1CC" w14:textId="647D2D0A" w:rsidR="00A20A5E" w:rsidRPr="00776ABF" w:rsidRDefault="00A20A5E" w:rsidP="00A20A5E">
            <w:pPr>
              <w:spacing w:after="0" w:line="240" w:lineRule="auto"/>
              <w:jc w:val="center"/>
              <w:textAlignment w:val="bottom"/>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-.02</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66F7073" w14:textId="389C83F9" w:rsidR="00A20A5E" w:rsidRPr="00776ABF" w:rsidRDefault="00571CCB" w:rsidP="00A20A5E">
            <w:pPr>
              <w:spacing w:after="0" w:line="240" w:lineRule="auto"/>
              <w:jc w:val="center"/>
              <w:textAlignment w:val="bottom"/>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C39AE3E"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6BDE386B"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47274E0B"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49E9C87F"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28BD9B70"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D00CF5D"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31FD4AF"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272F3CBB"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A398ED9"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6D2A0E85" w14:textId="77777777" w:rsidR="00A20A5E" w:rsidRPr="00776ABF" w:rsidRDefault="00A20A5E" w:rsidP="00A20A5E">
            <w:pPr>
              <w:spacing w:after="0"/>
              <w:jc w:val="center"/>
              <w:rPr>
                <w:rFonts w:cs="Times New Roman"/>
              </w:rPr>
            </w:pPr>
          </w:p>
        </w:tc>
      </w:tr>
      <w:tr w:rsidR="00A20A5E" w:rsidRPr="00776ABF" w14:paraId="0A0DD957" w14:textId="77777777" w:rsidTr="00E2093F">
        <w:trPr>
          <w:trHeight w:val="331"/>
        </w:trPr>
        <w:tc>
          <w:tcPr>
            <w:tcW w:w="3168" w:type="dxa"/>
            <w:tcBorders>
              <w:top w:val="single" w:sz="4" w:space="0" w:color="auto"/>
              <w:left w:val="single" w:sz="4" w:space="0" w:color="auto"/>
              <w:bottom w:val="single" w:sz="4" w:space="0" w:color="auto"/>
              <w:right w:val="nil"/>
            </w:tcBorders>
            <w:tcMar>
              <w:top w:w="20" w:type="dxa"/>
              <w:left w:w="20" w:type="dxa"/>
              <w:bottom w:w="0" w:type="dxa"/>
              <w:right w:w="20" w:type="dxa"/>
            </w:tcMar>
            <w:vAlign w:val="bottom"/>
            <w:hideMark/>
          </w:tcPr>
          <w:p w14:paraId="0AA15847" w14:textId="77777777" w:rsidR="00A20A5E" w:rsidRPr="00776ABF" w:rsidRDefault="00A20A5E" w:rsidP="00A20A5E">
            <w:pPr>
              <w:spacing w:after="0" w:line="240" w:lineRule="auto"/>
              <w:textAlignment w:val="center"/>
              <w:rPr>
                <w:rFonts w:ascii="Times New Roman" w:eastAsia="Calibri" w:hAnsi="Times New Roman" w:cs="Times New Roman"/>
                <w:color w:val="000000"/>
                <w:kern w:val="24"/>
                <w:sz w:val="24"/>
                <w:szCs w:val="24"/>
                <w:lang w:val="en-US"/>
              </w:rPr>
            </w:pPr>
            <w:r w:rsidRPr="00776ABF">
              <w:rPr>
                <w:rFonts w:ascii="Times New Roman" w:eastAsia="Calibri" w:hAnsi="Times New Roman" w:cs="Times New Roman"/>
                <w:color w:val="000000"/>
                <w:kern w:val="24"/>
                <w:sz w:val="24"/>
                <w:szCs w:val="24"/>
                <w:lang w:val="en-US"/>
              </w:rPr>
              <w:t>Go/No-Go</w:t>
            </w:r>
          </w:p>
        </w:tc>
        <w:tc>
          <w:tcPr>
            <w:tcW w:w="654" w:type="dxa"/>
            <w:tcBorders>
              <w:top w:val="single" w:sz="4" w:space="0" w:color="auto"/>
              <w:left w:val="nil"/>
              <w:bottom w:val="single" w:sz="4" w:space="0" w:color="auto"/>
              <w:right w:val="nil"/>
            </w:tcBorders>
            <w:vAlign w:val="bottom"/>
          </w:tcPr>
          <w:p w14:paraId="6AC458C9" w14:textId="77777777" w:rsidR="00A20A5E" w:rsidRPr="00776ABF" w:rsidRDefault="00A20A5E" w:rsidP="00A20A5E">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vAlign w:val="bottom"/>
          </w:tcPr>
          <w:p w14:paraId="098EF6D2" w14:textId="77777777" w:rsidR="00A20A5E" w:rsidRPr="00776ABF" w:rsidRDefault="00A20A5E" w:rsidP="00A20A5E">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4C9F7F6D" w14:textId="77777777" w:rsidR="00A20A5E" w:rsidRPr="00776ABF" w:rsidRDefault="00A20A5E" w:rsidP="00A20A5E">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1DE847B9" w14:textId="5E11335F" w:rsidR="00A20A5E" w:rsidRPr="00776ABF" w:rsidRDefault="00A20A5E" w:rsidP="00A20A5E">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731456DA" w14:textId="2F0A0F24" w:rsidR="00A20A5E" w:rsidRPr="00776ABF" w:rsidRDefault="00A20A5E" w:rsidP="00A20A5E">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6E54D072" w14:textId="77777777" w:rsidR="00A20A5E" w:rsidRPr="00776ABF" w:rsidRDefault="00A20A5E" w:rsidP="00A20A5E">
            <w:pPr>
              <w:spacing w:after="0" w:line="240" w:lineRule="auto"/>
              <w:jc w:val="center"/>
              <w:textAlignment w:val="bottom"/>
              <w:rPr>
                <w:rFonts w:ascii="Times New Roman" w:eastAsia="Calibri" w:hAnsi="Times New Roman" w:cs="Times New Roman"/>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46CD8AF1" w14:textId="7777777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56581E2F" w14:textId="77777777" w:rsidR="00A20A5E" w:rsidRPr="00776ABF" w:rsidRDefault="00A20A5E" w:rsidP="00A20A5E">
            <w:pPr>
              <w:spacing w:after="0" w:line="240" w:lineRule="auto"/>
              <w:jc w:val="center"/>
              <w:rPr>
                <w:rFonts w:ascii="Times New Roman" w:eastAsia="Calibri" w:hAnsi="Times New Roman" w:cs="Times New Roman"/>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0D8ADABA" w14:textId="77777777" w:rsidR="00A20A5E" w:rsidRPr="00776ABF" w:rsidRDefault="00A20A5E" w:rsidP="00A20A5E">
            <w:pPr>
              <w:spacing w:after="0" w:line="240" w:lineRule="auto"/>
              <w:jc w:val="center"/>
              <w:rPr>
                <w:rFonts w:ascii="Times New Roman" w:eastAsia="Times New Roman" w:hAnsi="Times New Roman" w:cs="Times New Roman"/>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22F5C965" w14:textId="77777777" w:rsidR="00A20A5E" w:rsidRPr="00776ABF" w:rsidRDefault="00A20A5E" w:rsidP="00A20A5E">
            <w:pPr>
              <w:spacing w:after="0" w:line="240" w:lineRule="auto"/>
              <w:jc w:val="center"/>
              <w:rPr>
                <w:rFonts w:ascii="Times New Roman" w:eastAsia="Times New Roman" w:hAnsi="Times New Roman" w:cs="Times New Roman"/>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4A3BE788" w14:textId="77777777" w:rsidR="00A20A5E" w:rsidRPr="00776ABF" w:rsidRDefault="00A20A5E" w:rsidP="00A20A5E">
            <w:pPr>
              <w:spacing w:after="0" w:line="240" w:lineRule="auto"/>
              <w:jc w:val="center"/>
              <w:rPr>
                <w:rFonts w:ascii="Times New Roman" w:eastAsia="Times New Roman" w:hAnsi="Times New Roman" w:cs="Times New Roman"/>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772E1CF3" w14:textId="77777777" w:rsidR="00A20A5E" w:rsidRPr="00776ABF" w:rsidRDefault="00A20A5E" w:rsidP="00A20A5E">
            <w:pPr>
              <w:spacing w:after="0" w:line="240" w:lineRule="auto"/>
              <w:jc w:val="center"/>
              <w:rPr>
                <w:rFonts w:ascii="Times New Roman" w:eastAsia="Times New Roman" w:hAnsi="Times New Roman" w:cs="Times New Roman"/>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3F19A098" w14:textId="77777777" w:rsidR="00A20A5E" w:rsidRPr="00776ABF" w:rsidRDefault="00A20A5E" w:rsidP="00A20A5E">
            <w:pPr>
              <w:spacing w:after="0" w:line="240" w:lineRule="auto"/>
              <w:jc w:val="center"/>
              <w:rPr>
                <w:rFonts w:ascii="Times New Roman" w:eastAsia="Times New Roman" w:hAnsi="Times New Roman" w:cs="Times New Roman"/>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5532CD0C" w14:textId="7777777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18F1196E" w14:textId="77777777" w:rsidR="00A20A5E" w:rsidRPr="00776ABF" w:rsidRDefault="00A20A5E" w:rsidP="00A20A5E">
            <w:pPr>
              <w:spacing w:after="0" w:line="240" w:lineRule="auto"/>
              <w:jc w:val="center"/>
              <w:rPr>
                <w:rFonts w:ascii="Times New Roman" w:eastAsia="Calibri" w:hAnsi="Times New Roman" w:cs="Times New Roman"/>
                <w:sz w:val="24"/>
                <w:szCs w:val="24"/>
                <w:lang w:val="en-US"/>
              </w:rPr>
            </w:pPr>
          </w:p>
        </w:tc>
        <w:tc>
          <w:tcPr>
            <w:tcW w:w="65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696328" w14:textId="77777777" w:rsidR="00A20A5E" w:rsidRPr="00776ABF" w:rsidRDefault="00A20A5E" w:rsidP="00A20A5E">
            <w:pPr>
              <w:spacing w:after="0" w:line="240" w:lineRule="auto"/>
              <w:jc w:val="center"/>
              <w:rPr>
                <w:rFonts w:ascii="Times New Roman" w:eastAsia="Times New Roman" w:hAnsi="Times New Roman" w:cs="Times New Roman"/>
                <w:sz w:val="24"/>
                <w:szCs w:val="24"/>
                <w:lang w:val="en-US"/>
              </w:rPr>
            </w:pPr>
          </w:p>
        </w:tc>
      </w:tr>
      <w:tr w:rsidR="00A20A5E" w:rsidRPr="00776ABF" w14:paraId="63669ECA"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0578FFC" w14:textId="77777777" w:rsidR="00A20A5E" w:rsidRPr="00776ABF" w:rsidRDefault="00A20A5E" w:rsidP="00A20A5E">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8. Simple No-Go accuracy</w:t>
            </w:r>
          </w:p>
        </w:tc>
        <w:tc>
          <w:tcPr>
            <w:tcW w:w="654" w:type="dxa"/>
            <w:tcBorders>
              <w:top w:val="single" w:sz="4" w:space="0" w:color="auto"/>
              <w:left w:val="single" w:sz="4" w:space="0" w:color="auto"/>
              <w:bottom w:val="single" w:sz="4" w:space="0" w:color="auto"/>
              <w:right w:val="single" w:sz="4" w:space="0" w:color="auto"/>
            </w:tcBorders>
            <w:vAlign w:val="bottom"/>
          </w:tcPr>
          <w:p w14:paraId="4A3B84EC" w14:textId="2BEE8E34"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p>
        </w:tc>
        <w:tc>
          <w:tcPr>
            <w:tcW w:w="654" w:type="dxa"/>
            <w:tcBorders>
              <w:top w:val="single" w:sz="4" w:space="0" w:color="auto"/>
              <w:left w:val="single" w:sz="4" w:space="0" w:color="auto"/>
              <w:bottom w:val="single" w:sz="4" w:space="0" w:color="auto"/>
              <w:right w:val="single" w:sz="4" w:space="0" w:color="auto"/>
            </w:tcBorders>
            <w:vAlign w:val="bottom"/>
          </w:tcPr>
          <w:p w14:paraId="68672B6C" w14:textId="0C41B55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sidRPr="008D63CD">
              <w:rPr>
                <w:rFonts w:ascii="Times New Roman" w:eastAsia="Calibri" w:hAnsi="Times New Roman" w:cs="Times New Roman"/>
                <w:b/>
                <w:sz w:val="24"/>
                <w:szCs w:val="24"/>
                <w:lang w:val="en-US"/>
              </w:rPr>
              <w:t>-.24</w:t>
            </w:r>
            <w:r>
              <w:rPr>
                <w:rFonts w:ascii="Times New Roman" w:eastAsia="Calibri" w:hAnsi="Times New Roman" w:cs="Times New Roman"/>
                <w:b/>
                <w:bCs/>
                <w:color w:val="000000"/>
                <w:kern w:val="24"/>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8F9B855" w14:textId="543F3108"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.02</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F217682" w14:textId="54EC9E79"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color w:val="000000"/>
                <w:kern w:val="24"/>
                <w:sz w:val="24"/>
                <w:szCs w:val="24"/>
                <w:lang w:val="en-US"/>
              </w:rPr>
              <w:t>-.18</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1CC4D11" w14:textId="2FF3AB7A"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5B5581F" w14:textId="29BD2294" w:rsidR="00A20A5E" w:rsidRPr="00776ABF" w:rsidRDefault="00571CCB" w:rsidP="00571CCB">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-.01</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9027A06" w14:textId="67BD2334"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F100D12"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5D26407"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3541703"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C03D050"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95B8194"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686CFA1"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CD80430"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625A831"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6DB211ED" w14:textId="77777777" w:rsidR="00A20A5E" w:rsidRPr="00776ABF" w:rsidRDefault="00A20A5E" w:rsidP="00A20A5E">
            <w:pPr>
              <w:spacing w:after="0"/>
              <w:jc w:val="center"/>
              <w:rPr>
                <w:rFonts w:cs="Times New Roman"/>
              </w:rPr>
            </w:pPr>
          </w:p>
        </w:tc>
      </w:tr>
      <w:tr w:rsidR="00A20A5E" w:rsidRPr="00776ABF" w14:paraId="39371352"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2E6A896" w14:textId="77777777" w:rsidR="00A20A5E" w:rsidRPr="00776ABF" w:rsidRDefault="00A20A5E" w:rsidP="00A20A5E">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9. Complex No-Go accuracy</w:t>
            </w:r>
          </w:p>
        </w:tc>
        <w:tc>
          <w:tcPr>
            <w:tcW w:w="654" w:type="dxa"/>
            <w:tcBorders>
              <w:top w:val="single" w:sz="4" w:space="0" w:color="auto"/>
              <w:left w:val="single" w:sz="4" w:space="0" w:color="auto"/>
              <w:bottom w:val="single" w:sz="4" w:space="0" w:color="auto"/>
              <w:right w:val="single" w:sz="4" w:space="0" w:color="auto"/>
            </w:tcBorders>
            <w:vAlign w:val="bottom"/>
          </w:tcPr>
          <w:p w14:paraId="15DE7057" w14:textId="79D22B9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.03</w:t>
            </w:r>
          </w:p>
        </w:tc>
        <w:tc>
          <w:tcPr>
            <w:tcW w:w="654" w:type="dxa"/>
            <w:tcBorders>
              <w:top w:val="single" w:sz="4" w:space="0" w:color="auto"/>
              <w:left w:val="single" w:sz="4" w:space="0" w:color="auto"/>
              <w:bottom w:val="single" w:sz="4" w:space="0" w:color="auto"/>
              <w:right w:val="single" w:sz="4" w:space="0" w:color="auto"/>
            </w:tcBorders>
            <w:vAlign w:val="bottom"/>
          </w:tcPr>
          <w:p w14:paraId="1188782C" w14:textId="4FD66F18"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.09</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B76FD29" w14:textId="1748F21A"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.07</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EDAEB2E" w14:textId="1488756E"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.01</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F7D2306" w14:textId="77065B5B"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color w:val="000000"/>
                <w:kern w:val="24"/>
                <w:sz w:val="24"/>
                <w:szCs w:val="24"/>
                <w:lang w:val="en-US"/>
              </w:rPr>
              <w:t>-.04</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EB55274" w14:textId="6CC3E889" w:rsidR="00A20A5E" w:rsidRPr="00776ABF" w:rsidRDefault="00571CCB" w:rsidP="00571CCB">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.09</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D290B9A" w14:textId="5DFC671E"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-.09</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AAED628" w14:textId="0D2F2C99" w:rsidR="00A20A5E" w:rsidRPr="00776ABF" w:rsidRDefault="00D85925"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05A93C0"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DE2F0B6"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2639464B"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E4A6C5B"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82BD958"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53DC93B"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E5DA21D"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69212FE3" w14:textId="77777777" w:rsidR="00A20A5E" w:rsidRPr="00776ABF" w:rsidRDefault="00A20A5E" w:rsidP="00A20A5E">
            <w:pPr>
              <w:spacing w:after="0"/>
              <w:jc w:val="center"/>
              <w:rPr>
                <w:rFonts w:cs="Times New Roman"/>
              </w:rPr>
            </w:pPr>
          </w:p>
        </w:tc>
      </w:tr>
      <w:tr w:rsidR="00A20A5E" w:rsidRPr="00776ABF" w14:paraId="3CA8877B"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0ED144C" w14:textId="77777777" w:rsidR="00A20A5E" w:rsidRPr="00776ABF" w:rsidRDefault="00A20A5E" w:rsidP="00A20A5E">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10. Simple Go accuracy</w:t>
            </w:r>
          </w:p>
        </w:tc>
        <w:tc>
          <w:tcPr>
            <w:tcW w:w="654" w:type="dxa"/>
            <w:tcBorders>
              <w:top w:val="single" w:sz="4" w:space="0" w:color="auto"/>
              <w:left w:val="single" w:sz="4" w:space="0" w:color="auto"/>
              <w:bottom w:val="single" w:sz="4" w:space="0" w:color="auto"/>
              <w:right w:val="single" w:sz="4" w:space="0" w:color="auto"/>
            </w:tcBorders>
            <w:vAlign w:val="bottom"/>
          </w:tcPr>
          <w:p w14:paraId="72306379" w14:textId="0EDF43BC"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654" w:type="dxa"/>
            <w:tcBorders>
              <w:top w:val="single" w:sz="4" w:space="0" w:color="auto"/>
              <w:left w:val="single" w:sz="4" w:space="0" w:color="auto"/>
              <w:bottom w:val="single" w:sz="4" w:space="0" w:color="auto"/>
              <w:right w:val="single" w:sz="4" w:space="0" w:color="auto"/>
            </w:tcBorders>
            <w:vAlign w:val="bottom"/>
          </w:tcPr>
          <w:p w14:paraId="45651E2E" w14:textId="7070D72A"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343A30D" w14:textId="647C7C0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4D3097B" w14:textId="520DBEE6"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F1F92C5" w14:textId="49EB9FE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94E564C" w14:textId="32BCB141"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.06</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D518D6E" w14:textId="02058115"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CAB9D6A" w14:textId="0821487C" w:rsidR="00A20A5E" w:rsidRPr="00776ABF" w:rsidRDefault="00D85925" w:rsidP="00D85925">
            <w:pPr>
              <w:spacing w:after="0" w:line="240" w:lineRule="auto"/>
              <w:jc w:val="center"/>
              <w:textAlignment w:val="center"/>
              <w:rPr>
                <w:rFonts w:ascii="Times New Roman" w:eastAsia="Calibri" w:hAnsi="Times New Roman" w:cs="Times New Roman"/>
                <w:b/>
                <w:sz w:val="24"/>
                <w:szCs w:val="24"/>
                <w:lang w:val="en-US"/>
              </w:rPr>
            </w:pPr>
            <w:r w:rsidRPr="00D85925">
              <w:rPr>
                <w:rFonts w:ascii="Times New Roman" w:eastAsia="Calibri" w:hAnsi="Times New Roman" w:cs="Times New Roman"/>
                <w:b/>
                <w:sz w:val="24"/>
                <w:szCs w:val="24"/>
                <w:lang w:val="en-US"/>
              </w:rPr>
              <w:t>.48</w:t>
            </w:r>
            <w:r w:rsidRPr="00D85925">
              <w:rPr>
                <w:rFonts w:ascii="Times New Roman" w:eastAsia="Calibri" w:hAnsi="Times New Roman" w:cs="Times New Roman"/>
                <w:b/>
                <w:sz w:val="24"/>
                <w:szCs w:val="24"/>
                <w:vertAlign w:val="superscript"/>
                <w:lang w:val="en-US"/>
              </w:rPr>
              <w:t>c</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EC2A6EC" w14:textId="0EFB065F" w:rsidR="00A20A5E" w:rsidRPr="00776ABF" w:rsidRDefault="00961183"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C8AAD83"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F2F4525"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37C6C05"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2748AB8C"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29E9E863"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D84DF3B"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D7495ED" w14:textId="77777777" w:rsidR="00A20A5E" w:rsidRPr="00776ABF" w:rsidRDefault="00A20A5E" w:rsidP="00A20A5E">
            <w:pPr>
              <w:spacing w:after="0"/>
              <w:jc w:val="center"/>
              <w:rPr>
                <w:rFonts w:cs="Times New Roman"/>
              </w:rPr>
            </w:pPr>
          </w:p>
        </w:tc>
      </w:tr>
      <w:tr w:rsidR="00A20A5E" w:rsidRPr="00776ABF" w14:paraId="33D9576F"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2862401E" w14:textId="77777777" w:rsidR="00A20A5E" w:rsidRPr="00776ABF" w:rsidRDefault="00A20A5E" w:rsidP="00A20A5E">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11. Complex Go accuracy</w:t>
            </w:r>
          </w:p>
        </w:tc>
        <w:tc>
          <w:tcPr>
            <w:tcW w:w="654" w:type="dxa"/>
            <w:tcBorders>
              <w:top w:val="single" w:sz="4" w:space="0" w:color="auto"/>
              <w:left w:val="single" w:sz="4" w:space="0" w:color="auto"/>
              <w:bottom w:val="single" w:sz="4" w:space="0" w:color="auto"/>
              <w:right w:val="single" w:sz="4" w:space="0" w:color="auto"/>
            </w:tcBorders>
            <w:vAlign w:val="bottom"/>
          </w:tcPr>
          <w:p w14:paraId="5C428ED8" w14:textId="4E70414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sidRPr="00722B8D">
              <w:rPr>
                <w:rFonts w:ascii="Times New Roman" w:eastAsia="Calibri" w:hAnsi="Times New Roman" w:cs="Times New Roman"/>
                <w:b/>
                <w:sz w:val="24"/>
                <w:szCs w:val="24"/>
                <w:lang w:val="en-US"/>
              </w:rPr>
              <w:t>.24</w:t>
            </w:r>
            <w:r>
              <w:rPr>
                <w:rFonts w:ascii="Times New Roman" w:eastAsia="Calibri" w:hAnsi="Times New Roman" w:cs="Times New Roman"/>
                <w:b/>
                <w:bCs/>
                <w:color w:val="000000"/>
                <w:kern w:val="24"/>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vAlign w:val="bottom"/>
          </w:tcPr>
          <w:p w14:paraId="006EED68" w14:textId="33FB523B"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-.04</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A9668B4" w14:textId="16AEF54F"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73B8487" w14:textId="74615166"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sidRPr="00A20A5E">
              <w:rPr>
                <w:rFonts w:ascii="Times New Roman" w:eastAsia="Calibri" w:hAnsi="Times New Roman" w:cs="Times New Roman"/>
                <w:sz w:val="24"/>
                <w:szCs w:val="24"/>
                <w:lang w:val="en-US"/>
              </w:rPr>
              <w:t>-.08</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1580AC2" w14:textId="6F6245D8"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9A1748B" w14:textId="0BE8CA3B"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.06</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200B797" w14:textId="2835BD13"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08FD895" w14:textId="7FE67AF0" w:rsidR="00A20A5E" w:rsidRPr="00776ABF" w:rsidRDefault="00D85925"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974C195" w14:textId="4F3027E1" w:rsidR="00A20A5E" w:rsidRPr="00776ABF" w:rsidRDefault="00961183"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-.09</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F332D12" w14:textId="19523635" w:rsidR="00A20A5E" w:rsidRPr="00776ABF" w:rsidRDefault="00694346"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4954F15E"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ABC7737"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B36718B"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42AE9EF0"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401434EE"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623F5CD6" w14:textId="77777777" w:rsidR="00A20A5E" w:rsidRPr="00776ABF" w:rsidRDefault="00A20A5E" w:rsidP="00A20A5E">
            <w:pPr>
              <w:spacing w:after="0"/>
              <w:jc w:val="center"/>
              <w:rPr>
                <w:rFonts w:cs="Times New Roman"/>
              </w:rPr>
            </w:pPr>
          </w:p>
        </w:tc>
      </w:tr>
      <w:tr w:rsidR="00A20A5E" w:rsidRPr="00776ABF" w14:paraId="5DE9A5F3"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3FC010F" w14:textId="77777777" w:rsidR="00A20A5E" w:rsidRPr="00776ABF" w:rsidRDefault="00A20A5E" w:rsidP="00A20A5E">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12. Simple Go RT</w:t>
            </w:r>
          </w:p>
        </w:tc>
        <w:tc>
          <w:tcPr>
            <w:tcW w:w="654" w:type="dxa"/>
            <w:tcBorders>
              <w:top w:val="single" w:sz="4" w:space="0" w:color="auto"/>
              <w:left w:val="single" w:sz="4" w:space="0" w:color="auto"/>
              <w:bottom w:val="single" w:sz="4" w:space="0" w:color="auto"/>
              <w:right w:val="single" w:sz="4" w:space="0" w:color="auto"/>
            </w:tcBorders>
            <w:vAlign w:val="bottom"/>
          </w:tcPr>
          <w:p w14:paraId="65C17E14" w14:textId="438528DE"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654" w:type="dxa"/>
            <w:tcBorders>
              <w:top w:val="single" w:sz="4" w:space="0" w:color="auto"/>
              <w:left w:val="single" w:sz="4" w:space="0" w:color="auto"/>
              <w:bottom w:val="single" w:sz="4" w:space="0" w:color="auto"/>
              <w:right w:val="single" w:sz="4" w:space="0" w:color="auto"/>
            </w:tcBorders>
            <w:vAlign w:val="bottom"/>
          </w:tcPr>
          <w:p w14:paraId="4B0EB91B" w14:textId="6152BEE0"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sidRPr="008D63CD">
              <w:rPr>
                <w:rFonts w:ascii="Times New Roman" w:eastAsia="Calibri" w:hAnsi="Times New Roman" w:cs="Times New Roman"/>
                <w:b/>
                <w:sz w:val="24"/>
                <w:szCs w:val="24"/>
                <w:lang w:val="en-US"/>
              </w:rPr>
              <w:t>.24</w:t>
            </w:r>
            <w:r>
              <w:rPr>
                <w:rFonts w:ascii="Times New Roman" w:eastAsia="Calibri" w:hAnsi="Times New Roman" w:cs="Times New Roman"/>
                <w:b/>
                <w:bCs/>
                <w:color w:val="000000"/>
                <w:kern w:val="24"/>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EE0139C" w14:textId="4CEB99D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sidRPr="004A549D">
              <w:rPr>
                <w:rFonts w:ascii="Times New Roman" w:eastAsia="Calibri" w:hAnsi="Times New Roman" w:cs="Times New Roman"/>
                <w:b/>
                <w:sz w:val="24"/>
                <w:szCs w:val="24"/>
                <w:lang w:val="en-US"/>
              </w:rPr>
              <w:t>-.24</w:t>
            </w:r>
            <w:r>
              <w:rPr>
                <w:rFonts w:ascii="Times New Roman" w:eastAsia="Calibri" w:hAnsi="Times New Roman" w:cs="Times New Roman"/>
                <w:b/>
                <w:bCs/>
                <w:color w:val="000000"/>
                <w:kern w:val="24"/>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55CF022" w14:textId="288D3D69" w:rsidR="00A20A5E" w:rsidRPr="00776ABF" w:rsidRDefault="00A20A5E" w:rsidP="00A20A5E">
            <w:pPr>
              <w:spacing w:after="0" w:line="240" w:lineRule="auto"/>
              <w:jc w:val="center"/>
              <w:textAlignment w:val="center"/>
              <w:rPr>
                <w:rFonts w:ascii="Times New Roman" w:eastAsia="Calibri" w:hAnsi="Times New Roman" w:cs="Times New Roman"/>
                <w:b/>
                <w:sz w:val="24"/>
                <w:szCs w:val="24"/>
                <w:lang w:val="en-US"/>
              </w:rPr>
            </w:pPr>
            <w:r w:rsidRPr="00A20A5E">
              <w:rPr>
                <w:rFonts w:ascii="Times New Roman" w:eastAsia="Calibri" w:hAnsi="Times New Roman" w:cs="Times New Roman"/>
                <w:b/>
                <w:sz w:val="24"/>
                <w:szCs w:val="24"/>
                <w:lang w:val="en-US"/>
              </w:rPr>
              <w:t>.35</w:t>
            </w:r>
            <w:r w:rsidRPr="00A20A5E">
              <w:rPr>
                <w:rFonts w:ascii="Times New Roman" w:eastAsia="Calibri" w:hAnsi="Times New Roman" w:cs="Times New Roman"/>
                <w:b/>
                <w:sz w:val="24"/>
                <w:szCs w:val="24"/>
                <w:vertAlign w:val="superscript"/>
                <w:lang w:val="en-US"/>
              </w:rPr>
              <w:t>b</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975257D" w14:textId="281E6303"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sidRPr="00A20A5E">
              <w:rPr>
                <w:rFonts w:ascii="Times New Roman" w:eastAsia="Calibri" w:hAnsi="Times New Roman" w:cs="Times New Roman"/>
                <w:b/>
                <w:sz w:val="24"/>
                <w:szCs w:val="24"/>
                <w:lang w:val="en-US"/>
              </w:rPr>
              <w:t>-.33</w:t>
            </w:r>
            <w:r w:rsidRPr="00A20A5E">
              <w:rPr>
                <w:rFonts w:ascii="Times New Roman" w:eastAsia="Calibri" w:hAnsi="Times New Roman" w:cs="Times New Roman"/>
                <w:b/>
                <w:sz w:val="24"/>
                <w:szCs w:val="24"/>
                <w:vertAlign w:val="superscript"/>
                <w:lang w:val="en-US"/>
              </w:rPr>
              <w:t>b</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E2BFDC8" w14:textId="7CA2F513"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8B3C589" w14:textId="067AD588" w:rsidR="00A20A5E" w:rsidRPr="00776ABF" w:rsidRDefault="00571CCB" w:rsidP="00571CCB">
            <w:pPr>
              <w:spacing w:after="0" w:line="240" w:lineRule="auto"/>
              <w:jc w:val="center"/>
              <w:textAlignment w:val="center"/>
              <w:rPr>
                <w:rFonts w:ascii="Times New Roman" w:eastAsia="Calibri" w:hAnsi="Times New Roman" w:cs="Times New Roman"/>
                <w:b/>
                <w:sz w:val="24"/>
                <w:szCs w:val="24"/>
                <w:lang w:val="en-US"/>
              </w:rPr>
            </w:pPr>
            <w:r w:rsidRPr="00571CCB">
              <w:rPr>
                <w:rFonts w:ascii="Times New Roman" w:eastAsia="Calibri" w:hAnsi="Times New Roman" w:cs="Times New Roman"/>
                <w:b/>
                <w:sz w:val="24"/>
                <w:szCs w:val="24"/>
                <w:lang w:val="en-US"/>
              </w:rPr>
              <w:t>-.22</w:t>
            </w:r>
            <w:r w:rsidRPr="00571CCB">
              <w:rPr>
                <w:rFonts w:ascii="Times New Roman" w:eastAsia="Calibri" w:hAnsi="Times New Roman" w:cs="Times New Roman"/>
                <w:b/>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3ADF77A" w14:textId="48073B5E" w:rsidR="00A20A5E" w:rsidRPr="00776ABF" w:rsidRDefault="00D85925"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3FBF3F1" w14:textId="0576B384" w:rsidR="00A20A5E" w:rsidRPr="00776ABF" w:rsidRDefault="00961183"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.07</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3CA1841" w14:textId="01F63C97" w:rsidR="00A20A5E" w:rsidRPr="00776ABF" w:rsidRDefault="00694346"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B1135D4" w14:textId="45AF9FFB" w:rsidR="00A20A5E" w:rsidRPr="00776ABF" w:rsidRDefault="00891AB4" w:rsidP="00891AB4">
            <w:pPr>
              <w:spacing w:after="0" w:line="240" w:lineRule="auto"/>
              <w:jc w:val="center"/>
              <w:textAlignment w:val="center"/>
              <w:rPr>
                <w:rFonts w:ascii="Times New Roman" w:eastAsia="Calibri" w:hAnsi="Times New Roman" w:cs="Times New Roman"/>
                <w:sz w:val="24"/>
                <w:szCs w:val="24"/>
                <w:lang w:val="en-US"/>
              </w:rPr>
            </w:pPr>
            <w:r w:rsidRPr="00891AB4">
              <w:rPr>
                <w:rFonts w:ascii="Times New Roman" w:eastAsia="Calibri" w:hAnsi="Times New Roman" w:cs="Times New Roman"/>
                <w:b/>
                <w:sz w:val="24"/>
                <w:szCs w:val="24"/>
                <w:lang w:val="en-US"/>
              </w:rPr>
              <w:t>-.21</w:t>
            </w:r>
            <w:r>
              <w:rPr>
                <w:rFonts w:ascii="Times New Roman" w:eastAsia="Calibri" w:hAnsi="Times New Roman" w:cs="Times New Roman"/>
                <w:b/>
                <w:sz w:val="24"/>
                <w:szCs w:val="24"/>
                <w:vertAlign w:val="superscript"/>
                <w:lang w:val="en-US"/>
              </w:rPr>
              <w:t>a</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6E4AD30A"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478F1C58"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83F4398"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E110014"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D3CBB49" w14:textId="77777777" w:rsidR="00A20A5E" w:rsidRPr="00776ABF" w:rsidRDefault="00A20A5E" w:rsidP="00A20A5E">
            <w:pPr>
              <w:spacing w:after="0"/>
              <w:jc w:val="center"/>
              <w:rPr>
                <w:rFonts w:cs="Times New Roman"/>
              </w:rPr>
            </w:pPr>
          </w:p>
        </w:tc>
      </w:tr>
      <w:tr w:rsidR="00A20A5E" w:rsidRPr="00776ABF" w14:paraId="78F7C55B"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67905196" w14:textId="77777777" w:rsidR="00A20A5E" w:rsidRPr="00776ABF" w:rsidRDefault="00A20A5E" w:rsidP="00A20A5E">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13. Complex Go RT</w:t>
            </w:r>
          </w:p>
        </w:tc>
        <w:tc>
          <w:tcPr>
            <w:tcW w:w="654" w:type="dxa"/>
            <w:tcBorders>
              <w:top w:val="single" w:sz="4" w:space="0" w:color="auto"/>
              <w:left w:val="single" w:sz="4" w:space="0" w:color="auto"/>
              <w:bottom w:val="single" w:sz="4" w:space="0" w:color="auto"/>
              <w:right w:val="single" w:sz="4" w:space="0" w:color="auto"/>
            </w:tcBorders>
            <w:vAlign w:val="bottom"/>
          </w:tcPr>
          <w:p w14:paraId="2696E06E" w14:textId="667DB1F3"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-.04</w:t>
            </w:r>
          </w:p>
        </w:tc>
        <w:tc>
          <w:tcPr>
            <w:tcW w:w="654" w:type="dxa"/>
            <w:tcBorders>
              <w:top w:val="single" w:sz="4" w:space="0" w:color="auto"/>
              <w:left w:val="single" w:sz="4" w:space="0" w:color="auto"/>
              <w:bottom w:val="single" w:sz="4" w:space="0" w:color="auto"/>
              <w:right w:val="single" w:sz="4" w:space="0" w:color="auto"/>
            </w:tcBorders>
            <w:vAlign w:val="bottom"/>
          </w:tcPr>
          <w:p w14:paraId="052C95E2" w14:textId="6C9419BF"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sidRPr="008D63CD">
              <w:rPr>
                <w:rFonts w:ascii="Times New Roman" w:eastAsia="Calibri" w:hAnsi="Times New Roman" w:cs="Times New Roman"/>
                <w:b/>
                <w:sz w:val="24"/>
                <w:szCs w:val="24"/>
                <w:lang w:val="en-US"/>
              </w:rPr>
              <w:t>.22</w:t>
            </w:r>
            <w:r>
              <w:rPr>
                <w:rFonts w:ascii="Times New Roman" w:eastAsia="Calibri" w:hAnsi="Times New Roman" w:cs="Times New Roman"/>
                <w:b/>
                <w:bCs/>
                <w:color w:val="000000"/>
                <w:kern w:val="24"/>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A7EC23D" w14:textId="7548FEAA"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BEE6E69" w14:textId="22D09678"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sidRPr="00A20A5E">
              <w:rPr>
                <w:rFonts w:ascii="Times New Roman" w:eastAsia="Calibri" w:hAnsi="Times New Roman" w:cs="Times New Roman"/>
                <w:b/>
                <w:sz w:val="24"/>
                <w:szCs w:val="24"/>
                <w:lang w:val="en-US"/>
              </w:rPr>
              <w:t>.31</w:t>
            </w:r>
            <w:r w:rsidRPr="00A20A5E">
              <w:rPr>
                <w:rFonts w:ascii="Times New Roman" w:eastAsia="Calibri" w:hAnsi="Times New Roman" w:cs="Times New Roman"/>
                <w:b/>
                <w:sz w:val="24"/>
                <w:szCs w:val="24"/>
                <w:vertAlign w:val="superscript"/>
                <w:lang w:val="en-US"/>
              </w:rPr>
              <w:t>b</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50E7A39" w14:textId="1B039F3F" w:rsidR="00A20A5E" w:rsidRPr="00776ABF" w:rsidRDefault="009B41E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-.07</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773D2DF" w14:textId="12A0CA39"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16D79A6" w14:textId="315E80D3"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FE09776" w14:textId="78590ABE" w:rsidR="00A20A5E" w:rsidRPr="00776ABF" w:rsidRDefault="00D85925" w:rsidP="00A20A5E">
            <w:pPr>
              <w:spacing w:after="0" w:line="240" w:lineRule="auto"/>
              <w:jc w:val="center"/>
              <w:textAlignment w:val="center"/>
              <w:rPr>
                <w:rFonts w:ascii="Times New Roman" w:eastAsia="Calibri" w:hAnsi="Times New Roman" w:cs="Times New Roman"/>
                <w:sz w:val="24"/>
                <w:szCs w:val="24"/>
                <w:lang w:val="en-US"/>
              </w:rPr>
            </w:pPr>
            <w:r w:rsidRPr="00D85925">
              <w:rPr>
                <w:rFonts w:ascii="Times New Roman" w:eastAsia="Calibri" w:hAnsi="Times New Roman" w:cs="Times New Roman"/>
                <w:b/>
                <w:sz w:val="24"/>
                <w:szCs w:val="24"/>
                <w:lang w:val="en-US"/>
              </w:rPr>
              <w:t>.28</w:t>
            </w:r>
            <w:r w:rsidRPr="00A20A5E">
              <w:rPr>
                <w:rFonts w:ascii="Times New Roman" w:eastAsia="Calibri" w:hAnsi="Times New Roman" w:cs="Times New Roman"/>
                <w:b/>
                <w:sz w:val="24"/>
                <w:szCs w:val="24"/>
                <w:vertAlign w:val="superscript"/>
                <w:lang w:val="en-US"/>
              </w:rPr>
              <w:t>b</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61F98FA" w14:textId="35D17B16" w:rsidR="00A20A5E" w:rsidRPr="00776ABF" w:rsidRDefault="00961183"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53CAC9F" w14:textId="5E7F1C35" w:rsidR="00A20A5E" w:rsidRPr="00776ABF" w:rsidRDefault="00694346"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.07</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3B74EFD" w14:textId="75D13656" w:rsidR="00A20A5E" w:rsidRPr="00776ABF" w:rsidRDefault="00891AB4" w:rsidP="00891AB4">
            <w:pPr>
              <w:spacing w:after="0" w:line="240" w:lineRule="auto"/>
              <w:jc w:val="center"/>
              <w:textAlignment w:val="center"/>
              <w:rPr>
                <w:rFonts w:ascii="Times New Roman" w:eastAsia="Calibri" w:hAnsi="Times New Roman" w:cs="Times New Roman"/>
                <w:sz w:val="24"/>
                <w:szCs w:val="24"/>
                <w:lang w:val="en-US"/>
              </w:rPr>
            </w:pPr>
            <w:r w:rsidRPr="00891AB4">
              <w:rPr>
                <w:rFonts w:ascii="Times New Roman" w:eastAsia="Calibri" w:hAnsi="Times New Roman" w:cs="Times New Roman"/>
                <w:b/>
                <w:sz w:val="24"/>
                <w:szCs w:val="24"/>
                <w:lang w:val="en-US"/>
              </w:rPr>
              <w:t>-.23</w:t>
            </w:r>
            <w:r>
              <w:rPr>
                <w:rFonts w:ascii="Times New Roman" w:eastAsia="Calibri" w:hAnsi="Times New Roman" w:cs="Times New Roman"/>
                <w:b/>
                <w:sz w:val="24"/>
                <w:szCs w:val="24"/>
                <w:vertAlign w:val="superscript"/>
                <w:lang w:val="en-US"/>
              </w:rPr>
              <w:t>a</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A5E2A16" w14:textId="72E5CCCC" w:rsidR="00A20A5E" w:rsidRPr="00776ABF" w:rsidRDefault="00BE10C2" w:rsidP="00BE10C2">
            <w:pPr>
              <w:spacing w:after="0" w:line="240" w:lineRule="auto"/>
              <w:jc w:val="center"/>
              <w:textAlignment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.66</w:t>
            </w:r>
            <w:r>
              <w:rPr>
                <w:rFonts w:ascii="Times New Roman" w:eastAsia="Calibri" w:hAnsi="Times New Roman" w:cs="Times New Roman"/>
                <w:b/>
                <w:sz w:val="24"/>
                <w:szCs w:val="24"/>
                <w:vertAlign w:val="superscript"/>
                <w:lang w:val="en-US"/>
              </w:rPr>
              <w:t>c</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981503A"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0EFB0CA"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65E088E"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07AFAE4" w14:textId="77777777" w:rsidR="00A20A5E" w:rsidRPr="00776ABF" w:rsidRDefault="00A20A5E" w:rsidP="00A20A5E">
            <w:pPr>
              <w:spacing w:after="0"/>
              <w:jc w:val="center"/>
              <w:rPr>
                <w:rFonts w:cs="Times New Roman"/>
              </w:rPr>
            </w:pPr>
          </w:p>
        </w:tc>
      </w:tr>
      <w:tr w:rsidR="00A20A5E" w:rsidRPr="00776ABF" w14:paraId="1E987DBA" w14:textId="77777777" w:rsidTr="00E2093F">
        <w:trPr>
          <w:trHeight w:val="331"/>
        </w:trPr>
        <w:tc>
          <w:tcPr>
            <w:tcW w:w="3168" w:type="dxa"/>
            <w:tcBorders>
              <w:top w:val="single" w:sz="4" w:space="0" w:color="auto"/>
              <w:left w:val="single" w:sz="4" w:space="0" w:color="auto"/>
              <w:bottom w:val="single" w:sz="4" w:space="0" w:color="auto"/>
              <w:right w:val="nil"/>
            </w:tcBorders>
            <w:tcMar>
              <w:top w:w="20" w:type="dxa"/>
              <w:left w:w="20" w:type="dxa"/>
              <w:bottom w:w="0" w:type="dxa"/>
              <w:right w:w="20" w:type="dxa"/>
            </w:tcMar>
            <w:vAlign w:val="bottom"/>
            <w:hideMark/>
          </w:tcPr>
          <w:p w14:paraId="545B2DAB" w14:textId="77777777" w:rsidR="00A20A5E" w:rsidRPr="00776ABF" w:rsidRDefault="00A20A5E" w:rsidP="00A20A5E">
            <w:pPr>
              <w:spacing w:after="0" w:line="240" w:lineRule="auto"/>
              <w:textAlignment w:val="center"/>
              <w:rPr>
                <w:rFonts w:ascii="Times New Roman" w:eastAsia="Calibri" w:hAnsi="Times New Roman" w:cs="Times New Roman"/>
                <w:color w:val="000000"/>
                <w:kern w:val="24"/>
                <w:sz w:val="24"/>
                <w:szCs w:val="24"/>
                <w:lang w:val="en-US"/>
              </w:rPr>
            </w:pPr>
            <w:r w:rsidRPr="00776ABF">
              <w:rPr>
                <w:rFonts w:ascii="Times New Roman" w:eastAsia="Calibri" w:hAnsi="Times New Roman" w:cs="Times New Roman"/>
                <w:color w:val="000000"/>
                <w:kern w:val="24"/>
                <w:sz w:val="24"/>
                <w:szCs w:val="24"/>
                <w:lang w:val="en-US"/>
              </w:rPr>
              <w:t>Numerical Stroop</w:t>
            </w:r>
          </w:p>
        </w:tc>
        <w:tc>
          <w:tcPr>
            <w:tcW w:w="654" w:type="dxa"/>
            <w:tcBorders>
              <w:top w:val="single" w:sz="4" w:space="0" w:color="auto"/>
              <w:left w:val="nil"/>
              <w:bottom w:val="single" w:sz="4" w:space="0" w:color="auto"/>
              <w:right w:val="nil"/>
            </w:tcBorders>
            <w:vAlign w:val="bottom"/>
          </w:tcPr>
          <w:p w14:paraId="48F3CB78" w14:textId="77777777" w:rsidR="00A20A5E" w:rsidRPr="00776ABF" w:rsidRDefault="00A20A5E" w:rsidP="00A20A5E">
            <w:pPr>
              <w:spacing w:after="0" w:line="240" w:lineRule="auto"/>
              <w:jc w:val="center"/>
              <w:textAlignment w:val="center"/>
              <w:rPr>
                <w:rFonts w:ascii="Times New Roman" w:eastAsia="Calibri" w:hAnsi="Times New Roman" w:cs="Times New Roman"/>
                <w:bCs/>
                <w:color w:val="000000"/>
                <w:kern w:val="24"/>
                <w:sz w:val="24"/>
                <w:szCs w:val="24"/>
                <w:lang w:val="en-US"/>
              </w:rPr>
            </w:pPr>
          </w:p>
        </w:tc>
        <w:tc>
          <w:tcPr>
            <w:tcW w:w="654" w:type="dxa"/>
            <w:tcBorders>
              <w:top w:val="single" w:sz="4" w:space="0" w:color="auto"/>
              <w:left w:val="nil"/>
              <w:bottom w:val="single" w:sz="4" w:space="0" w:color="auto"/>
              <w:right w:val="nil"/>
            </w:tcBorders>
            <w:vAlign w:val="bottom"/>
          </w:tcPr>
          <w:p w14:paraId="4BD185F9" w14:textId="77777777" w:rsidR="00A20A5E" w:rsidRPr="00776ABF" w:rsidRDefault="00A20A5E" w:rsidP="00A20A5E">
            <w:pPr>
              <w:spacing w:after="0" w:line="240" w:lineRule="auto"/>
              <w:jc w:val="center"/>
              <w:textAlignment w:val="center"/>
              <w:rPr>
                <w:rFonts w:ascii="Times New Roman" w:eastAsia="Calibri" w:hAnsi="Times New Roman" w:cs="Times New Roman"/>
                <w:bCs/>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400D70F5" w14:textId="77777777" w:rsidR="00A20A5E" w:rsidRPr="00776ABF" w:rsidRDefault="00A20A5E" w:rsidP="00A20A5E">
            <w:pPr>
              <w:spacing w:after="0" w:line="240" w:lineRule="auto"/>
              <w:jc w:val="center"/>
              <w:textAlignment w:val="center"/>
              <w:rPr>
                <w:rFonts w:ascii="Times New Roman" w:eastAsia="Calibri" w:hAnsi="Times New Roman" w:cs="Times New Roman"/>
                <w:bCs/>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5EB33620" w14:textId="77777777" w:rsidR="00A20A5E" w:rsidRPr="00776ABF" w:rsidRDefault="00A20A5E" w:rsidP="00A20A5E">
            <w:pPr>
              <w:spacing w:after="0" w:line="240" w:lineRule="auto"/>
              <w:jc w:val="center"/>
              <w:textAlignment w:val="center"/>
              <w:rPr>
                <w:rFonts w:ascii="Times New Roman" w:eastAsia="Calibri" w:hAnsi="Times New Roman" w:cs="Times New Roman"/>
                <w:bCs/>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1C3062A3" w14:textId="77777777" w:rsidR="00A20A5E" w:rsidRPr="00776ABF" w:rsidRDefault="00A20A5E" w:rsidP="00A20A5E">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0744C81B" w14:textId="77777777" w:rsidR="00A20A5E" w:rsidRPr="00776ABF" w:rsidRDefault="00A20A5E" w:rsidP="00A20A5E">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74BD72D2" w14:textId="77777777" w:rsidR="00A20A5E" w:rsidRPr="00776ABF" w:rsidRDefault="00A20A5E" w:rsidP="00A20A5E">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22EAD947" w14:textId="77777777" w:rsidR="00A20A5E" w:rsidRPr="00776ABF" w:rsidRDefault="00A20A5E" w:rsidP="00A20A5E">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269E3D5B" w14:textId="77777777" w:rsidR="00A20A5E" w:rsidRPr="00776ABF" w:rsidRDefault="00A20A5E" w:rsidP="00A20A5E">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1FA48741" w14:textId="79CE07A0" w:rsidR="00A20A5E" w:rsidRPr="00776ABF" w:rsidRDefault="00A20A5E" w:rsidP="00A20A5E">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05E58F20" w14:textId="77777777" w:rsidR="00A20A5E" w:rsidRPr="00776ABF" w:rsidRDefault="00A20A5E" w:rsidP="00A20A5E">
            <w:pPr>
              <w:spacing w:after="0" w:line="240" w:lineRule="auto"/>
              <w:jc w:val="center"/>
              <w:textAlignment w:val="center"/>
              <w:rPr>
                <w:rFonts w:ascii="Times New Roman" w:eastAsia="Calibri" w:hAnsi="Times New Roman" w:cs="Times New Roman"/>
                <w:color w:val="000000"/>
                <w:kern w:val="24"/>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52B06F2D" w14:textId="77777777" w:rsidR="00A20A5E" w:rsidRPr="00776ABF" w:rsidRDefault="00A20A5E" w:rsidP="00A20A5E">
            <w:pPr>
              <w:spacing w:after="0" w:line="240" w:lineRule="auto"/>
              <w:jc w:val="center"/>
              <w:textAlignment w:val="center"/>
              <w:rPr>
                <w:rFonts w:ascii="Times New Roman" w:eastAsia="Calibri" w:hAnsi="Times New Roman" w:cs="Times New Roman"/>
                <w:bCs/>
                <w:color w:val="000000"/>
                <w:kern w:val="24"/>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55A60629" w14:textId="7777777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nil"/>
              <w:bottom w:val="single" w:sz="4" w:space="0" w:color="auto"/>
              <w:right w:val="nil"/>
            </w:tcBorders>
            <w:tcMar>
              <w:top w:w="20" w:type="dxa"/>
              <w:left w:w="20" w:type="dxa"/>
              <w:bottom w:w="0" w:type="dxa"/>
              <w:right w:w="20" w:type="dxa"/>
            </w:tcMar>
            <w:vAlign w:val="bottom"/>
          </w:tcPr>
          <w:p w14:paraId="5D47338D" w14:textId="7777777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p>
        </w:tc>
        <w:tc>
          <w:tcPr>
            <w:tcW w:w="654" w:type="dxa"/>
            <w:tcBorders>
              <w:top w:val="single" w:sz="4" w:space="0" w:color="auto"/>
              <w:left w:val="nil"/>
              <w:bottom w:val="single" w:sz="4" w:space="0" w:color="auto"/>
              <w:right w:val="nil"/>
            </w:tcBorders>
            <w:tcMar>
              <w:top w:w="20" w:type="dxa"/>
              <w:left w:w="20" w:type="dxa"/>
              <w:bottom w:w="0" w:type="dxa"/>
              <w:right w:w="20" w:type="dxa"/>
            </w:tcMar>
            <w:vAlign w:val="bottom"/>
          </w:tcPr>
          <w:p w14:paraId="0F918E34" w14:textId="7777777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p>
        </w:tc>
        <w:tc>
          <w:tcPr>
            <w:tcW w:w="65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5E091C88" w14:textId="7777777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p>
        </w:tc>
      </w:tr>
      <w:tr w:rsidR="00A20A5E" w:rsidRPr="00776ABF" w14:paraId="0038ED4A"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B1C06C2" w14:textId="77777777" w:rsidR="00A20A5E" w:rsidRPr="00776ABF" w:rsidRDefault="00A20A5E" w:rsidP="00A20A5E">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14. Accuracy cost</w:t>
            </w:r>
          </w:p>
        </w:tc>
        <w:tc>
          <w:tcPr>
            <w:tcW w:w="654" w:type="dxa"/>
            <w:tcBorders>
              <w:top w:val="single" w:sz="4" w:space="0" w:color="auto"/>
              <w:left w:val="single" w:sz="4" w:space="0" w:color="auto"/>
              <w:bottom w:val="single" w:sz="4" w:space="0" w:color="auto"/>
              <w:right w:val="single" w:sz="4" w:space="0" w:color="auto"/>
            </w:tcBorders>
            <w:vAlign w:val="bottom"/>
          </w:tcPr>
          <w:p w14:paraId="5D3C3789" w14:textId="7F20A74B"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.03</w:t>
            </w:r>
          </w:p>
        </w:tc>
        <w:tc>
          <w:tcPr>
            <w:tcW w:w="654" w:type="dxa"/>
            <w:tcBorders>
              <w:top w:val="single" w:sz="4" w:space="0" w:color="auto"/>
              <w:left w:val="single" w:sz="4" w:space="0" w:color="auto"/>
              <w:bottom w:val="single" w:sz="4" w:space="0" w:color="auto"/>
              <w:right w:val="single" w:sz="4" w:space="0" w:color="auto"/>
            </w:tcBorders>
            <w:vAlign w:val="bottom"/>
          </w:tcPr>
          <w:p w14:paraId="6A2B74A9" w14:textId="06AD2BC0"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-.03</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02754D5" w14:textId="0C5EA65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-.04</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FEE3643" w14:textId="37293BFB"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-.05</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0A47BBD" w14:textId="254D7EBB" w:rsidR="00A20A5E" w:rsidRPr="00776ABF" w:rsidRDefault="00427C91"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-.04</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12BBB82" w14:textId="3D7AAAF9"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5C52665" w14:textId="1180DDE5"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.06</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75EC510" w14:textId="0B2AC518" w:rsidR="00A20A5E" w:rsidRPr="00776ABF" w:rsidRDefault="00D85925" w:rsidP="00D85925">
            <w:pPr>
              <w:spacing w:after="0" w:line="240" w:lineRule="auto"/>
              <w:jc w:val="center"/>
              <w:textAlignment w:val="center"/>
              <w:rPr>
                <w:rFonts w:ascii="Times New Roman" w:eastAsia="Calibri" w:hAnsi="Times New Roman" w:cs="Times New Roman"/>
                <w:sz w:val="24"/>
                <w:szCs w:val="24"/>
                <w:lang w:val="en-US"/>
              </w:rPr>
            </w:pPr>
            <w:r w:rsidRPr="00D85925">
              <w:rPr>
                <w:rFonts w:ascii="Times New Roman" w:eastAsia="Calibri" w:hAnsi="Times New Roman" w:cs="Times New Roman"/>
                <w:b/>
                <w:sz w:val="24"/>
                <w:szCs w:val="24"/>
                <w:lang w:val="en-US"/>
              </w:rPr>
              <w:t>-.25</w:t>
            </w:r>
            <w:r>
              <w:rPr>
                <w:rFonts w:ascii="Times New Roman" w:eastAsia="Calibri" w:hAnsi="Times New Roman" w:cs="Times New Roman"/>
                <w:b/>
                <w:sz w:val="24"/>
                <w:szCs w:val="24"/>
                <w:vertAlign w:val="superscript"/>
                <w:lang w:val="en-US"/>
              </w:rPr>
              <w:t>a</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9BABE85" w14:textId="406BD44F" w:rsidR="00A20A5E" w:rsidRPr="00776ABF" w:rsidRDefault="00961183"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C2BC7A2" w14:textId="70078267" w:rsidR="00A20A5E" w:rsidRPr="00776ABF" w:rsidRDefault="00694346"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-.03</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6969174" w14:textId="761E857D" w:rsidR="00A20A5E" w:rsidRPr="00776ABF" w:rsidRDefault="00891AB4"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956F5DE" w14:textId="6DACC0EF" w:rsidR="00A20A5E" w:rsidRPr="00776ABF" w:rsidRDefault="00BE10C2" w:rsidP="00A20A5E">
            <w:pPr>
              <w:spacing w:after="0" w:line="240" w:lineRule="auto"/>
              <w:jc w:val="center"/>
              <w:textAlignment w:val="center"/>
              <w:rPr>
                <w:rFonts w:ascii="Times New Roman" w:eastAsia="Calibri" w:hAnsi="Times New Roman" w:cs="Times New Roman"/>
                <w:sz w:val="24"/>
                <w:szCs w:val="24"/>
                <w:lang w:val="en-US"/>
              </w:rPr>
            </w:pPr>
            <w:r w:rsidRPr="00BE10C2">
              <w:rPr>
                <w:rFonts w:ascii="Times New Roman" w:eastAsia="Calibri" w:hAnsi="Times New Roman" w:cs="Times New Roman"/>
                <w:b/>
                <w:sz w:val="24"/>
                <w:szCs w:val="24"/>
                <w:lang w:val="en-US"/>
              </w:rPr>
              <w:t>.28</w:t>
            </w:r>
            <w:r w:rsidRPr="00A20A5E">
              <w:rPr>
                <w:rFonts w:ascii="Times New Roman" w:eastAsia="Calibri" w:hAnsi="Times New Roman" w:cs="Times New Roman"/>
                <w:b/>
                <w:sz w:val="24"/>
                <w:szCs w:val="24"/>
                <w:vertAlign w:val="superscript"/>
                <w:lang w:val="en-US"/>
              </w:rPr>
              <w:t>b</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823209C" w14:textId="49E2DC38" w:rsidR="00A20A5E" w:rsidRPr="00776ABF" w:rsidRDefault="00BE10C2"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6A6EE24" w14:textId="77777777" w:rsidR="00A20A5E" w:rsidRPr="00776ABF" w:rsidRDefault="00A20A5E" w:rsidP="00A20A5E">
            <w:pPr>
              <w:spacing w:after="0"/>
              <w:jc w:val="center"/>
              <w:rPr>
                <w:rFonts w:cs="Times New Roman"/>
              </w:rPr>
            </w:pP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5D0AC360"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0F63416" w14:textId="77777777" w:rsidR="00A20A5E" w:rsidRPr="00776ABF" w:rsidRDefault="00A20A5E" w:rsidP="00A20A5E">
            <w:pPr>
              <w:spacing w:after="0"/>
              <w:jc w:val="center"/>
              <w:rPr>
                <w:rFonts w:cs="Times New Roman"/>
              </w:rPr>
            </w:pPr>
          </w:p>
        </w:tc>
      </w:tr>
      <w:tr w:rsidR="00A20A5E" w:rsidRPr="00776ABF" w14:paraId="5FD2DB9E"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22F3D354" w14:textId="77777777" w:rsidR="00A20A5E" w:rsidRPr="00776ABF" w:rsidRDefault="00A20A5E" w:rsidP="00A20A5E">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15. RT cost</w:t>
            </w:r>
          </w:p>
        </w:tc>
        <w:tc>
          <w:tcPr>
            <w:tcW w:w="654" w:type="dxa"/>
            <w:tcBorders>
              <w:top w:val="single" w:sz="4" w:space="0" w:color="auto"/>
              <w:left w:val="single" w:sz="4" w:space="0" w:color="auto"/>
              <w:bottom w:val="single" w:sz="4" w:space="0" w:color="auto"/>
              <w:right w:val="single" w:sz="4" w:space="0" w:color="auto"/>
            </w:tcBorders>
            <w:vAlign w:val="bottom"/>
          </w:tcPr>
          <w:p w14:paraId="7EFEF944" w14:textId="6A1034CB"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654" w:type="dxa"/>
            <w:tcBorders>
              <w:top w:val="single" w:sz="4" w:space="0" w:color="auto"/>
              <w:left w:val="single" w:sz="4" w:space="0" w:color="auto"/>
              <w:bottom w:val="single" w:sz="4" w:space="0" w:color="auto"/>
              <w:right w:val="single" w:sz="4" w:space="0" w:color="auto"/>
            </w:tcBorders>
            <w:vAlign w:val="bottom"/>
          </w:tcPr>
          <w:p w14:paraId="16AD9F8A" w14:textId="3C74208B"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.06</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DCE3219" w14:textId="261FFE58"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-.05</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A64AF12" w14:textId="43EEE37A"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.09</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39CEBAD" w14:textId="2903840E" w:rsidR="00A20A5E" w:rsidRPr="00776ABF" w:rsidRDefault="00427C91"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.06</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60A3725" w14:textId="25FDEA20"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-.09</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0F2647B" w14:textId="17CD595C"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-.05</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E057496" w14:textId="02D7DFBF" w:rsidR="00A20A5E" w:rsidRPr="00776ABF" w:rsidRDefault="00D85925"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2567748" w14:textId="03BCA1F6" w:rsidR="00A20A5E" w:rsidRPr="00776ABF" w:rsidRDefault="00961183"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A2AE85C" w14:textId="6B229E3B" w:rsidR="00A20A5E" w:rsidRPr="00776ABF" w:rsidRDefault="00694346"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-.05</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B20FE24" w14:textId="0BF3FD2E" w:rsidR="00A20A5E" w:rsidRPr="00776ABF" w:rsidRDefault="00891AB4"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-.07</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BC29A80" w14:textId="177279E0" w:rsidR="00A20A5E" w:rsidRPr="00776ABF" w:rsidRDefault="00BE10C2"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3ADD7CD" w14:textId="1F2729A9" w:rsidR="00A20A5E" w:rsidRPr="00776ABF" w:rsidRDefault="00BE10C2"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.06</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F3C88E6" w14:textId="01474240" w:rsidR="00A20A5E" w:rsidRPr="00776ABF" w:rsidRDefault="00C86A2D"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205CA697" w14:textId="77777777" w:rsidR="00A20A5E" w:rsidRPr="00776ABF" w:rsidRDefault="00A20A5E" w:rsidP="00A20A5E">
            <w:pPr>
              <w:spacing w:after="0"/>
              <w:jc w:val="center"/>
              <w:rPr>
                <w:rFonts w:cs="Times New Roman"/>
              </w:rPr>
            </w:pP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1D6FA9D4" w14:textId="77777777" w:rsidR="00A20A5E" w:rsidRPr="00776ABF" w:rsidRDefault="00A20A5E" w:rsidP="00A20A5E">
            <w:pPr>
              <w:spacing w:after="0"/>
              <w:jc w:val="center"/>
              <w:rPr>
                <w:rFonts w:cs="Times New Roman"/>
              </w:rPr>
            </w:pPr>
          </w:p>
        </w:tc>
      </w:tr>
      <w:tr w:rsidR="00A20A5E" w:rsidRPr="00776ABF" w14:paraId="2DB12C47"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37401FAE" w14:textId="77777777" w:rsidR="00A20A5E" w:rsidRPr="00776ABF" w:rsidRDefault="00A20A5E" w:rsidP="00A20A5E">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16. Congruent accuracy</w:t>
            </w:r>
          </w:p>
        </w:tc>
        <w:tc>
          <w:tcPr>
            <w:tcW w:w="654" w:type="dxa"/>
            <w:tcBorders>
              <w:top w:val="single" w:sz="4" w:space="0" w:color="auto"/>
              <w:left w:val="single" w:sz="4" w:space="0" w:color="auto"/>
              <w:bottom w:val="single" w:sz="4" w:space="0" w:color="auto"/>
              <w:right w:val="single" w:sz="4" w:space="0" w:color="auto"/>
            </w:tcBorders>
            <w:vAlign w:val="bottom"/>
          </w:tcPr>
          <w:p w14:paraId="320C238A" w14:textId="37F18024"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654" w:type="dxa"/>
            <w:tcBorders>
              <w:top w:val="single" w:sz="4" w:space="0" w:color="auto"/>
              <w:left w:val="single" w:sz="4" w:space="0" w:color="auto"/>
              <w:bottom w:val="single" w:sz="4" w:space="0" w:color="auto"/>
              <w:right w:val="single" w:sz="4" w:space="0" w:color="auto"/>
            </w:tcBorders>
            <w:vAlign w:val="bottom"/>
          </w:tcPr>
          <w:p w14:paraId="16BC29FF" w14:textId="4E114C63"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BA3CC57" w14:textId="3016930A"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sidRPr="004A549D">
              <w:rPr>
                <w:rFonts w:ascii="Times New Roman" w:eastAsia="Calibri" w:hAnsi="Times New Roman" w:cs="Times New Roman"/>
                <w:b/>
                <w:sz w:val="24"/>
                <w:szCs w:val="24"/>
                <w:lang w:val="en-US"/>
              </w:rPr>
              <w:t>.23</w:t>
            </w:r>
            <w:r>
              <w:rPr>
                <w:rFonts w:ascii="Times New Roman" w:eastAsia="Calibri" w:hAnsi="Times New Roman" w:cs="Times New Roman"/>
                <w:b/>
                <w:bCs/>
                <w:color w:val="000000"/>
                <w:kern w:val="24"/>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5E301FD" w14:textId="3E998A40"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-.08</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0D045B0" w14:textId="0DD026DC" w:rsidR="00A20A5E" w:rsidRPr="00776ABF" w:rsidRDefault="00427C91" w:rsidP="00427C91">
            <w:pPr>
              <w:spacing w:after="0" w:line="240" w:lineRule="auto"/>
              <w:jc w:val="center"/>
              <w:textAlignment w:val="center"/>
              <w:rPr>
                <w:rFonts w:ascii="Times New Roman" w:eastAsia="Calibri" w:hAnsi="Times New Roman" w:cs="Times New Roman"/>
                <w:sz w:val="24"/>
                <w:szCs w:val="24"/>
                <w:lang w:val="en-US"/>
              </w:rPr>
            </w:pPr>
            <w:r w:rsidRPr="00427C91">
              <w:rPr>
                <w:rFonts w:ascii="Times New Roman" w:eastAsia="Calibri" w:hAnsi="Times New Roman" w:cs="Times New Roman"/>
                <w:b/>
                <w:sz w:val="24"/>
                <w:szCs w:val="24"/>
                <w:lang w:val="en-US"/>
              </w:rPr>
              <w:t>.42</w:t>
            </w:r>
            <w:r w:rsidRPr="00427C91">
              <w:rPr>
                <w:rFonts w:ascii="Times New Roman" w:eastAsia="Calibri" w:hAnsi="Times New Roman" w:cs="Times New Roman"/>
                <w:b/>
                <w:sz w:val="24"/>
                <w:szCs w:val="24"/>
                <w:vertAlign w:val="superscript"/>
                <w:lang w:val="en-US"/>
              </w:rPr>
              <w:t>c</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10E57AA" w14:textId="190B9509"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.05</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E45EFB8" w14:textId="3BE9D69E"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-.07</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C0A5350" w14:textId="66DFF5A1" w:rsidR="00A20A5E" w:rsidRPr="00776ABF" w:rsidRDefault="00D85925" w:rsidP="00D85925">
            <w:pPr>
              <w:spacing w:after="0" w:line="240" w:lineRule="auto"/>
              <w:jc w:val="center"/>
              <w:textAlignment w:val="center"/>
              <w:rPr>
                <w:rFonts w:ascii="Times New Roman" w:eastAsia="Calibri" w:hAnsi="Times New Roman" w:cs="Times New Roman"/>
                <w:sz w:val="24"/>
                <w:szCs w:val="24"/>
                <w:lang w:val="en-US"/>
              </w:rPr>
            </w:pPr>
            <w:r w:rsidRPr="00D85925">
              <w:rPr>
                <w:rFonts w:ascii="Times New Roman" w:eastAsia="Calibri" w:hAnsi="Times New Roman" w:cs="Times New Roman"/>
                <w:b/>
                <w:sz w:val="24"/>
                <w:szCs w:val="24"/>
                <w:lang w:val="en-US"/>
              </w:rPr>
              <w:t>.48</w:t>
            </w:r>
            <w:r>
              <w:rPr>
                <w:rFonts w:ascii="Times New Roman" w:eastAsia="Calibri" w:hAnsi="Times New Roman" w:cs="Times New Roman"/>
                <w:b/>
                <w:sz w:val="24"/>
                <w:szCs w:val="24"/>
                <w:vertAlign w:val="superscript"/>
                <w:lang w:val="en-US"/>
              </w:rPr>
              <w:t>c</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32B0C71" w14:textId="769E03E0" w:rsidR="00A20A5E" w:rsidRPr="00776ABF" w:rsidRDefault="00961183"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588FF7F" w14:textId="5A56CB92" w:rsidR="00A20A5E" w:rsidRPr="00776ABF" w:rsidRDefault="00694346" w:rsidP="00694346">
            <w:pPr>
              <w:spacing w:after="0" w:line="240" w:lineRule="auto"/>
              <w:jc w:val="center"/>
              <w:textAlignment w:val="center"/>
              <w:rPr>
                <w:rFonts w:ascii="Times New Roman" w:eastAsia="Calibri" w:hAnsi="Times New Roman" w:cs="Times New Roman"/>
                <w:b/>
                <w:sz w:val="24"/>
                <w:szCs w:val="24"/>
                <w:lang w:val="en-US"/>
              </w:rPr>
            </w:pPr>
            <w:r w:rsidRPr="00694346">
              <w:rPr>
                <w:rFonts w:ascii="Times New Roman" w:eastAsia="Calibri" w:hAnsi="Times New Roman" w:cs="Times New Roman"/>
                <w:b/>
                <w:sz w:val="24"/>
                <w:szCs w:val="24"/>
                <w:lang w:val="en-US"/>
              </w:rPr>
              <w:t>.36</w:t>
            </w:r>
            <w:r w:rsidRPr="00694346">
              <w:rPr>
                <w:rFonts w:ascii="Times New Roman" w:eastAsia="Calibri" w:hAnsi="Times New Roman" w:cs="Times New Roman"/>
                <w:b/>
                <w:sz w:val="24"/>
                <w:szCs w:val="24"/>
                <w:vertAlign w:val="superscript"/>
                <w:lang w:val="en-US"/>
              </w:rPr>
              <w:t>c</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3BEB109" w14:textId="2A448F6D" w:rsidR="00A20A5E" w:rsidRPr="00776ABF" w:rsidRDefault="00891AB4"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-.01</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59A7086" w14:textId="1DBA5354" w:rsidR="00A20A5E" w:rsidRPr="00776ABF" w:rsidRDefault="00BE10C2"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0DB9EBE" w14:textId="09C615C2" w:rsidR="00A20A5E" w:rsidRPr="00776ABF" w:rsidRDefault="00BE10C2" w:rsidP="00BE10C2">
            <w:pPr>
              <w:spacing w:after="0" w:line="240" w:lineRule="auto"/>
              <w:jc w:val="center"/>
              <w:textAlignment w:val="center"/>
              <w:rPr>
                <w:rFonts w:ascii="Times New Roman" w:eastAsia="Calibri" w:hAnsi="Times New Roman" w:cs="Times New Roman"/>
                <w:sz w:val="24"/>
                <w:szCs w:val="24"/>
                <w:lang w:val="en-US"/>
              </w:rPr>
            </w:pPr>
            <w:r w:rsidRPr="00BE10C2">
              <w:rPr>
                <w:rFonts w:ascii="Times New Roman" w:eastAsia="Calibri" w:hAnsi="Times New Roman" w:cs="Times New Roman"/>
                <w:b/>
                <w:sz w:val="24"/>
                <w:szCs w:val="24"/>
                <w:lang w:val="en-US"/>
              </w:rPr>
              <w:t>.24</w:t>
            </w:r>
            <w:r>
              <w:rPr>
                <w:rFonts w:ascii="Times New Roman" w:eastAsia="Calibri" w:hAnsi="Times New Roman" w:cs="Times New Roman"/>
                <w:b/>
                <w:sz w:val="24"/>
                <w:szCs w:val="24"/>
                <w:vertAlign w:val="superscript"/>
                <w:lang w:val="en-US"/>
              </w:rPr>
              <w:t>a</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465C59A" w14:textId="0D408F8C" w:rsidR="00A20A5E" w:rsidRPr="00776ABF" w:rsidRDefault="00C86A2D" w:rsidP="00C86A2D">
            <w:pPr>
              <w:spacing w:after="0" w:line="240" w:lineRule="auto"/>
              <w:jc w:val="center"/>
              <w:textAlignment w:val="center"/>
              <w:rPr>
                <w:rFonts w:ascii="Times New Roman" w:eastAsia="Calibri" w:hAnsi="Times New Roman" w:cs="Times New Roman"/>
                <w:b/>
                <w:sz w:val="24"/>
                <w:szCs w:val="24"/>
                <w:lang w:val="en-US"/>
              </w:rPr>
            </w:pPr>
            <w:r w:rsidRPr="00C86A2D">
              <w:rPr>
                <w:rFonts w:ascii="Times New Roman" w:eastAsia="Calibri" w:hAnsi="Times New Roman" w:cs="Times New Roman"/>
                <w:b/>
                <w:sz w:val="24"/>
                <w:szCs w:val="24"/>
                <w:lang w:val="en-US"/>
              </w:rPr>
              <w:t>-.27</w:t>
            </w:r>
            <w:r w:rsidRPr="00C86A2D">
              <w:rPr>
                <w:rFonts w:ascii="Times New Roman" w:eastAsia="Calibri" w:hAnsi="Times New Roman" w:cs="Times New Roman"/>
                <w:b/>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F5A720C" w14:textId="6293400B" w:rsidR="00A20A5E" w:rsidRPr="00776ABF" w:rsidRDefault="00491B08" w:rsidP="00A20A5E">
            <w:pPr>
              <w:spacing w:after="0" w:line="240" w:lineRule="auto"/>
              <w:jc w:val="center"/>
              <w:textAlignment w:val="center"/>
              <w:rPr>
                <w:rFonts w:ascii="Times New Roman" w:eastAsia="Calibri" w:hAnsi="Times New Roman" w:cs="Times New Roman"/>
                <w:sz w:val="24"/>
                <w:szCs w:val="24"/>
                <w:lang w:val="en-US"/>
              </w:rPr>
            </w:pPr>
            <w:r w:rsidRPr="00491B08">
              <w:rPr>
                <w:rFonts w:ascii="Times New Roman" w:eastAsia="Calibri" w:hAnsi="Times New Roman" w:cs="Times New Roman"/>
                <w:b/>
                <w:sz w:val="24"/>
                <w:szCs w:val="24"/>
                <w:lang w:val="en-US"/>
              </w:rPr>
              <w:t>-.29</w:t>
            </w:r>
            <w:r w:rsidRPr="00A20A5E">
              <w:rPr>
                <w:rFonts w:ascii="Times New Roman" w:eastAsia="Calibri" w:hAnsi="Times New Roman" w:cs="Times New Roman"/>
                <w:b/>
                <w:sz w:val="24"/>
                <w:szCs w:val="24"/>
                <w:vertAlign w:val="superscript"/>
                <w:lang w:val="en-US"/>
              </w:rPr>
              <w:t>b</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BD60CAE" w14:textId="77777777" w:rsidR="00A20A5E" w:rsidRPr="00776ABF" w:rsidRDefault="00A20A5E" w:rsidP="00A20A5E">
            <w:pPr>
              <w:spacing w:after="0"/>
              <w:jc w:val="center"/>
              <w:rPr>
                <w:rFonts w:cs="Times New Roman"/>
              </w:rPr>
            </w:pPr>
          </w:p>
        </w:tc>
      </w:tr>
      <w:tr w:rsidR="00A20A5E" w:rsidRPr="00776ABF" w14:paraId="050EFEB3" w14:textId="77777777" w:rsidTr="00E2093F">
        <w:trPr>
          <w:trHeight w:val="331"/>
        </w:trPr>
        <w:tc>
          <w:tcPr>
            <w:tcW w:w="31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00FC7B0F" w14:textId="77777777" w:rsidR="00A20A5E" w:rsidRPr="00776ABF" w:rsidRDefault="00A20A5E" w:rsidP="00A20A5E">
            <w:pPr>
              <w:spacing w:after="0" w:line="240" w:lineRule="auto"/>
              <w:textAlignment w:val="center"/>
              <w:rPr>
                <w:rFonts w:ascii="Times New Roman" w:eastAsia="Calibri" w:hAnsi="Times New Roman" w:cs="Times New Roman"/>
                <w:sz w:val="24"/>
                <w:szCs w:val="24"/>
                <w:lang w:val="en-US"/>
              </w:rPr>
            </w:pPr>
            <w:r w:rsidRPr="00776ABF">
              <w:rPr>
                <w:rFonts w:ascii="Times New Roman" w:eastAsia="Calibri" w:hAnsi="Times New Roman" w:cs="Times New Roman"/>
                <w:color w:val="000000"/>
                <w:kern w:val="24"/>
                <w:sz w:val="24"/>
                <w:szCs w:val="24"/>
                <w:lang w:val="en-US"/>
              </w:rPr>
              <w:t>17. Congruent RT</w:t>
            </w:r>
          </w:p>
        </w:tc>
        <w:tc>
          <w:tcPr>
            <w:tcW w:w="654" w:type="dxa"/>
            <w:tcBorders>
              <w:top w:val="single" w:sz="4" w:space="0" w:color="auto"/>
              <w:left w:val="single" w:sz="4" w:space="0" w:color="auto"/>
              <w:bottom w:val="single" w:sz="4" w:space="0" w:color="auto"/>
              <w:right w:val="single" w:sz="4" w:space="0" w:color="auto"/>
            </w:tcBorders>
            <w:vAlign w:val="bottom"/>
          </w:tcPr>
          <w:p w14:paraId="7109AB10" w14:textId="46CDA5F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-.06</w:t>
            </w:r>
          </w:p>
        </w:tc>
        <w:tc>
          <w:tcPr>
            <w:tcW w:w="654" w:type="dxa"/>
            <w:tcBorders>
              <w:top w:val="single" w:sz="4" w:space="0" w:color="auto"/>
              <w:left w:val="single" w:sz="4" w:space="0" w:color="auto"/>
              <w:bottom w:val="single" w:sz="4" w:space="0" w:color="auto"/>
              <w:right w:val="single" w:sz="4" w:space="0" w:color="auto"/>
            </w:tcBorders>
            <w:vAlign w:val="bottom"/>
          </w:tcPr>
          <w:p w14:paraId="1AF482FF" w14:textId="08AC4E48"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1522B28" w14:textId="6D13BC46"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84E720D" w14:textId="266FEE97" w:rsidR="00A20A5E" w:rsidRPr="00776ABF" w:rsidRDefault="00A20A5E" w:rsidP="00A20A5E">
            <w:pPr>
              <w:spacing w:after="0" w:line="240" w:lineRule="auto"/>
              <w:jc w:val="center"/>
              <w:textAlignment w:val="center"/>
              <w:rPr>
                <w:rFonts w:ascii="Times New Roman" w:eastAsia="Calibri" w:hAnsi="Times New Roman" w:cs="Times New Roman"/>
                <w:sz w:val="24"/>
                <w:szCs w:val="24"/>
                <w:lang w:val="en-US"/>
              </w:rPr>
            </w:pPr>
            <w:r w:rsidRPr="00A20A5E">
              <w:rPr>
                <w:rFonts w:ascii="Times New Roman" w:eastAsia="Calibri" w:hAnsi="Times New Roman" w:cs="Times New Roman"/>
                <w:b/>
                <w:sz w:val="24"/>
                <w:szCs w:val="24"/>
                <w:lang w:val="en-US"/>
              </w:rPr>
              <w:t>.22</w:t>
            </w:r>
            <w:r>
              <w:rPr>
                <w:rFonts w:ascii="Times New Roman" w:eastAsia="Calibri" w:hAnsi="Times New Roman" w:cs="Times New Roman"/>
                <w:b/>
                <w:sz w:val="24"/>
                <w:szCs w:val="24"/>
                <w:vertAlign w:val="superscript"/>
                <w:lang w:val="en-US"/>
              </w:rPr>
              <w:t>a</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47A325E" w14:textId="0ABBD702" w:rsidR="00A20A5E" w:rsidRPr="00776ABF" w:rsidRDefault="00427C91" w:rsidP="00427C91">
            <w:pPr>
              <w:spacing w:after="0" w:line="240" w:lineRule="auto"/>
              <w:jc w:val="center"/>
              <w:textAlignment w:val="center"/>
              <w:rPr>
                <w:rFonts w:ascii="Times New Roman" w:eastAsia="Calibri" w:hAnsi="Times New Roman" w:cs="Times New Roman"/>
                <w:sz w:val="24"/>
                <w:szCs w:val="24"/>
                <w:lang w:val="en-US"/>
              </w:rPr>
            </w:pPr>
            <w:r w:rsidRPr="00427C91">
              <w:rPr>
                <w:rFonts w:ascii="Times New Roman" w:eastAsia="Calibri" w:hAnsi="Times New Roman" w:cs="Times New Roman"/>
                <w:b/>
                <w:sz w:val="24"/>
                <w:szCs w:val="24"/>
                <w:lang w:val="en-US"/>
              </w:rPr>
              <w:t>-.23</w:t>
            </w:r>
            <w:r>
              <w:rPr>
                <w:rFonts w:ascii="Times New Roman" w:eastAsia="Calibri" w:hAnsi="Times New Roman" w:cs="Times New Roman"/>
                <w:b/>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EEB0B3A" w14:textId="6C6131B7"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A1A8A10" w14:textId="14DB4E15" w:rsidR="00A20A5E" w:rsidRPr="00776ABF" w:rsidRDefault="00571CCB"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72F410E" w14:textId="38DEFE53" w:rsidR="00A20A5E" w:rsidRPr="00776ABF" w:rsidRDefault="00D85925"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-.02</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ADFAD99" w14:textId="27079A58" w:rsidR="00A20A5E" w:rsidRPr="00776ABF" w:rsidRDefault="00961183"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-.04</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2139590" w14:textId="067494AB" w:rsidR="00A20A5E" w:rsidRPr="00776ABF" w:rsidRDefault="00694346" w:rsidP="00694346">
            <w:pPr>
              <w:spacing w:after="0" w:line="240" w:lineRule="auto"/>
              <w:jc w:val="center"/>
              <w:textAlignment w:val="center"/>
              <w:rPr>
                <w:rFonts w:ascii="Times New Roman" w:eastAsia="Calibri" w:hAnsi="Times New Roman" w:cs="Times New Roman"/>
                <w:sz w:val="24"/>
                <w:szCs w:val="24"/>
                <w:lang w:val="en-US"/>
              </w:rPr>
            </w:pPr>
            <w:r w:rsidRPr="00694346">
              <w:rPr>
                <w:rFonts w:ascii="Times New Roman" w:eastAsia="Calibri" w:hAnsi="Times New Roman" w:cs="Times New Roman"/>
                <w:b/>
                <w:sz w:val="24"/>
                <w:szCs w:val="24"/>
                <w:lang w:val="en-US"/>
              </w:rPr>
              <w:t>-.23</w:t>
            </w:r>
            <w:r>
              <w:rPr>
                <w:rFonts w:ascii="Times New Roman" w:eastAsia="Calibri" w:hAnsi="Times New Roman" w:cs="Times New Roman"/>
                <w:b/>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45D53A9" w14:textId="233F078A" w:rsidR="00A20A5E" w:rsidRPr="00776ABF" w:rsidRDefault="00891AB4"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B5F4387" w14:textId="1FD5030D" w:rsidR="00A20A5E" w:rsidRPr="00776ABF" w:rsidRDefault="00BE10C2" w:rsidP="00BE10C2">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BE10C2">
              <w:rPr>
                <w:rFonts w:ascii="Times New Roman" w:eastAsia="Calibri" w:hAnsi="Times New Roman" w:cs="Times New Roman"/>
                <w:b/>
                <w:sz w:val="24"/>
                <w:szCs w:val="24"/>
                <w:lang w:val="en-US"/>
              </w:rPr>
              <w:t>56</w:t>
            </w:r>
            <w:r>
              <w:rPr>
                <w:rFonts w:ascii="Times New Roman" w:eastAsia="Calibri" w:hAnsi="Times New Roman" w:cs="Times New Roman"/>
                <w:b/>
                <w:sz w:val="24"/>
                <w:szCs w:val="24"/>
                <w:vertAlign w:val="superscript"/>
                <w:lang w:val="en-US"/>
              </w:rPr>
              <w:t>c</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0AE6750" w14:textId="3DD56357" w:rsidR="00A20A5E" w:rsidRPr="00776ABF" w:rsidRDefault="00BE10C2" w:rsidP="00BE10C2">
            <w:pPr>
              <w:spacing w:after="0" w:line="240" w:lineRule="auto"/>
              <w:jc w:val="center"/>
              <w:textAlignment w:val="center"/>
              <w:rPr>
                <w:rFonts w:ascii="Times New Roman" w:eastAsia="Calibri" w:hAnsi="Times New Roman" w:cs="Times New Roman"/>
                <w:b/>
                <w:sz w:val="24"/>
                <w:szCs w:val="24"/>
                <w:lang w:val="en-US"/>
              </w:rPr>
            </w:pPr>
            <w:r w:rsidRPr="00BE10C2">
              <w:rPr>
                <w:rFonts w:ascii="Times New Roman" w:eastAsia="Calibri" w:hAnsi="Times New Roman" w:cs="Times New Roman"/>
                <w:b/>
                <w:sz w:val="24"/>
                <w:szCs w:val="24"/>
                <w:lang w:val="en-US"/>
              </w:rPr>
              <w:t>.44</w:t>
            </w:r>
            <w:r w:rsidRPr="00BE10C2">
              <w:rPr>
                <w:rFonts w:ascii="Times New Roman" w:eastAsia="Calibri" w:hAnsi="Times New Roman" w:cs="Times New Roman"/>
                <w:b/>
                <w:sz w:val="24"/>
                <w:szCs w:val="24"/>
                <w:vertAlign w:val="superscript"/>
                <w:lang w:val="en-US"/>
              </w:rPr>
              <w:t>c</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DBE36A9" w14:textId="47732610" w:rsidR="00A20A5E" w:rsidRPr="00776ABF" w:rsidRDefault="00C86A2D" w:rsidP="00C86A2D">
            <w:pPr>
              <w:spacing w:after="0" w:line="240" w:lineRule="auto"/>
              <w:jc w:val="center"/>
              <w:textAlignment w:val="center"/>
              <w:rPr>
                <w:rFonts w:ascii="Times New Roman" w:eastAsia="Calibri" w:hAnsi="Times New Roman" w:cs="Times New Roman"/>
                <w:sz w:val="24"/>
                <w:szCs w:val="24"/>
                <w:lang w:val="en-US"/>
              </w:rPr>
            </w:pPr>
            <w:r w:rsidRPr="00C86A2D">
              <w:rPr>
                <w:rFonts w:ascii="Times New Roman" w:eastAsia="Calibri" w:hAnsi="Times New Roman" w:cs="Times New Roman"/>
                <w:b/>
                <w:sz w:val="24"/>
                <w:szCs w:val="24"/>
                <w:lang w:val="en-US"/>
              </w:rPr>
              <w:t>-.26</w:t>
            </w:r>
            <w:r>
              <w:rPr>
                <w:rFonts w:ascii="Times New Roman" w:eastAsia="Calibri" w:hAnsi="Times New Roman" w:cs="Times New Roman"/>
                <w:b/>
                <w:sz w:val="24"/>
                <w:szCs w:val="24"/>
                <w:vertAlign w:val="superscript"/>
                <w:lang w:val="en-US"/>
              </w:rPr>
              <w:t>a</w:t>
            </w:r>
          </w:p>
        </w:tc>
        <w:tc>
          <w:tcPr>
            <w:tcW w:w="6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543DFFD" w14:textId="460CBEDC" w:rsidR="00A20A5E" w:rsidRPr="00776ABF" w:rsidRDefault="00491B08"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.01</w:t>
            </w:r>
          </w:p>
        </w:tc>
        <w:tc>
          <w:tcPr>
            <w:tcW w:w="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14:paraId="77F4CAA4" w14:textId="7202E818" w:rsidR="00A20A5E" w:rsidRPr="00776ABF" w:rsidRDefault="00491B08" w:rsidP="00A20A5E">
            <w:pPr>
              <w:spacing w:after="0" w:line="240" w:lineRule="auto"/>
              <w:jc w:val="center"/>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.05</w:t>
            </w:r>
          </w:p>
        </w:tc>
      </w:tr>
    </w:tbl>
    <w:p w14:paraId="3FC83C33" w14:textId="7940F923" w:rsidR="006424AC" w:rsidRDefault="006424AC" w:rsidP="00F2183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Statistically significant (two-tailed) correlations are highlighted in bold,</w:t>
      </w:r>
      <w:r>
        <w:rPr>
          <w:rFonts w:ascii="Times New Roman" w:eastAsiaTheme="minorEastAsia" w:hAnsi="Times New Roman" w:cs="Times New Roman"/>
          <w:sz w:val="24"/>
          <w:szCs w:val="24"/>
          <w:vertAlign w:val="superscript"/>
        </w:rPr>
        <w:t xml:space="preserve"> a,b,c  </w:t>
      </w:r>
      <w:r>
        <w:rPr>
          <w:rFonts w:ascii="Times New Roman" w:eastAsiaTheme="minorEastAsia" w:hAnsi="Times New Roman" w:cs="Times New Roman"/>
          <w:sz w:val="24"/>
          <w:szCs w:val="24"/>
        </w:rPr>
        <w:t xml:space="preserve">indicate </w:t>
      </w:r>
      <w:r>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&lt;.05, </w:t>
      </w:r>
      <w:r>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&lt; .01 and </w:t>
      </w:r>
      <w:r>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&lt; .001 respectively.</w:t>
      </w:r>
    </w:p>
    <w:p w14:paraId="3CCDF4DA" w14:textId="77777777" w:rsidR="00972089" w:rsidRDefault="00972089" w:rsidP="00F21837">
      <w:pPr>
        <w:spacing w:line="240" w:lineRule="auto"/>
        <w:rPr>
          <w:rFonts w:ascii="Times New Roman" w:hAnsi="Times New Roman" w:cs="Times New Roman"/>
          <w:b/>
          <w:sz w:val="32"/>
          <w:szCs w:val="24"/>
        </w:rPr>
        <w:sectPr w:rsidR="00972089" w:rsidSect="00972089">
          <w:pgSz w:w="16838" w:h="11906" w:orient="landscape"/>
          <w:pgMar w:top="1440" w:right="1440" w:bottom="1440" w:left="1440" w:header="708" w:footer="708" w:gutter="0"/>
          <w:cols w:space="708"/>
          <w:docGrid w:linePitch="360"/>
        </w:sectPr>
      </w:pPr>
    </w:p>
    <w:p w14:paraId="2565709F" w14:textId="79AB544D" w:rsidR="00005DBE" w:rsidRPr="001A1F6F" w:rsidRDefault="003763E8" w:rsidP="0000699A">
      <w:pPr>
        <w:spacing w:line="259" w:lineRule="auto"/>
        <w:rPr>
          <w:rFonts w:ascii="Times New Roman" w:hAnsi="Times New Roman" w:cs="Times New Roman"/>
          <w:b/>
          <w:sz w:val="32"/>
          <w:szCs w:val="24"/>
        </w:rPr>
      </w:pPr>
      <w:r w:rsidRPr="001A1F6F">
        <w:rPr>
          <w:rFonts w:ascii="Times New Roman" w:hAnsi="Times New Roman" w:cs="Times New Roman"/>
          <w:b/>
          <w:sz w:val="32"/>
          <w:szCs w:val="24"/>
        </w:rPr>
        <w:lastRenderedPageBreak/>
        <w:t>References</w:t>
      </w:r>
    </w:p>
    <w:p w14:paraId="71A4A7D4" w14:textId="605C2A79" w:rsidR="00925A51" w:rsidRDefault="0039415F" w:rsidP="00925A51">
      <w:pPr>
        <w:pStyle w:val="ListParagraph"/>
        <w:numPr>
          <w:ilvl w:val="0"/>
          <w:numId w:val="3"/>
        </w:numPr>
        <w:spacing w:line="240" w:lineRule="auto"/>
        <w:ind w:left="426" w:hanging="426"/>
        <w:rPr>
          <w:rFonts w:ascii="Times New Roman" w:hAnsi="Times New Roman"/>
          <w:sz w:val="24"/>
        </w:rPr>
      </w:pPr>
      <w:r w:rsidRPr="0039415F">
        <w:rPr>
          <w:rFonts w:ascii="Times New Roman" w:hAnsi="Times New Roman"/>
          <w:sz w:val="24"/>
        </w:rPr>
        <w:t xml:space="preserve">Watanabe J, Sugiura M, Sato K, Sato Y, Maeda Y, Matsue Y, </w:t>
      </w:r>
      <w:r w:rsidR="00356056">
        <w:rPr>
          <w:rFonts w:ascii="Times New Roman" w:hAnsi="Times New Roman"/>
          <w:sz w:val="24"/>
        </w:rPr>
        <w:t>et al</w:t>
      </w:r>
      <w:r w:rsidRPr="0039415F">
        <w:rPr>
          <w:rFonts w:ascii="Times New Roman" w:hAnsi="Times New Roman"/>
          <w:sz w:val="24"/>
        </w:rPr>
        <w:t>. The human prefrontal and parietal association cortices are involved in No-Go performances: An event-related fMRI study. Neuroimage. 2002;17(3): 1207-1216. doi:</w:t>
      </w:r>
      <w:r w:rsidR="007A2256">
        <w:rPr>
          <w:rFonts w:ascii="Times New Roman" w:hAnsi="Times New Roman"/>
          <w:sz w:val="24"/>
        </w:rPr>
        <w:t xml:space="preserve"> </w:t>
      </w:r>
      <w:r w:rsidRPr="0039415F">
        <w:rPr>
          <w:rFonts w:ascii="Times New Roman" w:hAnsi="Times New Roman"/>
          <w:sz w:val="24"/>
        </w:rPr>
        <w:t>10.1006/nimg.2002.1198.</w:t>
      </w:r>
    </w:p>
    <w:p w14:paraId="650D7DD6" w14:textId="130D87E4" w:rsidR="00AE6894" w:rsidRPr="00111BD8" w:rsidRDefault="0097584D" w:rsidP="00AE6894">
      <w:pPr>
        <w:pStyle w:val="ListParagraph"/>
        <w:numPr>
          <w:ilvl w:val="0"/>
          <w:numId w:val="3"/>
        </w:numPr>
        <w:spacing w:line="240" w:lineRule="auto"/>
        <w:ind w:left="426" w:hanging="426"/>
        <w:rPr>
          <w:rFonts w:ascii="Times New Roman" w:hAnsi="Times New Roman"/>
          <w:sz w:val="24"/>
        </w:rPr>
      </w:pPr>
      <w:r w:rsidRPr="005644C8">
        <w:rPr>
          <w:rFonts w:ascii="Times New Roman" w:hAnsi="Times New Roman"/>
          <w:sz w:val="24"/>
        </w:rPr>
        <w:t>Khng KH, Lee K. The relationship between Stroop and stop-signal measures of inhibition in adolescents: Influences from variations in context and measure estimation. PLoS One. 2014;9(7): e101356. doi:</w:t>
      </w:r>
      <w:r w:rsidR="007A2256">
        <w:rPr>
          <w:rFonts w:ascii="Times New Roman" w:hAnsi="Times New Roman"/>
          <w:sz w:val="24"/>
        </w:rPr>
        <w:t xml:space="preserve"> </w:t>
      </w:r>
      <w:r w:rsidRPr="005644C8">
        <w:rPr>
          <w:rFonts w:ascii="Times New Roman" w:hAnsi="Times New Roman"/>
          <w:sz w:val="24"/>
        </w:rPr>
        <w:t>10.1371/journal.pone.0101356.</w:t>
      </w:r>
    </w:p>
    <w:sectPr w:rsidR="00AE6894" w:rsidRPr="00111BD8" w:rsidSect="00972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2BC5A" w14:textId="77777777" w:rsidR="00960E54" w:rsidRDefault="00960E54" w:rsidP="001401B7">
      <w:pPr>
        <w:spacing w:after="0" w:line="240" w:lineRule="auto"/>
      </w:pPr>
      <w:r>
        <w:separator/>
      </w:r>
    </w:p>
  </w:endnote>
  <w:endnote w:type="continuationSeparator" w:id="0">
    <w:p w14:paraId="6D40149B" w14:textId="77777777" w:rsidR="00960E54" w:rsidRDefault="00960E54" w:rsidP="0014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DF6EF" w14:textId="77777777" w:rsidR="00E643F7" w:rsidRPr="00E643F7" w:rsidRDefault="00E643F7">
    <w:pPr>
      <w:pStyle w:val="Footer"/>
      <w:jc w:val="center"/>
      <w:rPr>
        <w:rFonts w:ascii="Times New Roman" w:hAnsi="Times New Roman" w:cs="Times New Roman"/>
        <w:sz w:val="24"/>
        <w:szCs w:val="24"/>
      </w:rPr>
    </w:pPr>
  </w:p>
  <w:p w14:paraId="6126F375" w14:textId="77777777" w:rsidR="00E643F7" w:rsidRDefault="00E64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43D97" w14:textId="77777777" w:rsidR="00960E54" w:rsidRDefault="00960E54" w:rsidP="001401B7">
      <w:pPr>
        <w:spacing w:after="0" w:line="240" w:lineRule="auto"/>
      </w:pPr>
      <w:r>
        <w:separator/>
      </w:r>
    </w:p>
  </w:footnote>
  <w:footnote w:type="continuationSeparator" w:id="0">
    <w:p w14:paraId="0805AB2E" w14:textId="77777777" w:rsidR="00960E54" w:rsidRDefault="00960E54" w:rsidP="00140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008351"/>
      <w:docPartObj>
        <w:docPartGallery w:val="Page Numbers (Top of Page)"/>
        <w:docPartUnique/>
      </w:docPartObj>
    </w:sdtPr>
    <w:sdtEndPr>
      <w:rPr>
        <w:rFonts w:ascii="Times New Roman" w:hAnsi="Times New Roman" w:cs="Times New Roman"/>
        <w:noProof/>
        <w:sz w:val="24"/>
        <w:szCs w:val="24"/>
      </w:rPr>
    </w:sdtEndPr>
    <w:sdtContent>
      <w:p w14:paraId="3568738C" w14:textId="77777777" w:rsidR="00703585" w:rsidRPr="00703585" w:rsidRDefault="00465F00" w:rsidP="00465F00">
        <w:pPr>
          <w:pStyle w:val="Header"/>
          <w:jc w:val="right"/>
          <w:rPr>
            <w:rFonts w:ascii="Times New Roman" w:hAnsi="Times New Roman" w:cs="Times New Roman"/>
            <w:sz w:val="24"/>
            <w:szCs w:val="24"/>
          </w:rPr>
        </w:pPr>
        <w:r w:rsidRPr="00465F00">
          <w:rPr>
            <w:rFonts w:ascii="Times New Roman" w:hAnsi="Times New Roman" w:cs="Times New Roman"/>
            <w:sz w:val="24"/>
            <w:szCs w:val="24"/>
          </w:rPr>
          <w:t>INHIBITORY CONTROL AND SCIENCE AND MATHS REASONING</w:t>
        </w:r>
        <w:r w:rsidR="00703585">
          <w:tab/>
        </w:r>
        <w:r w:rsidR="00703585" w:rsidRPr="00703585">
          <w:rPr>
            <w:rFonts w:ascii="Times New Roman" w:hAnsi="Times New Roman" w:cs="Times New Roman"/>
            <w:sz w:val="24"/>
            <w:szCs w:val="24"/>
          </w:rPr>
          <w:fldChar w:fldCharType="begin"/>
        </w:r>
        <w:r w:rsidR="00703585" w:rsidRPr="00703585">
          <w:rPr>
            <w:rFonts w:ascii="Times New Roman" w:hAnsi="Times New Roman" w:cs="Times New Roman"/>
            <w:sz w:val="24"/>
            <w:szCs w:val="24"/>
          </w:rPr>
          <w:instrText xml:space="preserve"> PAGE   \* MERGEFORMAT </w:instrText>
        </w:r>
        <w:r w:rsidR="00703585" w:rsidRPr="00703585">
          <w:rPr>
            <w:rFonts w:ascii="Times New Roman" w:hAnsi="Times New Roman" w:cs="Times New Roman"/>
            <w:sz w:val="24"/>
            <w:szCs w:val="24"/>
          </w:rPr>
          <w:fldChar w:fldCharType="separate"/>
        </w:r>
        <w:r w:rsidR="00356056">
          <w:rPr>
            <w:rFonts w:ascii="Times New Roman" w:hAnsi="Times New Roman" w:cs="Times New Roman"/>
            <w:noProof/>
            <w:sz w:val="24"/>
            <w:szCs w:val="24"/>
          </w:rPr>
          <w:t>7</w:t>
        </w:r>
        <w:r w:rsidR="00703585" w:rsidRPr="00703585">
          <w:rPr>
            <w:rFonts w:ascii="Times New Roman" w:hAnsi="Times New Roman" w:cs="Times New Roman"/>
            <w:noProof/>
            <w:sz w:val="24"/>
            <w:szCs w:val="24"/>
          </w:rPr>
          <w:fldChar w:fldCharType="end"/>
        </w:r>
      </w:p>
    </w:sdtContent>
  </w:sdt>
  <w:p w14:paraId="0325952F" w14:textId="77777777" w:rsidR="00703585" w:rsidRDefault="00703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56E"/>
    <w:multiLevelType w:val="hybridMultilevel"/>
    <w:tmpl w:val="51DE2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53474"/>
    <w:multiLevelType w:val="hybridMultilevel"/>
    <w:tmpl w:val="E366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0685C"/>
    <w:multiLevelType w:val="hybridMultilevel"/>
    <w:tmpl w:val="8DE4F1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28"/>
    <w:rsid w:val="00005DBE"/>
    <w:rsid w:val="0000699A"/>
    <w:rsid w:val="00011005"/>
    <w:rsid w:val="00014394"/>
    <w:rsid w:val="000145CB"/>
    <w:rsid w:val="000247DB"/>
    <w:rsid w:val="00025497"/>
    <w:rsid w:val="00056A19"/>
    <w:rsid w:val="00060163"/>
    <w:rsid w:val="00076ED3"/>
    <w:rsid w:val="000C5686"/>
    <w:rsid w:val="000F3343"/>
    <w:rsid w:val="00111BD8"/>
    <w:rsid w:val="00115458"/>
    <w:rsid w:val="001401B7"/>
    <w:rsid w:val="0018705F"/>
    <w:rsid w:val="001913DB"/>
    <w:rsid w:val="00192A1E"/>
    <w:rsid w:val="001A1F6F"/>
    <w:rsid w:val="001A5B57"/>
    <w:rsid w:val="001B1E78"/>
    <w:rsid w:val="001C6A50"/>
    <w:rsid w:val="001C7E24"/>
    <w:rsid w:val="00212D03"/>
    <w:rsid w:val="00213949"/>
    <w:rsid w:val="00242B06"/>
    <w:rsid w:val="00252E87"/>
    <w:rsid w:val="002714AE"/>
    <w:rsid w:val="00280DD4"/>
    <w:rsid w:val="002A1118"/>
    <w:rsid w:val="002C1CD4"/>
    <w:rsid w:val="002C70A6"/>
    <w:rsid w:val="002D0835"/>
    <w:rsid w:val="00356056"/>
    <w:rsid w:val="003763E8"/>
    <w:rsid w:val="003816AD"/>
    <w:rsid w:val="00384928"/>
    <w:rsid w:val="0039415F"/>
    <w:rsid w:val="003C25F7"/>
    <w:rsid w:val="00404E48"/>
    <w:rsid w:val="0041376D"/>
    <w:rsid w:val="00414BC4"/>
    <w:rsid w:val="0041602F"/>
    <w:rsid w:val="0041660D"/>
    <w:rsid w:val="004274A5"/>
    <w:rsid w:val="00427C91"/>
    <w:rsid w:val="00433C58"/>
    <w:rsid w:val="00442F2C"/>
    <w:rsid w:val="004446EB"/>
    <w:rsid w:val="00465F00"/>
    <w:rsid w:val="00491B08"/>
    <w:rsid w:val="004A549D"/>
    <w:rsid w:val="004B667E"/>
    <w:rsid w:val="004E3F88"/>
    <w:rsid w:val="004F0E66"/>
    <w:rsid w:val="0051720D"/>
    <w:rsid w:val="005235BF"/>
    <w:rsid w:val="005268CD"/>
    <w:rsid w:val="00556CAE"/>
    <w:rsid w:val="00556FCA"/>
    <w:rsid w:val="005644C8"/>
    <w:rsid w:val="00571CCB"/>
    <w:rsid w:val="00585BBB"/>
    <w:rsid w:val="005C41D6"/>
    <w:rsid w:val="005D30F3"/>
    <w:rsid w:val="005D3AE1"/>
    <w:rsid w:val="005D5AC9"/>
    <w:rsid w:val="00601E46"/>
    <w:rsid w:val="006133A1"/>
    <w:rsid w:val="00637133"/>
    <w:rsid w:val="006424AC"/>
    <w:rsid w:val="00642DD8"/>
    <w:rsid w:val="0064729C"/>
    <w:rsid w:val="00650AA1"/>
    <w:rsid w:val="00674458"/>
    <w:rsid w:val="00682AE1"/>
    <w:rsid w:val="0068590E"/>
    <w:rsid w:val="00693EA8"/>
    <w:rsid w:val="00694346"/>
    <w:rsid w:val="0069454B"/>
    <w:rsid w:val="006A2F10"/>
    <w:rsid w:val="006A3E66"/>
    <w:rsid w:val="006D019F"/>
    <w:rsid w:val="006D0F8C"/>
    <w:rsid w:val="00703585"/>
    <w:rsid w:val="00713700"/>
    <w:rsid w:val="007175EA"/>
    <w:rsid w:val="00722B8D"/>
    <w:rsid w:val="0073690F"/>
    <w:rsid w:val="0075390A"/>
    <w:rsid w:val="00766C4E"/>
    <w:rsid w:val="00776ABF"/>
    <w:rsid w:val="00793724"/>
    <w:rsid w:val="007A2256"/>
    <w:rsid w:val="007B5676"/>
    <w:rsid w:val="007C1117"/>
    <w:rsid w:val="007E4CBD"/>
    <w:rsid w:val="00811B10"/>
    <w:rsid w:val="008250A4"/>
    <w:rsid w:val="00860487"/>
    <w:rsid w:val="00867FC3"/>
    <w:rsid w:val="0088555A"/>
    <w:rsid w:val="00891AB4"/>
    <w:rsid w:val="008D4D8F"/>
    <w:rsid w:val="008D63CD"/>
    <w:rsid w:val="008D70A9"/>
    <w:rsid w:val="008E40CD"/>
    <w:rsid w:val="008E681D"/>
    <w:rsid w:val="009039EF"/>
    <w:rsid w:val="00921538"/>
    <w:rsid w:val="00925A51"/>
    <w:rsid w:val="009343D2"/>
    <w:rsid w:val="00950224"/>
    <w:rsid w:val="009526C9"/>
    <w:rsid w:val="00960E54"/>
    <w:rsid w:val="00961183"/>
    <w:rsid w:val="00970874"/>
    <w:rsid w:val="00972089"/>
    <w:rsid w:val="009742EF"/>
    <w:rsid w:val="0097584D"/>
    <w:rsid w:val="009869D5"/>
    <w:rsid w:val="009A21D2"/>
    <w:rsid w:val="009A63E3"/>
    <w:rsid w:val="009B0573"/>
    <w:rsid w:val="009B05E9"/>
    <w:rsid w:val="009B41EE"/>
    <w:rsid w:val="009C3EF5"/>
    <w:rsid w:val="009D60F3"/>
    <w:rsid w:val="009D63F8"/>
    <w:rsid w:val="009E4BE7"/>
    <w:rsid w:val="009F08B7"/>
    <w:rsid w:val="009F08F2"/>
    <w:rsid w:val="009F0CE0"/>
    <w:rsid w:val="00A0206B"/>
    <w:rsid w:val="00A20A5E"/>
    <w:rsid w:val="00A31735"/>
    <w:rsid w:val="00A3372A"/>
    <w:rsid w:val="00A36F6D"/>
    <w:rsid w:val="00A92592"/>
    <w:rsid w:val="00AC0C82"/>
    <w:rsid w:val="00AC28D5"/>
    <w:rsid w:val="00AD33FB"/>
    <w:rsid w:val="00AE59E6"/>
    <w:rsid w:val="00AE6894"/>
    <w:rsid w:val="00B029BE"/>
    <w:rsid w:val="00B133DA"/>
    <w:rsid w:val="00B62803"/>
    <w:rsid w:val="00B822F5"/>
    <w:rsid w:val="00B907D8"/>
    <w:rsid w:val="00BE10C2"/>
    <w:rsid w:val="00BE5E34"/>
    <w:rsid w:val="00BE7093"/>
    <w:rsid w:val="00C41A00"/>
    <w:rsid w:val="00C41A5E"/>
    <w:rsid w:val="00C86A2D"/>
    <w:rsid w:val="00C9334A"/>
    <w:rsid w:val="00CD5F3B"/>
    <w:rsid w:val="00CF4A0E"/>
    <w:rsid w:val="00D213B4"/>
    <w:rsid w:val="00D2323C"/>
    <w:rsid w:val="00D23BA9"/>
    <w:rsid w:val="00D26817"/>
    <w:rsid w:val="00D47AEF"/>
    <w:rsid w:val="00D70C23"/>
    <w:rsid w:val="00D72814"/>
    <w:rsid w:val="00D81262"/>
    <w:rsid w:val="00D85925"/>
    <w:rsid w:val="00DA049A"/>
    <w:rsid w:val="00DE6287"/>
    <w:rsid w:val="00DF61AD"/>
    <w:rsid w:val="00DF7144"/>
    <w:rsid w:val="00E2093F"/>
    <w:rsid w:val="00E320BB"/>
    <w:rsid w:val="00E35246"/>
    <w:rsid w:val="00E3638F"/>
    <w:rsid w:val="00E62550"/>
    <w:rsid w:val="00E643F7"/>
    <w:rsid w:val="00E64885"/>
    <w:rsid w:val="00E73156"/>
    <w:rsid w:val="00E952BE"/>
    <w:rsid w:val="00EA0B1B"/>
    <w:rsid w:val="00EB465F"/>
    <w:rsid w:val="00ED0673"/>
    <w:rsid w:val="00EF5416"/>
    <w:rsid w:val="00F152E4"/>
    <w:rsid w:val="00F21837"/>
    <w:rsid w:val="00F36B5E"/>
    <w:rsid w:val="00F62BF8"/>
    <w:rsid w:val="00F6407D"/>
    <w:rsid w:val="00F65648"/>
    <w:rsid w:val="00F80EF5"/>
    <w:rsid w:val="00FE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A31F9"/>
  <w15:docId w15:val="{8F2A4F35-ABB6-4AB2-84C2-12A5CF9C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F2"/>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1B7"/>
  </w:style>
  <w:style w:type="paragraph" w:styleId="Footer">
    <w:name w:val="footer"/>
    <w:basedOn w:val="Normal"/>
    <w:link w:val="FooterChar"/>
    <w:uiPriority w:val="99"/>
    <w:unhideWhenUsed/>
    <w:rsid w:val="0014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1B7"/>
  </w:style>
  <w:style w:type="character" w:styleId="CommentReference">
    <w:name w:val="annotation reference"/>
    <w:basedOn w:val="DefaultParagraphFont"/>
    <w:uiPriority w:val="99"/>
    <w:semiHidden/>
    <w:unhideWhenUsed/>
    <w:rsid w:val="00404E48"/>
    <w:rPr>
      <w:sz w:val="16"/>
      <w:szCs w:val="16"/>
    </w:rPr>
  </w:style>
  <w:style w:type="paragraph" w:styleId="CommentText">
    <w:name w:val="annotation text"/>
    <w:basedOn w:val="Normal"/>
    <w:link w:val="CommentTextChar"/>
    <w:uiPriority w:val="99"/>
    <w:semiHidden/>
    <w:unhideWhenUsed/>
    <w:rsid w:val="00404E48"/>
    <w:pPr>
      <w:spacing w:line="240" w:lineRule="auto"/>
    </w:pPr>
    <w:rPr>
      <w:sz w:val="20"/>
      <w:szCs w:val="20"/>
    </w:rPr>
  </w:style>
  <w:style w:type="character" w:customStyle="1" w:styleId="CommentTextChar">
    <w:name w:val="Comment Text Char"/>
    <w:basedOn w:val="DefaultParagraphFont"/>
    <w:link w:val="CommentText"/>
    <w:uiPriority w:val="99"/>
    <w:semiHidden/>
    <w:rsid w:val="00404E48"/>
    <w:rPr>
      <w:sz w:val="20"/>
      <w:szCs w:val="20"/>
    </w:rPr>
  </w:style>
  <w:style w:type="paragraph" w:styleId="BalloonText">
    <w:name w:val="Balloon Text"/>
    <w:basedOn w:val="Normal"/>
    <w:link w:val="BalloonTextChar"/>
    <w:uiPriority w:val="99"/>
    <w:semiHidden/>
    <w:unhideWhenUsed/>
    <w:rsid w:val="00404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E48"/>
    <w:rPr>
      <w:rFonts w:ascii="Segoe UI" w:hAnsi="Segoe UI" w:cs="Segoe UI"/>
      <w:sz w:val="18"/>
      <w:szCs w:val="18"/>
    </w:rPr>
  </w:style>
  <w:style w:type="paragraph" w:styleId="ListParagraph">
    <w:name w:val="List Paragraph"/>
    <w:basedOn w:val="Normal"/>
    <w:uiPriority w:val="34"/>
    <w:qFormat/>
    <w:rsid w:val="0039415F"/>
    <w:pPr>
      <w:ind w:left="720"/>
      <w:contextualSpacing/>
    </w:pPr>
  </w:style>
  <w:style w:type="paragraph" w:styleId="CommentSubject">
    <w:name w:val="annotation subject"/>
    <w:basedOn w:val="CommentText"/>
    <w:next w:val="CommentText"/>
    <w:link w:val="CommentSubjectChar"/>
    <w:uiPriority w:val="99"/>
    <w:semiHidden/>
    <w:unhideWhenUsed/>
    <w:rsid w:val="00A36F6D"/>
    <w:rPr>
      <w:b/>
      <w:bCs/>
    </w:rPr>
  </w:style>
  <w:style w:type="character" w:customStyle="1" w:styleId="CommentSubjectChar">
    <w:name w:val="Comment Subject Char"/>
    <w:basedOn w:val="CommentTextChar"/>
    <w:link w:val="CommentSubject"/>
    <w:uiPriority w:val="99"/>
    <w:semiHidden/>
    <w:rsid w:val="00A36F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4960">
      <w:bodyDiv w:val="1"/>
      <w:marLeft w:val="0"/>
      <w:marRight w:val="0"/>
      <w:marTop w:val="0"/>
      <w:marBottom w:val="0"/>
      <w:divBdr>
        <w:top w:val="none" w:sz="0" w:space="0" w:color="auto"/>
        <w:left w:val="none" w:sz="0" w:space="0" w:color="auto"/>
        <w:bottom w:val="none" w:sz="0" w:space="0" w:color="auto"/>
        <w:right w:val="none" w:sz="0" w:space="0" w:color="auto"/>
      </w:divBdr>
    </w:div>
    <w:div w:id="1561793604">
      <w:bodyDiv w:val="1"/>
      <w:marLeft w:val="0"/>
      <w:marRight w:val="0"/>
      <w:marTop w:val="0"/>
      <w:marBottom w:val="0"/>
      <w:divBdr>
        <w:top w:val="none" w:sz="0" w:space="0" w:color="auto"/>
        <w:left w:val="none" w:sz="0" w:space="0" w:color="auto"/>
        <w:bottom w:val="none" w:sz="0" w:space="0" w:color="auto"/>
        <w:right w:val="none" w:sz="0" w:space="0" w:color="auto"/>
      </w:divBdr>
    </w:div>
    <w:div w:id="20370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37</cp:revision>
  <cp:lastPrinted>2018-02-08T13:40:00Z</cp:lastPrinted>
  <dcterms:created xsi:type="dcterms:W3CDTF">2018-04-18T14:22:00Z</dcterms:created>
  <dcterms:modified xsi:type="dcterms:W3CDTF">2018-06-07T08:33:00Z</dcterms:modified>
</cp:coreProperties>
</file>