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theme/themeOverride1.xml" ContentType="application/vnd.openxmlformats-officedocument.themeOverride+xml"/>
  <Default Extension="xml" ContentType="application/xml"/>
  <Override PartName="/word/charts/chart1.xml" ContentType="application/vnd.openxmlformats-officedocument.drawingml.chart+xml"/>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D6F" w:rsidRDefault="00D61479" w:rsidP="00BA5D6F">
      <w:pPr>
        <w:spacing w:line="480" w:lineRule="auto"/>
        <w:jc w:val="both"/>
        <w:rPr>
          <w:rFonts w:ascii="Calibri" w:hAnsi="Calibri"/>
          <w:b/>
          <w:sz w:val="28"/>
          <w:szCs w:val="28"/>
        </w:rPr>
      </w:pPr>
      <w:r>
        <w:rPr>
          <w:rFonts w:ascii="Calibri" w:hAnsi="Calibri"/>
          <w:b/>
          <w:sz w:val="28"/>
          <w:szCs w:val="28"/>
        </w:rPr>
        <w:t>S</w:t>
      </w:r>
      <w:r w:rsidR="00BA5D6F">
        <w:rPr>
          <w:rFonts w:ascii="Calibri" w:hAnsi="Calibri"/>
          <w:b/>
          <w:sz w:val="28"/>
          <w:szCs w:val="28"/>
        </w:rPr>
        <w:t>2</w:t>
      </w:r>
      <w:r>
        <w:rPr>
          <w:rFonts w:ascii="Calibri" w:hAnsi="Calibri"/>
          <w:b/>
          <w:sz w:val="28"/>
          <w:szCs w:val="28"/>
        </w:rPr>
        <w:t xml:space="preserve"> File</w:t>
      </w:r>
      <w:r w:rsidR="00BA5D6F">
        <w:rPr>
          <w:rFonts w:ascii="Calibri" w:hAnsi="Calibri"/>
          <w:b/>
          <w:sz w:val="28"/>
          <w:szCs w:val="28"/>
        </w:rPr>
        <w:t xml:space="preserve">: </w:t>
      </w:r>
      <w:r>
        <w:rPr>
          <w:rFonts w:ascii="Calibri" w:hAnsi="Calibri"/>
          <w:b/>
          <w:sz w:val="28"/>
          <w:szCs w:val="28"/>
        </w:rPr>
        <w:t>Supplementary r</w:t>
      </w:r>
      <w:r w:rsidR="003941B0">
        <w:rPr>
          <w:rFonts w:ascii="Calibri" w:hAnsi="Calibri"/>
          <w:b/>
          <w:sz w:val="28"/>
          <w:szCs w:val="28"/>
        </w:rPr>
        <w:t>esults</w:t>
      </w:r>
      <w:r w:rsidR="00BA5D6F" w:rsidRPr="008A1B7E">
        <w:rPr>
          <w:rFonts w:ascii="Calibri" w:hAnsi="Calibri"/>
          <w:b/>
          <w:sz w:val="28"/>
          <w:szCs w:val="28"/>
        </w:rPr>
        <w:t xml:space="preserve"> </w:t>
      </w:r>
    </w:p>
    <w:p w:rsidR="0006718A" w:rsidRPr="00103F60" w:rsidRDefault="0021550E" w:rsidP="002D30B7">
      <w:pPr>
        <w:spacing w:line="360" w:lineRule="auto"/>
        <w:rPr>
          <w:rFonts w:asciiTheme="minorHAnsi" w:hAnsiTheme="minorHAnsi"/>
          <w:b/>
        </w:rPr>
      </w:pPr>
      <w:r w:rsidRPr="00103F60">
        <w:rPr>
          <w:rFonts w:asciiTheme="minorHAnsi" w:hAnsiTheme="minorHAnsi"/>
          <w:b/>
        </w:rPr>
        <w:br w:type="page"/>
      </w:r>
      <w:r w:rsidR="0006718A" w:rsidRPr="00103F60">
        <w:rPr>
          <w:rFonts w:asciiTheme="minorHAnsi" w:hAnsiTheme="minorHAnsi"/>
          <w:b/>
        </w:rPr>
        <w:t xml:space="preserve"> Results </w:t>
      </w:r>
      <w:r w:rsidR="004D64C2" w:rsidRPr="00103F60">
        <w:rPr>
          <w:rFonts w:asciiTheme="minorHAnsi" w:hAnsiTheme="minorHAnsi"/>
          <w:b/>
        </w:rPr>
        <w:t>from a second review of incorrectly coded sepsis cases – Identification of reasons for incorrect coding</w:t>
      </w:r>
    </w:p>
    <w:p w:rsidR="004D64C2" w:rsidRPr="004D64C2" w:rsidRDefault="004D64C2" w:rsidP="002D30B7">
      <w:pPr>
        <w:spacing w:line="360" w:lineRule="auto"/>
        <w:rPr>
          <w:rFonts w:ascii="Calibri" w:hAnsi="Calibri"/>
        </w:rPr>
      </w:pPr>
      <w:r w:rsidRPr="004D64C2">
        <w:rPr>
          <w:rFonts w:ascii="Calibri" w:hAnsi="Calibri"/>
        </w:rPr>
        <w:t>A) Implicit coding strategy</w:t>
      </w:r>
    </w:p>
    <w:p w:rsidR="004D64C2" w:rsidRPr="004D64C2" w:rsidRDefault="0006718A" w:rsidP="002D30B7">
      <w:pPr>
        <w:spacing w:line="360" w:lineRule="auto"/>
        <w:rPr>
          <w:rFonts w:ascii="Calibri" w:hAnsi="Calibri"/>
        </w:rPr>
      </w:pPr>
      <w:r w:rsidRPr="004D64C2">
        <w:rPr>
          <w:rFonts w:ascii="Calibri" w:hAnsi="Calibri"/>
        </w:rPr>
        <w:t>False-positive</w:t>
      </w:r>
      <w:r w:rsidR="004D64C2" w:rsidRPr="004D64C2">
        <w:rPr>
          <w:rFonts w:ascii="Calibri" w:hAnsi="Calibri"/>
        </w:rPr>
        <w:t xml:space="preserve"> cases identified by implicit sepsis coding (infection and organ dysfunction)</w:t>
      </w:r>
      <w:r w:rsidRPr="004D64C2">
        <w:rPr>
          <w:rFonts w:ascii="Calibri" w:hAnsi="Calibri"/>
        </w:rPr>
        <w:t xml:space="preserve"> resulted from concurrence of infection and organ dysfunction without causality (51%) or that infection or organ dysfunctions were not identifiable retrospectively from manual patient chart review (40%). 9% were SIRS-negative and were not classified as severe sepsis according to our clinical criteria. In false-negative patients, organ dysfunction, infection or both were not coded in 67%, 14% and 17%, respectively. Encephalopathy, respiratory failure and hypotension were coded in 10.5%, 56.1% and 36.7% of cases, respectively. </w:t>
      </w:r>
    </w:p>
    <w:p w:rsidR="004D64C2" w:rsidRPr="004D64C2" w:rsidRDefault="004D64C2" w:rsidP="002D30B7">
      <w:pPr>
        <w:spacing w:line="360" w:lineRule="auto"/>
        <w:rPr>
          <w:rFonts w:ascii="Calibri" w:hAnsi="Calibri"/>
        </w:rPr>
      </w:pPr>
      <w:r w:rsidRPr="004D64C2">
        <w:rPr>
          <w:rFonts w:ascii="Calibri" w:hAnsi="Calibri"/>
        </w:rPr>
        <w:t>B) Explicit coding strategy</w:t>
      </w:r>
    </w:p>
    <w:p w:rsidR="0006718A" w:rsidRPr="00103F60" w:rsidRDefault="0006718A" w:rsidP="002D30B7">
      <w:pPr>
        <w:spacing w:line="360" w:lineRule="auto"/>
        <w:rPr>
          <w:rFonts w:asciiTheme="minorHAnsi" w:hAnsiTheme="minorHAnsi"/>
          <w:b/>
        </w:rPr>
      </w:pPr>
      <w:r w:rsidRPr="00465CFF">
        <w:rPr>
          <w:rFonts w:ascii="Calibri" w:hAnsi="Calibri"/>
        </w:rPr>
        <w:t>In cases identified by the explicit coding strategy that were coded false positive (n=13), organ dysfunction was not caused by infection (n=3), infection or organ dysfunction were not identifiable by manual patient chart review (n=7) or patients were SIRS negative and thus not classified as sepsis (n=3).</w:t>
      </w:r>
      <w:r w:rsidRPr="00103F60">
        <w:rPr>
          <w:rFonts w:ascii="Calibri" w:hAnsi="Calibri"/>
          <w:b/>
        </w:rPr>
        <w:br w:type="column"/>
      </w:r>
      <w:r w:rsidR="004D64C2" w:rsidRPr="00103F60">
        <w:rPr>
          <w:rFonts w:ascii="Calibri" w:hAnsi="Calibri"/>
          <w:b/>
        </w:rPr>
        <w:t xml:space="preserve"> Supplementary tables</w:t>
      </w:r>
    </w:p>
    <w:p w:rsidR="00136E34" w:rsidRPr="00136E34" w:rsidRDefault="00D61479" w:rsidP="0021550E">
      <w:pPr>
        <w:spacing w:line="276" w:lineRule="auto"/>
        <w:rPr>
          <w:rFonts w:asciiTheme="minorHAnsi" w:hAnsiTheme="minorHAnsi"/>
        </w:rPr>
      </w:pPr>
      <w:r>
        <w:rPr>
          <w:rFonts w:asciiTheme="minorHAnsi" w:hAnsiTheme="minorHAnsi"/>
        </w:rPr>
        <w:t>Table</w:t>
      </w:r>
      <w:r w:rsidR="004C73CE">
        <w:rPr>
          <w:rFonts w:asciiTheme="minorHAnsi" w:hAnsiTheme="minorHAnsi"/>
        </w:rPr>
        <w:t xml:space="preserve"> </w:t>
      </w:r>
      <w:r w:rsidR="00EC4F59">
        <w:rPr>
          <w:rFonts w:asciiTheme="minorHAnsi" w:hAnsiTheme="minorHAnsi"/>
        </w:rPr>
        <w:t>A</w:t>
      </w:r>
      <w:r w:rsidR="0015327B" w:rsidRPr="002D6F41">
        <w:rPr>
          <w:rFonts w:asciiTheme="minorHAnsi" w:hAnsiTheme="minorHAnsi"/>
        </w:rPr>
        <w:t xml:space="preserve">: </w:t>
      </w:r>
      <w:r w:rsidR="00136E34">
        <w:rPr>
          <w:rFonts w:asciiTheme="minorHAnsi" w:hAnsiTheme="minorHAnsi"/>
        </w:rPr>
        <w:t>Hospital</w:t>
      </w:r>
      <w:r w:rsidR="00960F04">
        <w:rPr>
          <w:rFonts w:asciiTheme="minorHAnsi" w:hAnsiTheme="minorHAnsi"/>
        </w:rPr>
        <w:t xml:space="preserve"> cases</w:t>
      </w:r>
      <w:r w:rsidR="00662C43" w:rsidRPr="002D6F41">
        <w:rPr>
          <w:rFonts w:asciiTheme="minorHAnsi" w:hAnsiTheme="minorHAnsi"/>
        </w:rPr>
        <w:t xml:space="preserve"> ≥18y in Germany</w:t>
      </w:r>
      <w:r w:rsidR="0015327B" w:rsidRPr="002D6F41">
        <w:rPr>
          <w:rFonts w:asciiTheme="minorHAnsi" w:hAnsiTheme="minorHAnsi"/>
        </w:rPr>
        <w:t xml:space="preserve"> per year by ICD code abstraction strategies</w:t>
      </w:r>
    </w:p>
    <w:tbl>
      <w:tblPr>
        <w:tblpPr w:leftFromText="141" w:rightFromText="141" w:vertAnchor="text" w:horzAnchor="margin" w:tblpY="216"/>
        <w:tblOverlap w:val="never"/>
        <w:tblW w:w="0" w:type="auto"/>
        <w:tblBorders>
          <w:insideH w:val="single" w:sz="4" w:space="0" w:color="000000"/>
          <w:insideV w:val="single" w:sz="4" w:space="0" w:color="000000"/>
        </w:tblBorders>
        <w:tblLook w:val="00A0"/>
      </w:tblPr>
      <w:tblGrid>
        <w:gridCol w:w="1809"/>
        <w:gridCol w:w="1276"/>
        <w:gridCol w:w="1517"/>
        <w:gridCol w:w="1534"/>
        <w:gridCol w:w="1535"/>
        <w:gridCol w:w="1535"/>
      </w:tblGrid>
      <w:tr w:rsidR="0015327B" w:rsidRPr="002D6F41">
        <w:tc>
          <w:tcPr>
            <w:tcW w:w="1809" w:type="dxa"/>
            <w:tcBorders>
              <w:top w:val="single" w:sz="4" w:space="0" w:color="auto"/>
              <w:left w:val="single" w:sz="4" w:space="0" w:color="auto"/>
              <w:bottom w:val="nil"/>
              <w:right w:val="single" w:sz="4" w:space="0" w:color="auto"/>
            </w:tcBorders>
            <w:shd w:val="clear" w:color="auto" w:fill="auto"/>
          </w:tcPr>
          <w:p w:rsidR="0015327B" w:rsidRPr="00C47FDC" w:rsidRDefault="00C47FDC" w:rsidP="0015327B">
            <w:pPr>
              <w:spacing w:after="0" w:line="360" w:lineRule="auto"/>
              <w:rPr>
                <w:rFonts w:asciiTheme="minorHAnsi" w:hAnsiTheme="minorHAnsi"/>
                <w:sz w:val="16"/>
              </w:rPr>
            </w:pPr>
            <w:r w:rsidRPr="00C47FDC">
              <w:rPr>
                <w:rFonts w:asciiTheme="minorHAnsi" w:hAnsiTheme="minorHAnsi"/>
                <w:sz w:val="16"/>
              </w:rPr>
              <w:t>Characteristic</w:t>
            </w:r>
          </w:p>
        </w:tc>
        <w:tc>
          <w:tcPr>
            <w:tcW w:w="2793" w:type="dxa"/>
            <w:gridSpan w:val="2"/>
            <w:tcBorders>
              <w:top w:val="single" w:sz="4" w:space="0" w:color="auto"/>
              <w:left w:val="single" w:sz="4" w:space="0" w:color="auto"/>
              <w:bottom w:val="single" w:sz="4" w:space="0" w:color="000000"/>
            </w:tcBorders>
            <w:shd w:val="clear" w:color="auto" w:fill="auto"/>
          </w:tcPr>
          <w:p w:rsidR="0015327B" w:rsidRPr="002D6F41" w:rsidRDefault="0015327B" w:rsidP="0015327B">
            <w:pPr>
              <w:spacing w:after="0" w:line="360" w:lineRule="auto"/>
              <w:jc w:val="center"/>
              <w:rPr>
                <w:rFonts w:asciiTheme="minorHAnsi" w:hAnsiTheme="minorHAnsi"/>
                <w:b/>
                <w:sz w:val="16"/>
              </w:rPr>
            </w:pPr>
            <w:r w:rsidRPr="002D6F41">
              <w:rPr>
                <w:rFonts w:asciiTheme="minorHAnsi" w:hAnsiTheme="minorHAnsi"/>
                <w:b/>
                <w:sz w:val="16"/>
              </w:rPr>
              <w:t>ICD abstraction strategies for sepsis</w:t>
            </w:r>
          </w:p>
        </w:tc>
        <w:tc>
          <w:tcPr>
            <w:tcW w:w="4604" w:type="dxa"/>
            <w:gridSpan w:val="3"/>
            <w:tcBorders>
              <w:top w:val="single" w:sz="4" w:space="0" w:color="auto"/>
              <w:bottom w:val="single" w:sz="4" w:space="0" w:color="000000"/>
              <w:right w:val="single" w:sz="4" w:space="0" w:color="auto"/>
            </w:tcBorders>
            <w:shd w:val="clear" w:color="auto" w:fill="auto"/>
          </w:tcPr>
          <w:p w:rsidR="0015327B" w:rsidRPr="002D6F41" w:rsidRDefault="0015327B" w:rsidP="0015327B">
            <w:pPr>
              <w:spacing w:after="0" w:line="360" w:lineRule="auto"/>
              <w:jc w:val="center"/>
              <w:rPr>
                <w:rFonts w:asciiTheme="minorHAnsi" w:hAnsiTheme="minorHAnsi"/>
                <w:b/>
                <w:sz w:val="16"/>
              </w:rPr>
            </w:pPr>
            <w:r w:rsidRPr="002D6F41">
              <w:rPr>
                <w:rFonts w:asciiTheme="minorHAnsi" w:hAnsiTheme="minorHAnsi"/>
                <w:b/>
                <w:sz w:val="16"/>
              </w:rPr>
              <w:t>ICD abstraction strategies for severe sepsis</w:t>
            </w:r>
          </w:p>
        </w:tc>
      </w:tr>
      <w:tr w:rsidR="0015327B" w:rsidRPr="002D6F41">
        <w:tc>
          <w:tcPr>
            <w:tcW w:w="1809" w:type="dxa"/>
            <w:tcBorders>
              <w:top w:val="nil"/>
              <w:left w:val="single" w:sz="4" w:space="0" w:color="auto"/>
              <w:bottom w:val="single" w:sz="4" w:space="0" w:color="auto"/>
              <w:right w:val="single" w:sz="4" w:space="0" w:color="auto"/>
            </w:tcBorders>
            <w:shd w:val="clear" w:color="auto" w:fill="auto"/>
          </w:tcPr>
          <w:p w:rsidR="0015327B" w:rsidRPr="002D6F41" w:rsidRDefault="0015327B" w:rsidP="0015327B">
            <w:pPr>
              <w:spacing w:after="0" w:line="360" w:lineRule="auto"/>
              <w:rPr>
                <w:rFonts w:asciiTheme="minorHAnsi" w:hAnsiTheme="minorHAnsi"/>
                <w:sz w:val="16"/>
              </w:rPr>
            </w:pPr>
          </w:p>
        </w:tc>
        <w:tc>
          <w:tcPr>
            <w:tcW w:w="1276" w:type="dxa"/>
            <w:tcBorders>
              <w:top w:val="single" w:sz="4" w:space="0" w:color="000000"/>
              <w:left w:val="single" w:sz="4" w:space="0" w:color="auto"/>
            </w:tcBorders>
            <w:shd w:val="clear" w:color="auto" w:fill="auto"/>
            <w:vAlign w:val="center"/>
          </w:tcPr>
          <w:p w:rsidR="0015327B" w:rsidRPr="002D6F41" w:rsidRDefault="0015327B" w:rsidP="0015327B">
            <w:pPr>
              <w:spacing w:after="0" w:line="360" w:lineRule="auto"/>
              <w:jc w:val="center"/>
              <w:rPr>
                <w:rFonts w:asciiTheme="minorHAnsi" w:hAnsiTheme="minorHAnsi"/>
                <w:sz w:val="16"/>
              </w:rPr>
            </w:pPr>
            <w:r w:rsidRPr="002D6F41">
              <w:rPr>
                <w:rFonts w:asciiTheme="minorHAnsi" w:hAnsiTheme="minorHAnsi"/>
                <w:sz w:val="16"/>
              </w:rPr>
              <w:t>R codes (R65.0</w:t>
            </w:r>
            <w:proofErr w:type="gramStart"/>
            <w:r w:rsidRPr="002D6F41">
              <w:rPr>
                <w:rFonts w:asciiTheme="minorHAnsi" w:hAnsiTheme="minorHAnsi"/>
                <w:sz w:val="16"/>
              </w:rPr>
              <w:t>!,</w:t>
            </w:r>
            <w:proofErr w:type="gramEnd"/>
            <w:r w:rsidRPr="002D6F41">
              <w:rPr>
                <w:rFonts w:asciiTheme="minorHAnsi" w:hAnsiTheme="minorHAnsi"/>
                <w:sz w:val="16"/>
              </w:rPr>
              <w:t xml:space="preserve"> R65.1!, R57.2) </w:t>
            </w:r>
          </w:p>
        </w:tc>
        <w:tc>
          <w:tcPr>
            <w:tcW w:w="1517" w:type="dxa"/>
            <w:tcBorders>
              <w:top w:val="single" w:sz="4" w:space="0" w:color="000000"/>
            </w:tcBorders>
            <w:shd w:val="clear" w:color="auto" w:fill="auto"/>
            <w:vAlign w:val="center"/>
          </w:tcPr>
          <w:p w:rsidR="0015327B" w:rsidRPr="002D6F41" w:rsidRDefault="0015327B" w:rsidP="0015327B">
            <w:pPr>
              <w:spacing w:after="0" w:line="360" w:lineRule="auto"/>
              <w:jc w:val="center"/>
              <w:rPr>
                <w:rFonts w:asciiTheme="minorHAnsi" w:hAnsiTheme="minorHAnsi"/>
                <w:sz w:val="16"/>
              </w:rPr>
            </w:pPr>
            <w:proofErr w:type="gramStart"/>
            <w:r w:rsidRPr="002D6F41">
              <w:rPr>
                <w:rFonts w:asciiTheme="minorHAnsi" w:hAnsiTheme="minorHAnsi"/>
                <w:sz w:val="16"/>
              </w:rPr>
              <w:t>explicit</w:t>
            </w:r>
            <w:proofErr w:type="gramEnd"/>
            <w:r w:rsidRPr="002D6F41">
              <w:rPr>
                <w:rFonts w:asciiTheme="minorHAnsi" w:hAnsiTheme="minorHAnsi"/>
                <w:sz w:val="16"/>
              </w:rPr>
              <w:t xml:space="preserve"> sepsis coding</w:t>
            </w:r>
          </w:p>
        </w:tc>
        <w:tc>
          <w:tcPr>
            <w:tcW w:w="1534" w:type="dxa"/>
            <w:tcBorders>
              <w:top w:val="single" w:sz="4" w:space="0" w:color="000000"/>
            </w:tcBorders>
            <w:shd w:val="clear" w:color="auto" w:fill="auto"/>
            <w:vAlign w:val="center"/>
          </w:tcPr>
          <w:p w:rsidR="0015327B" w:rsidRPr="002D6F41" w:rsidRDefault="0015327B" w:rsidP="0015327B">
            <w:pPr>
              <w:spacing w:after="0" w:line="360" w:lineRule="auto"/>
              <w:jc w:val="center"/>
              <w:rPr>
                <w:rFonts w:asciiTheme="minorHAnsi" w:hAnsiTheme="minorHAnsi"/>
                <w:sz w:val="16"/>
              </w:rPr>
            </w:pPr>
            <w:r w:rsidRPr="002D6F41">
              <w:rPr>
                <w:rFonts w:asciiTheme="minorHAnsi" w:hAnsiTheme="minorHAnsi"/>
                <w:sz w:val="16"/>
              </w:rPr>
              <w:t>R codes (R65.1</w:t>
            </w:r>
            <w:proofErr w:type="gramStart"/>
            <w:r w:rsidRPr="002D6F41">
              <w:rPr>
                <w:rFonts w:asciiTheme="minorHAnsi" w:hAnsiTheme="minorHAnsi"/>
                <w:sz w:val="16"/>
              </w:rPr>
              <w:t>!,</w:t>
            </w:r>
            <w:proofErr w:type="gramEnd"/>
            <w:r w:rsidRPr="002D6F41">
              <w:rPr>
                <w:rFonts w:asciiTheme="minorHAnsi" w:hAnsiTheme="minorHAnsi"/>
                <w:sz w:val="16"/>
              </w:rPr>
              <w:t xml:space="preserve"> R57.2) </w:t>
            </w:r>
          </w:p>
        </w:tc>
        <w:tc>
          <w:tcPr>
            <w:tcW w:w="1535" w:type="dxa"/>
            <w:tcBorders>
              <w:top w:val="single" w:sz="4" w:space="0" w:color="000000"/>
            </w:tcBorders>
            <w:shd w:val="clear" w:color="auto" w:fill="auto"/>
            <w:vAlign w:val="center"/>
          </w:tcPr>
          <w:p w:rsidR="0015327B" w:rsidRPr="002D6F41" w:rsidRDefault="0015327B" w:rsidP="0015327B">
            <w:pPr>
              <w:spacing w:after="0" w:line="360" w:lineRule="auto"/>
              <w:jc w:val="center"/>
              <w:rPr>
                <w:rFonts w:asciiTheme="minorHAnsi" w:hAnsiTheme="minorHAnsi"/>
                <w:sz w:val="16"/>
              </w:rPr>
            </w:pPr>
            <w:proofErr w:type="gramStart"/>
            <w:r w:rsidRPr="002D6F41">
              <w:rPr>
                <w:rFonts w:asciiTheme="minorHAnsi" w:hAnsiTheme="minorHAnsi"/>
                <w:sz w:val="16"/>
              </w:rPr>
              <w:t>explicit</w:t>
            </w:r>
            <w:proofErr w:type="gramEnd"/>
            <w:r w:rsidRPr="002D6F41">
              <w:rPr>
                <w:rFonts w:asciiTheme="minorHAnsi" w:hAnsiTheme="minorHAnsi"/>
                <w:sz w:val="16"/>
              </w:rPr>
              <w:t xml:space="preserve"> sepsis coding +</w:t>
            </w:r>
            <w:proofErr w:type="spellStart"/>
            <w:r w:rsidRPr="002D6F41">
              <w:rPr>
                <w:rFonts w:asciiTheme="minorHAnsi" w:hAnsiTheme="minorHAnsi"/>
                <w:sz w:val="16"/>
              </w:rPr>
              <w:t>odf</w:t>
            </w:r>
            <w:proofErr w:type="spellEnd"/>
          </w:p>
        </w:tc>
        <w:tc>
          <w:tcPr>
            <w:tcW w:w="1535" w:type="dxa"/>
            <w:tcBorders>
              <w:top w:val="single" w:sz="4" w:space="0" w:color="000000"/>
              <w:bottom w:val="single" w:sz="4" w:space="0" w:color="000000"/>
              <w:right w:val="single" w:sz="4" w:space="0" w:color="auto"/>
            </w:tcBorders>
            <w:shd w:val="clear" w:color="auto" w:fill="auto"/>
            <w:vAlign w:val="center"/>
          </w:tcPr>
          <w:p w:rsidR="0015327B" w:rsidRPr="002D6F41" w:rsidRDefault="0015327B" w:rsidP="0015327B">
            <w:pPr>
              <w:spacing w:after="0" w:line="360" w:lineRule="auto"/>
              <w:jc w:val="center"/>
              <w:rPr>
                <w:rFonts w:asciiTheme="minorHAnsi" w:hAnsiTheme="minorHAnsi"/>
                <w:sz w:val="16"/>
              </w:rPr>
            </w:pPr>
            <w:proofErr w:type="gramStart"/>
            <w:r w:rsidRPr="002D6F41">
              <w:rPr>
                <w:rFonts w:asciiTheme="minorHAnsi" w:hAnsiTheme="minorHAnsi"/>
                <w:sz w:val="16"/>
              </w:rPr>
              <w:t>implicit</w:t>
            </w:r>
            <w:proofErr w:type="gramEnd"/>
            <w:r w:rsidRPr="002D6F41">
              <w:rPr>
                <w:rFonts w:asciiTheme="minorHAnsi" w:hAnsiTheme="minorHAnsi"/>
                <w:sz w:val="16"/>
              </w:rPr>
              <w:t xml:space="preserve"> sepsis coding (</w:t>
            </w:r>
            <w:proofErr w:type="spellStart"/>
            <w:r w:rsidRPr="002D6F41">
              <w:rPr>
                <w:rFonts w:asciiTheme="minorHAnsi" w:hAnsiTheme="minorHAnsi"/>
                <w:sz w:val="16"/>
              </w:rPr>
              <w:t>inf+odf</w:t>
            </w:r>
            <w:proofErr w:type="spellEnd"/>
            <w:r w:rsidRPr="002D6F41">
              <w:rPr>
                <w:rFonts w:asciiTheme="minorHAnsi" w:hAnsiTheme="minorHAnsi"/>
                <w:sz w:val="16"/>
              </w:rPr>
              <w:t>)</w:t>
            </w:r>
          </w:p>
        </w:tc>
      </w:tr>
      <w:tr w:rsidR="0015327B" w:rsidRPr="002D6F41">
        <w:tc>
          <w:tcPr>
            <w:tcW w:w="1809" w:type="dxa"/>
            <w:tcBorders>
              <w:top w:val="single" w:sz="4" w:space="0" w:color="auto"/>
              <w:left w:val="single" w:sz="4" w:space="0" w:color="auto"/>
              <w:bottom w:val="single" w:sz="4" w:space="0" w:color="000000"/>
            </w:tcBorders>
            <w:shd w:val="clear" w:color="auto" w:fill="auto"/>
          </w:tcPr>
          <w:p w:rsidR="0015327B" w:rsidRPr="002D6F41" w:rsidRDefault="0015327B" w:rsidP="0015327B">
            <w:pPr>
              <w:rPr>
                <w:rFonts w:asciiTheme="minorHAnsi" w:hAnsiTheme="minorHAnsi" w:cs="Arial"/>
                <w:color w:val="000000"/>
                <w:sz w:val="18"/>
                <w:szCs w:val="18"/>
              </w:rPr>
            </w:pPr>
            <w:r w:rsidRPr="002D6F41">
              <w:rPr>
                <w:rFonts w:asciiTheme="minorHAnsi" w:hAnsiTheme="minorHAnsi" w:cs="Arial"/>
                <w:color w:val="000000"/>
                <w:sz w:val="18"/>
                <w:szCs w:val="18"/>
              </w:rPr>
              <w:t>2007</w:t>
            </w:r>
          </w:p>
        </w:tc>
        <w:tc>
          <w:tcPr>
            <w:tcW w:w="1276" w:type="dxa"/>
            <w:shd w:val="clear" w:color="auto" w:fill="auto"/>
          </w:tcPr>
          <w:p w:rsidR="0015327B" w:rsidRPr="002D6F41" w:rsidRDefault="0015327B">
            <w:pPr>
              <w:jc w:val="right"/>
              <w:rPr>
                <w:rFonts w:asciiTheme="minorHAnsi" w:hAnsiTheme="minorHAnsi" w:cs="Arial"/>
                <w:color w:val="000000"/>
                <w:sz w:val="18"/>
                <w:szCs w:val="18"/>
              </w:rPr>
            </w:pPr>
            <w:r w:rsidRPr="002D6F41">
              <w:rPr>
                <w:rFonts w:asciiTheme="minorHAnsi" w:hAnsiTheme="minorHAnsi" w:cs="Arial"/>
                <w:color w:val="000000"/>
                <w:sz w:val="18"/>
                <w:szCs w:val="18"/>
              </w:rPr>
              <w:t>105</w:t>
            </w:r>
            <w:r w:rsidR="003E1A1E">
              <w:rPr>
                <w:rFonts w:asciiTheme="minorHAnsi" w:hAnsiTheme="minorHAnsi" w:cs="Arial"/>
                <w:color w:val="000000"/>
                <w:sz w:val="18"/>
                <w:szCs w:val="18"/>
              </w:rPr>
              <w:t>.</w:t>
            </w:r>
            <w:r w:rsidRPr="002D6F41">
              <w:rPr>
                <w:rFonts w:asciiTheme="minorHAnsi" w:hAnsiTheme="minorHAnsi" w:cs="Arial"/>
                <w:color w:val="000000"/>
                <w:sz w:val="18"/>
                <w:szCs w:val="18"/>
              </w:rPr>
              <w:t>797</w:t>
            </w:r>
          </w:p>
        </w:tc>
        <w:tc>
          <w:tcPr>
            <w:tcW w:w="1517" w:type="dxa"/>
            <w:shd w:val="clear" w:color="auto" w:fill="auto"/>
          </w:tcPr>
          <w:p w:rsidR="0015327B" w:rsidRPr="002D6F41" w:rsidRDefault="0015327B">
            <w:pPr>
              <w:jc w:val="right"/>
              <w:rPr>
                <w:rFonts w:asciiTheme="minorHAnsi" w:hAnsiTheme="minorHAnsi" w:cs="Arial"/>
                <w:color w:val="000000"/>
                <w:sz w:val="18"/>
                <w:szCs w:val="18"/>
              </w:rPr>
            </w:pPr>
            <w:r w:rsidRPr="002D6F41">
              <w:rPr>
                <w:rFonts w:asciiTheme="minorHAnsi" w:hAnsiTheme="minorHAnsi" w:cs="Arial"/>
                <w:color w:val="000000"/>
                <w:sz w:val="18"/>
                <w:szCs w:val="18"/>
              </w:rPr>
              <w:t>181</w:t>
            </w:r>
            <w:r w:rsidR="003E1A1E">
              <w:rPr>
                <w:rFonts w:asciiTheme="minorHAnsi" w:hAnsiTheme="minorHAnsi" w:cs="Arial"/>
                <w:color w:val="000000"/>
                <w:sz w:val="18"/>
                <w:szCs w:val="18"/>
              </w:rPr>
              <w:t>.</w:t>
            </w:r>
            <w:r w:rsidRPr="002D6F41">
              <w:rPr>
                <w:rFonts w:asciiTheme="minorHAnsi" w:hAnsiTheme="minorHAnsi" w:cs="Arial"/>
                <w:color w:val="000000"/>
                <w:sz w:val="18"/>
                <w:szCs w:val="18"/>
              </w:rPr>
              <w:t>440</w:t>
            </w:r>
          </w:p>
        </w:tc>
        <w:tc>
          <w:tcPr>
            <w:tcW w:w="1534" w:type="dxa"/>
            <w:shd w:val="clear" w:color="auto" w:fill="auto"/>
          </w:tcPr>
          <w:p w:rsidR="0015327B" w:rsidRPr="002D6F41" w:rsidRDefault="0015327B">
            <w:pPr>
              <w:jc w:val="right"/>
              <w:rPr>
                <w:rFonts w:asciiTheme="minorHAnsi" w:hAnsiTheme="minorHAnsi" w:cs="Arial"/>
                <w:color w:val="000000"/>
                <w:sz w:val="18"/>
                <w:szCs w:val="18"/>
              </w:rPr>
            </w:pPr>
            <w:r w:rsidRPr="002D6F41">
              <w:rPr>
                <w:rFonts w:asciiTheme="minorHAnsi" w:hAnsiTheme="minorHAnsi" w:cs="Arial"/>
                <w:color w:val="000000"/>
                <w:sz w:val="18"/>
                <w:szCs w:val="18"/>
              </w:rPr>
              <w:t>52</w:t>
            </w:r>
            <w:r w:rsidR="003E1A1E">
              <w:rPr>
                <w:rFonts w:asciiTheme="minorHAnsi" w:hAnsiTheme="minorHAnsi" w:cs="Arial"/>
                <w:color w:val="000000"/>
                <w:sz w:val="18"/>
                <w:szCs w:val="18"/>
              </w:rPr>
              <w:t>.</w:t>
            </w:r>
            <w:r w:rsidRPr="002D6F41">
              <w:rPr>
                <w:rFonts w:asciiTheme="minorHAnsi" w:hAnsiTheme="minorHAnsi" w:cs="Arial"/>
                <w:color w:val="000000"/>
                <w:sz w:val="18"/>
                <w:szCs w:val="18"/>
              </w:rPr>
              <w:t>213</w:t>
            </w:r>
          </w:p>
        </w:tc>
        <w:tc>
          <w:tcPr>
            <w:tcW w:w="1535" w:type="dxa"/>
            <w:shd w:val="clear" w:color="auto" w:fill="auto"/>
          </w:tcPr>
          <w:p w:rsidR="0015327B" w:rsidRPr="002D6F41" w:rsidRDefault="0015327B">
            <w:pPr>
              <w:jc w:val="right"/>
              <w:rPr>
                <w:rFonts w:asciiTheme="minorHAnsi" w:hAnsiTheme="minorHAnsi" w:cs="Arial"/>
                <w:color w:val="000000"/>
                <w:sz w:val="18"/>
                <w:szCs w:val="18"/>
              </w:rPr>
            </w:pPr>
            <w:r w:rsidRPr="002D6F41">
              <w:rPr>
                <w:rFonts w:asciiTheme="minorHAnsi" w:hAnsiTheme="minorHAnsi" w:cs="Arial"/>
                <w:color w:val="000000"/>
                <w:sz w:val="18"/>
                <w:szCs w:val="18"/>
              </w:rPr>
              <w:t>98</w:t>
            </w:r>
            <w:r w:rsidR="003E1A1E">
              <w:rPr>
                <w:rFonts w:asciiTheme="minorHAnsi" w:hAnsiTheme="minorHAnsi" w:cs="Arial"/>
                <w:color w:val="000000"/>
                <w:sz w:val="18"/>
                <w:szCs w:val="18"/>
              </w:rPr>
              <w:t>.</w:t>
            </w:r>
            <w:r w:rsidRPr="002D6F41">
              <w:rPr>
                <w:rFonts w:asciiTheme="minorHAnsi" w:hAnsiTheme="minorHAnsi" w:cs="Arial"/>
                <w:color w:val="000000"/>
                <w:sz w:val="18"/>
                <w:szCs w:val="18"/>
              </w:rPr>
              <w:t>587</w:t>
            </w:r>
          </w:p>
        </w:tc>
        <w:tc>
          <w:tcPr>
            <w:tcW w:w="1535" w:type="dxa"/>
            <w:tcBorders>
              <w:top w:val="single" w:sz="4" w:space="0" w:color="000000"/>
              <w:bottom w:val="single" w:sz="4" w:space="0" w:color="000000"/>
              <w:right w:val="single" w:sz="4" w:space="0" w:color="auto"/>
            </w:tcBorders>
            <w:shd w:val="clear" w:color="auto" w:fill="auto"/>
          </w:tcPr>
          <w:p w:rsidR="0015327B" w:rsidRPr="002D6F41" w:rsidRDefault="0015327B">
            <w:pPr>
              <w:jc w:val="right"/>
              <w:rPr>
                <w:rFonts w:asciiTheme="minorHAnsi" w:hAnsiTheme="minorHAnsi" w:cs="Arial"/>
                <w:color w:val="000000"/>
                <w:sz w:val="18"/>
                <w:szCs w:val="18"/>
              </w:rPr>
            </w:pPr>
            <w:r w:rsidRPr="002D6F41">
              <w:rPr>
                <w:rFonts w:asciiTheme="minorHAnsi" w:hAnsiTheme="minorHAnsi" w:cs="Arial"/>
                <w:color w:val="000000"/>
                <w:sz w:val="18"/>
                <w:szCs w:val="18"/>
              </w:rPr>
              <w:t>474</w:t>
            </w:r>
            <w:r w:rsidR="003E1A1E">
              <w:rPr>
                <w:rFonts w:asciiTheme="minorHAnsi" w:hAnsiTheme="minorHAnsi" w:cs="Arial"/>
                <w:color w:val="000000"/>
                <w:sz w:val="18"/>
                <w:szCs w:val="18"/>
              </w:rPr>
              <w:t>.</w:t>
            </w:r>
            <w:r w:rsidRPr="002D6F41">
              <w:rPr>
                <w:rFonts w:asciiTheme="minorHAnsi" w:hAnsiTheme="minorHAnsi" w:cs="Arial"/>
                <w:color w:val="000000"/>
                <w:sz w:val="18"/>
                <w:szCs w:val="18"/>
              </w:rPr>
              <w:t>094</w:t>
            </w:r>
          </w:p>
        </w:tc>
      </w:tr>
      <w:tr w:rsidR="0015327B" w:rsidRPr="002D6F41">
        <w:tc>
          <w:tcPr>
            <w:tcW w:w="1809" w:type="dxa"/>
            <w:tcBorders>
              <w:top w:val="single" w:sz="4" w:space="0" w:color="000000"/>
              <w:left w:val="single" w:sz="4" w:space="0" w:color="auto"/>
              <w:bottom w:val="single" w:sz="4" w:space="0" w:color="000000"/>
            </w:tcBorders>
            <w:shd w:val="clear" w:color="auto" w:fill="auto"/>
          </w:tcPr>
          <w:p w:rsidR="0015327B" w:rsidRPr="002D6F41" w:rsidRDefault="0015327B" w:rsidP="0015327B">
            <w:pPr>
              <w:rPr>
                <w:rFonts w:asciiTheme="minorHAnsi" w:hAnsiTheme="minorHAnsi" w:cs="Arial"/>
                <w:color w:val="000000"/>
                <w:sz w:val="18"/>
                <w:szCs w:val="18"/>
              </w:rPr>
            </w:pPr>
            <w:r w:rsidRPr="002D6F41">
              <w:rPr>
                <w:rFonts w:asciiTheme="minorHAnsi" w:hAnsiTheme="minorHAnsi" w:cs="Arial"/>
                <w:color w:val="000000"/>
                <w:sz w:val="18"/>
                <w:szCs w:val="18"/>
              </w:rPr>
              <w:t>2008</w:t>
            </w:r>
          </w:p>
        </w:tc>
        <w:tc>
          <w:tcPr>
            <w:tcW w:w="1276" w:type="dxa"/>
            <w:shd w:val="clear" w:color="auto" w:fill="auto"/>
          </w:tcPr>
          <w:p w:rsidR="0015327B" w:rsidRPr="002D6F41" w:rsidRDefault="0015327B">
            <w:pPr>
              <w:jc w:val="right"/>
              <w:rPr>
                <w:rFonts w:asciiTheme="minorHAnsi" w:hAnsiTheme="minorHAnsi" w:cs="Arial"/>
                <w:color w:val="000000"/>
                <w:sz w:val="18"/>
                <w:szCs w:val="18"/>
              </w:rPr>
            </w:pPr>
            <w:r w:rsidRPr="002D6F41">
              <w:rPr>
                <w:rFonts w:asciiTheme="minorHAnsi" w:hAnsiTheme="minorHAnsi" w:cs="Arial"/>
                <w:color w:val="000000"/>
                <w:sz w:val="18"/>
                <w:szCs w:val="18"/>
              </w:rPr>
              <w:t>113</w:t>
            </w:r>
            <w:r w:rsidR="003E1A1E">
              <w:rPr>
                <w:rFonts w:asciiTheme="minorHAnsi" w:hAnsiTheme="minorHAnsi" w:cs="Arial"/>
                <w:color w:val="000000"/>
                <w:sz w:val="18"/>
                <w:szCs w:val="18"/>
              </w:rPr>
              <w:t>.</w:t>
            </w:r>
            <w:r w:rsidRPr="002D6F41">
              <w:rPr>
                <w:rFonts w:asciiTheme="minorHAnsi" w:hAnsiTheme="minorHAnsi" w:cs="Arial"/>
                <w:color w:val="000000"/>
                <w:sz w:val="18"/>
                <w:szCs w:val="18"/>
              </w:rPr>
              <w:t>810</w:t>
            </w:r>
          </w:p>
        </w:tc>
        <w:tc>
          <w:tcPr>
            <w:tcW w:w="1517" w:type="dxa"/>
            <w:shd w:val="clear" w:color="auto" w:fill="auto"/>
          </w:tcPr>
          <w:p w:rsidR="0015327B" w:rsidRPr="002D6F41" w:rsidRDefault="0015327B">
            <w:pPr>
              <w:jc w:val="right"/>
              <w:rPr>
                <w:rFonts w:asciiTheme="minorHAnsi" w:hAnsiTheme="minorHAnsi" w:cs="Arial"/>
                <w:color w:val="000000"/>
                <w:sz w:val="18"/>
                <w:szCs w:val="18"/>
              </w:rPr>
            </w:pPr>
            <w:r w:rsidRPr="002D6F41">
              <w:rPr>
                <w:rFonts w:asciiTheme="minorHAnsi" w:hAnsiTheme="minorHAnsi" w:cs="Arial"/>
                <w:color w:val="000000"/>
                <w:sz w:val="18"/>
                <w:szCs w:val="18"/>
              </w:rPr>
              <w:t>184</w:t>
            </w:r>
            <w:r w:rsidR="003E1A1E">
              <w:rPr>
                <w:rFonts w:asciiTheme="minorHAnsi" w:hAnsiTheme="minorHAnsi" w:cs="Arial"/>
                <w:color w:val="000000"/>
                <w:sz w:val="18"/>
                <w:szCs w:val="18"/>
              </w:rPr>
              <w:t>.</w:t>
            </w:r>
            <w:r w:rsidRPr="002D6F41">
              <w:rPr>
                <w:rFonts w:asciiTheme="minorHAnsi" w:hAnsiTheme="minorHAnsi" w:cs="Arial"/>
                <w:color w:val="000000"/>
                <w:sz w:val="18"/>
                <w:szCs w:val="18"/>
              </w:rPr>
              <w:t>849</w:t>
            </w:r>
          </w:p>
        </w:tc>
        <w:tc>
          <w:tcPr>
            <w:tcW w:w="1534" w:type="dxa"/>
            <w:shd w:val="clear" w:color="auto" w:fill="auto"/>
          </w:tcPr>
          <w:p w:rsidR="0015327B" w:rsidRPr="002D6F41" w:rsidRDefault="0015327B">
            <w:pPr>
              <w:jc w:val="right"/>
              <w:rPr>
                <w:rFonts w:asciiTheme="minorHAnsi" w:hAnsiTheme="minorHAnsi" w:cs="Arial"/>
                <w:color w:val="000000"/>
                <w:sz w:val="18"/>
                <w:szCs w:val="18"/>
              </w:rPr>
            </w:pPr>
            <w:r w:rsidRPr="002D6F41">
              <w:rPr>
                <w:rFonts w:asciiTheme="minorHAnsi" w:hAnsiTheme="minorHAnsi" w:cs="Arial"/>
                <w:color w:val="000000"/>
                <w:sz w:val="18"/>
                <w:szCs w:val="18"/>
              </w:rPr>
              <w:t>60</w:t>
            </w:r>
            <w:r w:rsidR="003E1A1E">
              <w:rPr>
                <w:rFonts w:asciiTheme="minorHAnsi" w:hAnsiTheme="minorHAnsi" w:cs="Arial"/>
                <w:color w:val="000000"/>
                <w:sz w:val="18"/>
                <w:szCs w:val="18"/>
              </w:rPr>
              <w:t>.</w:t>
            </w:r>
            <w:r w:rsidRPr="002D6F41">
              <w:rPr>
                <w:rFonts w:asciiTheme="minorHAnsi" w:hAnsiTheme="minorHAnsi" w:cs="Arial"/>
                <w:color w:val="000000"/>
                <w:sz w:val="18"/>
                <w:szCs w:val="18"/>
              </w:rPr>
              <w:t>811</w:t>
            </w:r>
          </w:p>
        </w:tc>
        <w:tc>
          <w:tcPr>
            <w:tcW w:w="1535" w:type="dxa"/>
            <w:shd w:val="clear" w:color="auto" w:fill="auto"/>
          </w:tcPr>
          <w:p w:rsidR="0015327B" w:rsidRPr="002D6F41" w:rsidRDefault="0015327B">
            <w:pPr>
              <w:jc w:val="right"/>
              <w:rPr>
                <w:rFonts w:asciiTheme="minorHAnsi" w:hAnsiTheme="minorHAnsi" w:cs="Arial"/>
                <w:color w:val="000000"/>
                <w:sz w:val="18"/>
                <w:szCs w:val="18"/>
              </w:rPr>
            </w:pPr>
            <w:r w:rsidRPr="002D6F41">
              <w:rPr>
                <w:rFonts w:asciiTheme="minorHAnsi" w:hAnsiTheme="minorHAnsi" w:cs="Arial"/>
                <w:color w:val="000000"/>
                <w:sz w:val="18"/>
                <w:szCs w:val="18"/>
              </w:rPr>
              <w:t>106</w:t>
            </w:r>
            <w:r w:rsidR="003E1A1E">
              <w:rPr>
                <w:rFonts w:asciiTheme="minorHAnsi" w:hAnsiTheme="minorHAnsi" w:cs="Arial"/>
                <w:color w:val="000000"/>
                <w:sz w:val="18"/>
                <w:szCs w:val="18"/>
              </w:rPr>
              <w:t>.</w:t>
            </w:r>
            <w:r w:rsidRPr="002D6F41">
              <w:rPr>
                <w:rFonts w:asciiTheme="minorHAnsi" w:hAnsiTheme="minorHAnsi" w:cs="Arial"/>
                <w:color w:val="000000"/>
                <w:sz w:val="18"/>
                <w:szCs w:val="18"/>
              </w:rPr>
              <w:t>216</w:t>
            </w:r>
          </w:p>
        </w:tc>
        <w:tc>
          <w:tcPr>
            <w:tcW w:w="1535" w:type="dxa"/>
            <w:tcBorders>
              <w:top w:val="single" w:sz="4" w:space="0" w:color="000000"/>
              <w:bottom w:val="single" w:sz="4" w:space="0" w:color="000000"/>
              <w:right w:val="single" w:sz="4" w:space="0" w:color="auto"/>
            </w:tcBorders>
            <w:shd w:val="clear" w:color="auto" w:fill="auto"/>
          </w:tcPr>
          <w:p w:rsidR="0015327B" w:rsidRPr="002D6F41" w:rsidRDefault="0015327B">
            <w:pPr>
              <w:jc w:val="right"/>
              <w:rPr>
                <w:rFonts w:asciiTheme="minorHAnsi" w:hAnsiTheme="minorHAnsi" w:cs="Arial"/>
                <w:color w:val="000000"/>
                <w:sz w:val="18"/>
                <w:szCs w:val="18"/>
              </w:rPr>
            </w:pPr>
            <w:r w:rsidRPr="002D6F41">
              <w:rPr>
                <w:rFonts w:asciiTheme="minorHAnsi" w:hAnsiTheme="minorHAnsi" w:cs="Arial"/>
                <w:color w:val="000000"/>
                <w:sz w:val="18"/>
                <w:szCs w:val="18"/>
              </w:rPr>
              <w:t>520</w:t>
            </w:r>
            <w:r w:rsidR="003E1A1E">
              <w:rPr>
                <w:rFonts w:asciiTheme="minorHAnsi" w:hAnsiTheme="minorHAnsi" w:cs="Arial"/>
                <w:color w:val="000000"/>
                <w:sz w:val="18"/>
                <w:szCs w:val="18"/>
              </w:rPr>
              <w:t>.</w:t>
            </w:r>
            <w:r w:rsidRPr="002D6F41">
              <w:rPr>
                <w:rFonts w:asciiTheme="minorHAnsi" w:hAnsiTheme="minorHAnsi" w:cs="Arial"/>
                <w:color w:val="000000"/>
                <w:sz w:val="18"/>
                <w:szCs w:val="18"/>
              </w:rPr>
              <w:t>856</w:t>
            </w:r>
          </w:p>
        </w:tc>
      </w:tr>
      <w:tr w:rsidR="0015327B" w:rsidRPr="002D6F41">
        <w:tc>
          <w:tcPr>
            <w:tcW w:w="1809" w:type="dxa"/>
            <w:tcBorders>
              <w:top w:val="single" w:sz="4" w:space="0" w:color="000000"/>
              <w:left w:val="single" w:sz="4" w:space="0" w:color="auto"/>
              <w:bottom w:val="single" w:sz="4" w:space="0" w:color="000000"/>
            </w:tcBorders>
            <w:shd w:val="clear" w:color="auto" w:fill="auto"/>
          </w:tcPr>
          <w:p w:rsidR="0015327B" w:rsidRPr="002D6F41" w:rsidRDefault="0015327B" w:rsidP="0015327B">
            <w:pPr>
              <w:rPr>
                <w:rFonts w:asciiTheme="minorHAnsi" w:hAnsiTheme="minorHAnsi" w:cs="Arial"/>
                <w:color w:val="000000"/>
                <w:sz w:val="18"/>
                <w:szCs w:val="18"/>
              </w:rPr>
            </w:pPr>
            <w:r w:rsidRPr="002D6F41">
              <w:rPr>
                <w:rFonts w:asciiTheme="minorHAnsi" w:hAnsiTheme="minorHAnsi" w:cs="Arial"/>
                <w:color w:val="000000"/>
                <w:sz w:val="18"/>
                <w:szCs w:val="18"/>
              </w:rPr>
              <w:t>2009</w:t>
            </w:r>
          </w:p>
        </w:tc>
        <w:tc>
          <w:tcPr>
            <w:tcW w:w="1276" w:type="dxa"/>
            <w:shd w:val="clear" w:color="auto" w:fill="auto"/>
          </w:tcPr>
          <w:p w:rsidR="0015327B" w:rsidRPr="002D6F41" w:rsidRDefault="0015327B">
            <w:pPr>
              <w:jc w:val="right"/>
              <w:rPr>
                <w:rFonts w:asciiTheme="minorHAnsi" w:hAnsiTheme="minorHAnsi" w:cs="Arial"/>
                <w:color w:val="000000"/>
                <w:sz w:val="18"/>
                <w:szCs w:val="18"/>
              </w:rPr>
            </w:pPr>
            <w:r w:rsidRPr="002D6F41">
              <w:rPr>
                <w:rFonts w:asciiTheme="minorHAnsi" w:hAnsiTheme="minorHAnsi" w:cs="Arial"/>
                <w:color w:val="000000"/>
                <w:sz w:val="18"/>
                <w:szCs w:val="18"/>
              </w:rPr>
              <w:t>134</w:t>
            </w:r>
            <w:r w:rsidR="003E1A1E">
              <w:rPr>
                <w:rFonts w:asciiTheme="minorHAnsi" w:hAnsiTheme="minorHAnsi" w:cs="Arial"/>
                <w:color w:val="000000"/>
                <w:sz w:val="18"/>
                <w:szCs w:val="18"/>
              </w:rPr>
              <w:t>.</w:t>
            </w:r>
            <w:r w:rsidRPr="002D6F41">
              <w:rPr>
                <w:rFonts w:asciiTheme="minorHAnsi" w:hAnsiTheme="minorHAnsi" w:cs="Arial"/>
                <w:color w:val="000000"/>
                <w:sz w:val="18"/>
                <w:szCs w:val="18"/>
              </w:rPr>
              <w:t>792</w:t>
            </w:r>
          </w:p>
        </w:tc>
        <w:tc>
          <w:tcPr>
            <w:tcW w:w="1517" w:type="dxa"/>
            <w:shd w:val="clear" w:color="auto" w:fill="auto"/>
          </w:tcPr>
          <w:p w:rsidR="0015327B" w:rsidRPr="002D6F41" w:rsidRDefault="0015327B">
            <w:pPr>
              <w:jc w:val="right"/>
              <w:rPr>
                <w:rFonts w:asciiTheme="minorHAnsi" w:hAnsiTheme="minorHAnsi" w:cs="Arial"/>
                <w:color w:val="000000"/>
                <w:sz w:val="18"/>
                <w:szCs w:val="18"/>
              </w:rPr>
            </w:pPr>
            <w:r w:rsidRPr="002D6F41">
              <w:rPr>
                <w:rFonts w:asciiTheme="minorHAnsi" w:hAnsiTheme="minorHAnsi" w:cs="Arial"/>
                <w:color w:val="000000"/>
                <w:sz w:val="18"/>
                <w:szCs w:val="18"/>
              </w:rPr>
              <w:t>197</w:t>
            </w:r>
            <w:r w:rsidR="003E1A1E">
              <w:rPr>
                <w:rFonts w:asciiTheme="minorHAnsi" w:hAnsiTheme="minorHAnsi" w:cs="Arial"/>
                <w:color w:val="000000"/>
                <w:sz w:val="18"/>
                <w:szCs w:val="18"/>
              </w:rPr>
              <w:t>.</w:t>
            </w:r>
            <w:r w:rsidRPr="002D6F41">
              <w:rPr>
                <w:rFonts w:asciiTheme="minorHAnsi" w:hAnsiTheme="minorHAnsi" w:cs="Arial"/>
                <w:color w:val="000000"/>
                <w:sz w:val="18"/>
                <w:szCs w:val="18"/>
              </w:rPr>
              <w:t>827</w:t>
            </w:r>
          </w:p>
        </w:tc>
        <w:tc>
          <w:tcPr>
            <w:tcW w:w="1534" w:type="dxa"/>
            <w:shd w:val="clear" w:color="auto" w:fill="auto"/>
          </w:tcPr>
          <w:p w:rsidR="0015327B" w:rsidRPr="002D6F41" w:rsidRDefault="0015327B">
            <w:pPr>
              <w:jc w:val="right"/>
              <w:rPr>
                <w:rFonts w:asciiTheme="minorHAnsi" w:hAnsiTheme="minorHAnsi" w:cs="Arial"/>
                <w:color w:val="000000"/>
                <w:sz w:val="18"/>
                <w:szCs w:val="18"/>
              </w:rPr>
            </w:pPr>
            <w:r w:rsidRPr="002D6F41">
              <w:rPr>
                <w:rFonts w:asciiTheme="minorHAnsi" w:hAnsiTheme="minorHAnsi" w:cs="Arial"/>
                <w:color w:val="000000"/>
                <w:sz w:val="18"/>
                <w:szCs w:val="18"/>
              </w:rPr>
              <w:t>70</w:t>
            </w:r>
            <w:r w:rsidR="003E1A1E">
              <w:rPr>
                <w:rFonts w:asciiTheme="minorHAnsi" w:hAnsiTheme="minorHAnsi" w:cs="Arial"/>
                <w:color w:val="000000"/>
                <w:sz w:val="18"/>
                <w:szCs w:val="18"/>
              </w:rPr>
              <w:t>.</w:t>
            </w:r>
            <w:r w:rsidRPr="002D6F41">
              <w:rPr>
                <w:rFonts w:asciiTheme="minorHAnsi" w:hAnsiTheme="minorHAnsi" w:cs="Arial"/>
                <w:color w:val="000000"/>
                <w:sz w:val="18"/>
                <w:szCs w:val="18"/>
              </w:rPr>
              <w:t>006</w:t>
            </w:r>
          </w:p>
        </w:tc>
        <w:tc>
          <w:tcPr>
            <w:tcW w:w="1535" w:type="dxa"/>
            <w:shd w:val="clear" w:color="auto" w:fill="auto"/>
          </w:tcPr>
          <w:p w:rsidR="0015327B" w:rsidRPr="002D6F41" w:rsidRDefault="0015327B">
            <w:pPr>
              <w:jc w:val="right"/>
              <w:rPr>
                <w:rFonts w:asciiTheme="minorHAnsi" w:hAnsiTheme="minorHAnsi" w:cs="Arial"/>
                <w:color w:val="000000"/>
                <w:sz w:val="18"/>
                <w:szCs w:val="18"/>
              </w:rPr>
            </w:pPr>
            <w:r w:rsidRPr="002D6F41">
              <w:rPr>
                <w:rFonts w:asciiTheme="minorHAnsi" w:hAnsiTheme="minorHAnsi" w:cs="Arial"/>
                <w:color w:val="000000"/>
                <w:sz w:val="18"/>
                <w:szCs w:val="18"/>
              </w:rPr>
              <w:t>119</w:t>
            </w:r>
            <w:r w:rsidR="003E1A1E">
              <w:rPr>
                <w:rFonts w:asciiTheme="minorHAnsi" w:hAnsiTheme="minorHAnsi" w:cs="Arial"/>
                <w:color w:val="000000"/>
                <w:sz w:val="18"/>
                <w:szCs w:val="18"/>
              </w:rPr>
              <w:t>.</w:t>
            </w:r>
            <w:r w:rsidRPr="002D6F41">
              <w:rPr>
                <w:rFonts w:asciiTheme="minorHAnsi" w:hAnsiTheme="minorHAnsi" w:cs="Arial"/>
                <w:color w:val="000000"/>
                <w:sz w:val="18"/>
                <w:szCs w:val="18"/>
              </w:rPr>
              <w:t>221</w:t>
            </w:r>
          </w:p>
        </w:tc>
        <w:tc>
          <w:tcPr>
            <w:tcW w:w="1535" w:type="dxa"/>
            <w:tcBorders>
              <w:top w:val="single" w:sz="4" w:space="0" w:color="000000"/>
              <w:bottom w:val="single" w:sz="4" w:space="0" w:color="000000"/>
              <w:right w:val="single" w:sz="4" w:space="0" w:color="auto"/>
            </w:tcBorders>
            <w:shd w:val="clear" w:color="auto" w:fill="auto"/>
          </w:tcPr>
          <w:p w:rsidR="0015327B" w:rsidRPr="002D6F41" w:rsidRDefault="0015327B">
            <w:pPr>
              <w:jc w:val="right"/>
              <w:rPr>
                <w:rFonts w:asciiTheme="minorHAnsi" w:hAnsiTheme="minorHAnsi" w:cs="Arial"/>
                <w:color w:val="000000"/>
                <w:sz w:val="18"/>
                <w:szCs w:val="18"/>
              </w:rPr>
            </w:pPr>
            <w:r w:rsidRPr="002D6F41">
              <w:rPr>
                <w:rFonts w:asciiTheme="minorHAnsi" w:hAnsiTheme="minorHAnsi" w:cs="Arial"/>
                <w:color w:val="000000"/>
                <w:sz w:val="18"/>
                <w:szCs w:val="18"/>
              </w:rPr>
              <w:t>605</w:t>
            </w:r>
            <w:r w:rsidR="003E1A1E">
              <w:rPr>
                <w:rFonts w:asciiTheme="minorHAnsi" w:hAnsiTheme="minorHAnsi" w:cs="Arial"/>
                <w:color w:val="000000"/>
                <w:sz w:val="18"/>
                <w:szCs w:val="18"/>
              </w:rPr>
              <w:t>.</w:t>
            </w:r>
            <w:r w:rsidRPr="002D6F41">
              <w:rPr>
                <w:rFonts w:asciiTheme="minorHAnsi" w:hAnsiTheme="minorHAnsi" w:cs="Arial"/>
                <w:color w:val="000000"/>
                <w:sz w:val="18"/>
                <w:szCs w:val="18"/>
              </w:rPr>
              <w:t>201</w:t>
            </w:r>
          </w:p>
        </w:tc>
      </w:tr>
      <w:tr w:rsidR="0015327B" w:rsidRPr="002D6F41">
        <w:tc>
          <w:tcPr>
            <w:tcW w:w="1809" w:type="dxa"/>
            <w:tcBorders>
              <w:top w:val="single" w:sz="4" w:space="0" w:color="000000"/>
              <w:left w:val="single" w:sz="4" w:space="0" w:color="auto"/>
              <w:bottom w:val="single" w:sz="4" w:space="0" w:color="000000"/>
            </w:tcBorders>
            <w:shd w:val="clear" w:color="auto" w:fill="auto"/>
          </w:tcPr>
          <w:p w:rsidR="0015327B" w:rsidRPr="002D6F41" w:rsidRDefault="0015327B" w:rsidP="0015327B">
            <w:pPr>
              <w:rPr>
                <w:rFonts w:asciiTheme="minorHAnsi" w:hAnsiTheme="minorHAnsi" w:cs="Arial"/>
                <w:color w:val="000000"/>
                <w:sz w:val="18"/>
                <w:szCs w:val="18"/>
              </w:rPr>
            </w:pPr>
            <w:r w:rsidRPr="002D6F41">
              <w:rPr>
                <w:rFonts w:asciiTheme="minorHAnsi" w:hAnsiTheme="minorHAnsi" w:cs="Arial"/>
                <w:color w:val="000000"/>
                <w:sz w:val="18"/>
                <w:szCs w:val="18"/>
              </w:rPr>
              <w:t>2010</w:t>
            </w:r>
          </w:p>
        </w:tc>
        <w:tc>
          <w:tcPr>
            <w:tcW w:w="1276" w:type="dxa"/>
            <w:shd w:val="clear" w:color="auto" w:fill="auto"/>
          </w:tcPr>
          <w:p w:rsidR="0015327B" w:rsidRPr="002D6F41" w:rsidRDefault="0015327B">
            <w:pPr>
              <w:jc w:val="right"/>
              <w:rPr>
                <w:rFonts w:asciiTheme="minorHAnsi" w:hAnsiTheme="minorHAnsi" w:cs="Arial"/>
                <w:color w:val="000000"/>
                <w:sz w:val="18"/>
                <w:szCs w:val="18"/>
              </w:rPr>
            </w:pPr>
            <w:r w:rsidRPr="002D6F41">
              <w:rPr>
                <w:rFonts w:asciiTheme="minorHAnsi" w:hAnsiTheme="minorHAnsi" w:cs="Arial"/>
                <w:color w:val="000000"/>
                <w:sz w:val="18"/>
                <w:szCs w:val="18"/>
              </w:rPr>
              <w:t>156</w:t>
            </w:r>
            <w:r w:rsidR="003E1A1E">
              <w:rPr>
                <w:rFonts w:asciiTheme="minorHAnsi" w:hAnsiTheme="minorHAnsi" w:cs="Arial"/>
                <w:color w:val="000000"/>
                <w:sz w:val="18"/>
                <w:szCs w:val="18"/>
              </w:rPr>
              <w:t>.</w:t>
            </w:r>
            <w:r w:rsidRPr="002D6F41">
              <w:rPr>
                <w:rFonts w:asciiTheme="minorHAnsi" w:hAnsiTheme="minorHAnsi" w:cs="Arial"/>
                <w:color w:val="000000"/>
                <w:sz w:val="18"/>
                <w:szCs w:val="18"/>
              </w:rPr>
              <w:t>435</w:t>
            </w:r>
          </w:p>
        </w:tc>
        <w:tc>
          <w:tcPr>
            <w:tcW w:w="1517" w:type="dxa"/>
            <w:shd w:val="clear" w:color="auto" w:fill="auto"/>
          </w:tcPr>
          <w:p w:rsidR="0015327B" w:rsidRPr="002D6F41" w:rsidRDefault="0015327B">
            <w:pPr>
              <w:jc w:val="right"/>
              <w:rPr>
                <w:rFonts w:asciiTheme="minorHAnsi" w:hAnsiTheme="minorHAnsi" w:cs="Arial"/>
                <w:color w:val="000000"/>
                <w:sz w:val="18"/>
                <w:szCs w:val="18"/>
              </w:rPr>
            </w:pPr>
            <w:r w:rsidRPr="002D6F41">
              <w:rPr>
                <w:rFonts w:asciiTheme="minorHAnsi" w:hAnsiTheme="minorHAnsi" w:cs="Arial"/>
                <w:color w:val="000000"/>
                <w:sz w:val="18"/>
                <w:szCs w:val="18"/>
              </w:rPr>
              <w:t>214</w:t>
            </w:r>
            <w:r w:rsidR="003E1A1E">
              <w:rPr>
                <w:rFonts w:asciiTheme="minorHAnsi" w:hAnsiTheme="minorHAnsi" w:cs="Arial"/>
                <w:color w:val="000000"/>
                <w:sz w:val="18"/>
                <w:szCs w:val="18"/>
              </w:rPr>
              <w:t>.</w:t>
            </w:r>
            <w:r w:rsidRPr="002D6F41">
              <w:rPr>
                <w:rFonts w:asciiTheme="minorHAnsi" w:hAnsiTheme="minorHAnsi" w:cs="Arial"/>
                <w:color w:val="000000"/>
                <w:sz w:val="18"/>
                <w:szCs w:val="18"/>
              </w:rPr>
              <w:t>533</w:t>
            </w:r>
          </w:p>
        </w:tc>
        <w:tc>
          <w:tcPr>
            <w:tcW w:w="1534" w:type="dxa"/>
            <w:shd w:val="clear" w:color="auto" w:fill="auto"/>
          </w:tcPr>
          <w:p w:rsidR="0015327B" w:rsidRPr="002D6F41" w:rsidRDefault="0015327B">
            <w:pPr>
              <w:jc w:val="right"/>
              <w:rPr>
                <w:rFonts w:asciiTheme="minorHAnsi" w:hAnsiTheme="minorHAnsi" w:cs="Arial"/>
                <w:color w:val="000000"/>
                <w:sz w:val="18"/>
                <w:szCs w:val="18"/>
              </w:rPr>
            </w:pPr>
            <w:r w:rsidRPr="002D6F41">
              <w:rPr>
                <w:rFonts w:asciiTheme="minorHAnsi" w:hAnsiTheme="minorHAnsi" w:cs="Arial"/>
                <w:color w:val="000000"/>
                <w:sz w:val="18"/>
                <w:szCs w:val="18"/>
              </w:rPr>
              <w:t>86</w:t>
            </w:r>
            <w:r w:rsidR="003E1A1E">
              <w:rPr>
                <w:rFonts w:asciiTheme="minorHAnsi" w:hAnsiTheme="minorHAnsi" w:cs="Arial"/>
                <w:color w:val="000000"/>
                <w:sz w:val="18"/>
                <w:szCs w:val="18"/>
              </w:rPr>
              <w:t>.</w:t>
            </w:r>
            <w:r w:rsidRPr="002D6F41">
              <w:rPr>
                <w:rFonts w:asciiTheme="minorHAnsi" w:hAnsiTheme="minorHAnsi" w:cs="Arial"/>
                <w:color w:val="000000"/>
                <w:sz w:val="18"/>
                <w:szCs w:val="18"/>
              </w:rPr>
              <w:t>223</w:t>
            </w:r>
          </w:p>
        </w:tc>
        <w:tc>
          <w:tcPr>
            <w:tcW w:w="1535" w:type="dxa"/>
            <w:shd w:val="clear" w:color="auto" w:fill="auto"/>
          </w:tcPr>
          <w:p w:rsidR="0015327B" w:rsidRPr="002D6F41" w:rsidRDefault="0015327B">
            <w:pPr>
              <w:jc w:val="right"/>
              <w:rPr>
                <w:rFonts w:asciiTheme="minorHAnsi" w:hAnsiTheme="minorHAnsi" w:cs="Arial"/>
                <w:color w:val="000000"/>
                <w:sz w:val="18"/>
                <w:szCs w:val="18"/>
              </w:rPr>
            </w:pPr>
            <w:r w:rsidRPr="002D6F41">
              <w:rPr>
                <w:rFonts w:asciiTheme="minorHAnsi" w:hAnsiTheme="minorHAnsi" w:cs="Arial"/>
                <w:color w:val="000000"/>
                <w:sz w:val="18"/>
                <w:szCs w:val="18"/>
              </w:rPr>
              <w:t>136</w:t>
            </w:r>
            <w:r w:rsidR="003E1A1E">
              <w:rPr>
                <w:rFonts w:asciiTheme="minorHAnsi" w:hAnsiTheme="minorHAnsi" w:cs="Arial"/>
                <w:color w:val="000000"/>
                <w:sz w:val="18"/>
                <w:szCs w:val="18"/>
              </w:rPr>
              <w:t>.</w:t>
            </w:r>
            <w:r w:rsidRPr="002D6F41">
              <w:rPr>
                <w:rFonts w:asciiTheme="minorHAnsi" w:hAnsiTheme="minorHAnsi" w:cs="Arial"/>
                <w:color w:val="000000"/>
                <w:sz w:val="18"/>
                <w:szCs w:val="18"/>
              </w:rPr>
              <w:t>444</w:t>
            </w:r>
          </w:p>
        </w:tc>
        <w:tc>
          <w:tcPr>
            <w:tcW w:w="1535" w:type="dxa"/>
            <w:tcBorders>
              <w:top w:val="single" w:sz="4" w:space="0" w:color="000000"/>
              <w:bottom w:val="single" w:sz="4" w:space="0" w:color="000000"/>
              <w:right w:val="single" w:sz="4" w:space="0" w:color="auto"/>
            </w:tcBorders>
            <w:shd w:val="clear" w:color="auto" w:fill="auto"/>
          </w:tcPr>
          <w:p w:rsidR="0015327B" w:rsidRPr="002D6F41" w:rsidRDefault="0015327B">
            <w:pPr>
              <w:jc w:val="right"/>
              <w:rPr>
                <w:rFonts w:asciiTheme="minorHAnsi" w:hAnsiTheme="minorHAnsi" w:cs="Arial"/>
                <w:color w:val="000000"/>
                <w:sz w:val="18"/>
                <w:szCs w:val="18"/>
              </w:rPr>
            </w:pPr>
            <w:r w:rsidRPr="002D6F41">
              <w:rPr>
                <w:rFonts w:asciiTheme="minorHAnsi" w:hAnsiTheme="minorHAnsi" w:cs="Arial"/>
                <w:color w:val="000000"/>
                <w:sz w:val="18"/>
                <w:szCs w:val="18"/>
              </w:rPr>
              <w:t>688</w:t>
            </w:r>
            <w:r w:rsidR="003E1A1E">
              <w:rPr>
                <w:rFonts w:asciiTheme="minorHAnsi" w:hAnsiTheme="minorHAnsi" w:cs="Arial"/>
                <w:color w:val="000000"/>
                <w:sz w:val="18"/>
                <w:szCs w:val="18"/>
              </w:rPr>
              <w:t>.</w:t>
            </w:r>
            <w:r w:rsidRPr="002D6F41">
              <w:rPr>
                <w:rFonts w:asciiTheme="minorHAnsi" w:hAnsiTheme="minorHAnsi" w:cs="Arial"/>
                <w:color w:val="000000"/>
                <w:sz w:val="18"/>
                <w:szCs w:val="18"/>
              </w:rPr>
              <w:t>562</w:t>
            </w:r>
          </w:p>
        </w:tc>
      </w:tr>
      <w:tr w:rsidR="0015327B" w:rsidRPr="002D6F41">
        <w:tc>
          <w:tcPr>
            <w:tcW w:w="1809" w:type="dxa"/>
            <w:tcBorders>
              <w:top w:val="single" w:sz="4" w:space="0" w:color="000000"/>
              <w:left w:val="single" w:sz="4" w:space="0" w:color="auto"/>
              <w:bottom w:val="single" w:sz="4" w:space="0" w:color="000000"/>
            </w:tcBorders>
            <w:shd w:val="clear" w:color="auto" w:fill="auto"/>
          </w:tcPr>
          <w:p w:rsidR="0015327B" w:rsidRPr="002D6F41" w:rsidRDefault="0015327B" w:rsidP="0015327B">
            <w:pPr>
              <w:rPr>
                <w:rFonts w:asciiTheme="minorHAnsi" w:hAnsiTheme="minorHAnsi" w:cs="Arial"/>
                <w:color w:val="000000"/>
                <w:sz w:val="18"/>
                <w:szCs w:val="18"/>
              </w:rPr>
            </w:pPr>
            <w:r w:rsidRPr="002D6F41">
              <w:rPr>
                <w:rFonts w:asciiTheme="minorHAnsi" w:hAnsiTheme="minorHAnsi" w:cs="Arial"/>
                <w:color w:val="000000"/>
                <w:sz w:val="18"/>
                <w:szCs w:val="18"/>
              </w:rPr>
              <w:t>2011</w:t>
            </w:r>
          </w:p>
        </w:tc>
        <w:tc>
          <w:tcPr>
            <w:tcW w:w="1276" w:type="dxa"/>
            <w:shd w:val="clear" w:color="auto" w:fill="auto"/>
          </w:tcPr>
          <w:p w:rsidR="0015327B" w:rsidRPr="002D6F41" w:rsidRDefault="0015327B">
            <w:pPr>
              <w:jc w:val="right"/>
              <w:rPr>
                <w:rFonts w:asciiTheme="minorHAnsi" w:hAnsiTheme="minorHAnsi" w:cs="Arial"/>
                <w:color w:val="000000"/>
                <w:sz w:val="18"/>
                <w:szCs w:val="18"/>
              </w:rPr>
            </w:pPr>
            <w:r w:rsidRPr="002D6F41">
              <w:rPr>
                <w:rFonts w:asciiTheme="minorHAnsi" w:hAnsiTheme="minorHAnsi" w:cs="Arial"/>
                <w:color w:val="000000"/>
                <w:sz w:val="18"/>
                <w:szCs w:val="18"/>
              </w:rPr>
              <w:t>176</w:t>
            </w:r>
            <w:r w:rsidR="003E1A1E">
              <w:rPr>
                <w:rFonts w:asciiTheme="minorHAnsi" w:hAnsiTheme="minorHAnsi" w:cs="Arial"/>
                <w:color w:val="000000"/>
                <w:sz w:val="18"/>
                <w:szCs w:val="18"/>
              </w:rPr>
              <w:t>.</w:t>
            </w:r>
            <w:r w:rsidRPr="002D6F41">
              <w:rPr>
                <w:rFonts w:asciiTheme="minorHAnsi" w:hAnsiTheme="minorHAnsi" w:cs="Arial"/>
                <w:color w:val="000000"/>
                <w:sz w:val="18"/>
                <w:szCs w:val="18"/>
              </w:rPr>
              <w:t>111</w:t>
            </w:r>
          </w:p>
        </w:tc>
        <w:tc>
          <w:tcPr>
            <w:tcW w:w="1517" w:type="dxa"/>
            <w:shd w:val="clear" w:color="auto" w:fill="auto"/>
          </w:tcPr>
          <w:p w:rsidR="0015327B" w:rsidRPr="002D6F41" w:rsidRDefault="0015327B">
            <w:pPr>
              <w:jc w:val="right"/>
              <w:rPr>
                <w:rFonts w:asciiTheme="minorHAnsi" w:hAnsiTheme="minorHAnsi" w:cs="Arial"/>
                <w:color w:val="000000"/>
                <w:sz w:val="18"/>
                <w:szCs w:val="18"/>
              </w:rPr>
            </w:pPr>
            <w:r w:rsidRPr="002D6F41">
              <w:rPr>
                <w:rFonts w:asciiTheme="minorHAnsi" w:hAnsiTheme="minorHAnsi" w:cs="Arial"/>
                <w:color w:val="000000"/>
                <w:sz w:val="18"/>
                <w:szCs w:val="18"/>
              </w:rPr>
              <w:t>225</w:t>
            </w:r>
            <w:r w:rsidR="003E1A1E">
              <w:rPr>
                <w:rFonts w:asciiTheme="minorHAnsi" w:hAnsiTheme="minorHAnsi" w:cs="Arial"/>
                <w:color w:val="000000"/>
                <w:sz w:val="18"/>
                <w:szCs w:val="18"/>
              </w:rPr>
              <w:t>.</w:t>
            </w:r>
            <w:r w:rsidRPr="002D6F41">
              <w:rPr>
                <w:rFonts w:asciiTheme="minorHAnsi" w:hAnsiTheme="minorHAnsi" w:cs="Arial"/>
                <w:color w:val="000000"/>
                <w:sz w:val="18"/>
                <w:szCs w:val="18"/>
              </w:rPr>
              <w:t>335</w:t>
            </w:r>
          </w:p>
        </w:tc>
        <w:tc>
          <w:tcPr>
            <w:tcW w:w="1534" w:type="dxa"/>
            <w:shd w:val="clear" w:color="auto" w:fill="auto"/>
          </w:tcPr>
          <w:p w:rsidR="0015327B" w:rsidRPr="002D6F41" w:rsidRDefault="0015327B">
            <w:pPr>
              <w:jc w:val="right"/>
              <w:rPr>
                <w:rFonts w:asciiTheme="minorHAnsi" w:hAnsiTheme="minorHAnsi" w:cs="Arial"/>
                <w:color w:val="000000"/>
                <w:sz w:val="18"/>
                <w:szCs w:val="18"/>
              </w:rPr>
            </w:pPr>
            <w:r w:rsidRPr="002D6F41">
              <w:rPr>
                <w:rFonts w:asciiTheme="minorHAnsi" w:hAnsiTheme="minorHAnsi" w:cs="Arial"/>
                <w:color w:val="000000"/>
                <w:sz w:val="18"/>
                <w:szCs w:val="18"/>
              </w:rPr>
              <w:t>94</w:t>
            </w:r>
            <w:r w:rsidR="003E1A1E">
              <w:rPr>
                <w:rFonts w:asciiTheme="minorHAnsi" w:hAnsiTheme="minorHAnsi" w:cs="Arial"/>
                <w:color w:val="000000"/>
                <w:sz w:val="18"/>
                <w:szCs w:val="18"/>
              </w:rPr>
              <w:t>.</w:t>
            </w:r>
            <w:r w:rsidRPr="002D6F41">
              <w:rPr>
                <w:rFonts w:asciiTheme="minorHAnsi" w:hAnsiTheme="minorHAnsi" w:cs="Arial"/>
                <w:color w:val="000000"/>
                <w:sz w:val="18"/>
                <w:szCs w:val="18"/>
              </w:rPr>
              <w:t>661</w:t>
            </w:r>
          </w:p>
        </w:tc>
        <w:tc>
          <w:tcPr>
            <w:tcW w:w="1535" w:type="dxa"/>
            <w:shd w:val="clear" w:color="auto" w:fill="auto"/>
          </w:tcPr>
          <w:p w:rsidR="0015327B" w:rsidRPr="002D6F41" w:rsidRDefault="0015327B">
            <w:pPr>
              <w:jc w:val="right"/>
              <w:rPr>
                <w:rFonts w:asciiTheme="minorHAnsi" w:hAnsiTheme="minorHAnsi" w:cs="Arial"/>
                <w:color w:val="000000"/>
                <w:sz w:val="18"/>
                <w:szCs w:val="18"/>
              </w:rPr>
            </w:pPr>
            <w:r w:rsidRPr="002D6F41">
              <w:rPr>
                <w:rFonts w:asciiTheme="minorHAnsi" w:hAnsiTheme="minorHAnsi" w:cs="Arial"/>
                <w:color w:val="000000"/>
                <w:sz w:val="18"/>
                <w:szCs w:val="18"/>
              </w:rPr>
              <w:t>145</w:t>
            </w:r>
            <w:r w:rsidR="003E1A1E">
              <w:rPr>
                <w:rFonts w:asciiTheme="minorHAnsi" w:hAnsiTheme="minorHAnsi" w:cs="Arial"/>
                <w:color w:val="000000"/>
                <w:sz w:val="18"/>
                <w:szCs w:val="18"/>
              </w:rPr>
              <w:t>.</w:t>
            </w:r>
            <w:r w:rsidRPr="002D6F41">
              <w:rPr>
                <w:rFonts w:asciiTheme="minorHAnsi" w:hAnsiTheme="minorHAnsi" w:cs="Arial"/>
                <w:color w:val="000000"/>
                <w:sz w:val="18"/>
                <w:szCs w:val="18"/>
              </w:rPr>
              <w:t>746</w:t>
            </w:r>
          </w:p>
        </w:tc>
        <w:tc>
          <w:tcPr>
            <w:tcW w:w="1535" w:type="dxa"/>
            <w:tcBorders>
              <w:top w:val="single" w:sz="4" w:space="0" w:color="000000"/>
              <w:bottom w:val="single" w:sz="4" w:space="0" w:color="000000"/>
              <w:right w:val="single" w:sz="4" w:space="0" w:color="auto"/>
            </w:tcBorders>
            <w:shd w:val="clear" w:color="auto" w:fill="auto"/>
          </w:tcPr>
          <w:p w:rsidR="0015327B" w:rsidRPr="002D6F41" w:rsidRDefault="0015327B">
            <w:pPr>
              <w:jc w:val="right"/>
              <w:rPr>
                <w:rFonts w:asciiTheme="minorHAnsi" w:hAnsiTheme="minorHAnsi" w:cs="Arial"/>
                <w:color w:val="000000"/>
                <w:sz w:val="18"/>
                <w:szCs w:val="18"/>
              </w:rPr>
            </w:pPr>
            <w:r w:rsidRPr="002D6F41">
              <w:rPr>
                <w:rFonts w:asciiTheme="minorHAnsi" w:hAnsiTheme="minorHAnsi" w:cs="Arial"/>
                <w:color w:val="000000"/>
                <w:sz w:val="18"/>
                <w:szCs w:val="18"/>
              </w:rPr>
              <w:t>749</w:t>
            </w:r>
            <w:r w:rsidR="003E1A1E">
              <w:rPr>
                <w:rFonts w:asciiTheme="minorHAnsi" w:hAnsiTheme="minorHAnsi" w:cs="Arial"/>
                <w:color w:val="000000"/>
                <w:sz w:val="18"/>
                <w:szCs w:val="18"/>
              </w:rPr>
              <w:t>.</w:t>
            </w:r>
            <w:r w:rsidRPr="002D6F41">
              <w:rPr>
                <w:rFonts w:asciiTheme="minorHAnsi" w:hAnsiTheme="minorHAnsi" w:cs="Arial"/>
                <w:color w:val="000000"/>
                <w:sz w:val="18"/>
                <w:szCs w:val="18"/>
              </w:rPr>
              <w:t>146</w:t>
            </w:r>
          </w:p>
        </w:tc>
      </w:tr>
      <w:tr w:rsidR="0015327B" w:rsidRPr="002D6F41">
        <w:tc>
          <w:tcPr>
            <w:tcW w:w="1809" w:type="dxa"/>
            <w:tcBorders>
              <w:top w:val="single" w:sz="4" w:space="0" w:color="000000"/>
              <w:left w:val="single" w:sz="4" w:space="0" w:color="auto"/>
              <w:bottom w:val="single" w:sz="4" w:space="0" w:color="000000"/>
            </w:tcBorders>
            <w:shd w:val="clear" w:color="auto" w:fill="auto"/>
          </w:tcPr>
          <w:p w:rsidR="0015327B" w:rsidRPr="002D6F41" w:rsidRDefault="0015327B" w:rsidP="0015327B">
            <w:pPr>
              <w:rPr>
                <w:rFonts w:asciiTheme="minorHAnsi" w:hAnsiTheme="minorHAnsi" w:cs="Arial"/>
                <w:color w:val="000000"/>
                <w:sz w:val="18"/>
                <w:szCs w:val="18"/>
              </w:rPr>
            </w:pPr>
            <w:r w:rsidRPr="002D6F41">
              <w:rPr>
                <w:rFonts w:asciiTheme="minorHAnsi" w:hAnsiTheme="minorHAnsi" w:cs="Arial"/>
                <w:color w:val="000000"/>
                <w:sz w:val="18"/>
                <w:szCs w:val="18"/>
              </w:rPr>
              <w:t>2012</w:t>
            </w:r>
          </w:p>
        </w:tc>
        <w:tc>
          <w:tcPr>
            <w:tcW w:w="1276" w:type="dxa"/>
            <w:tcBorders>
              <w:bottom w:val="single" w:sz="4" w:space="0" w:color="auto"/>
            </w:tcBorders>
            <w:shd w:val="clear" w:color="auto" w:fill="auto"/>
          </w:tcPr>
          <w:p w:rsidR="0015327B" w:rsidRPr="002D6F41" w:rsidRDefault="0015327B">
            <w:pPr>
              <w:jc w:val="right"/>
              <w:rPr>
                <w:rFonts w:asciiTheme="minorHAnsi" w:hAnsiTheme="minorHAnsi" w:cs="Arial"/>
                <w:color w:val="000000"/>
                <w:sz w:val="18"/>
                <w:szCs w:val="18"/>
              </w:rPr>
            </w:pPr>
            <w:r w:rsidRPr="002D6F41">
              <w:rPr>
                <w:rFonts w:asciiTheme="minorHAnsi" w:hAnsiTheme="minorHAnsi" w:cs="Arial"/>
                <w:color w:val="000000"/>
                <w:sz w:val="18"/>
                <w:szCs w:val="18"/>
              </w:rPr>
              <w:t>194</w:t>
            </w:r>
            <w:r w:rsidR="003E1A1E">
              <w:rPr>
                <w:rFonts w:asciiTheme="minorHAnsi" w:hAnsiTheme="minorHAnsi" w:cs="Arial"/>
                <w:color w:val="000000"/>
                <w:sz w:val="18"/>
                <w:szCs w:val="18"/>
              </w:rPr>
              <w:t>.</w:t>
            </w:r>
            <w:r w:rsidRPr="002D6F41">
              <w:rPr>
                <w:rFonts w:asciiTheme="minorHAnsi" w:hAnsiTheme="minorHAnsi" w:cs="Arial"/>
                <w:color w:val="000000"/>
                <w:sz w:val="18"/>
                <w:szCs w:val="18"/>
              </w:rPr>
              <w:t>736</w:t>
            </w:r>
          </w:p>
        </w:tc>
        <w:tc>
          <w:tcPr>
            <w:tcW w:w="1517" w:type="dxa"/>
            <w:tcBorders>
              <w:bottom w:val="single" w:sz="4" w:space="0" w:color="auto"/>
            </w:tcBorders>
            <w:shd w:val="clear" w:color="auto" w:fill="auto"/>
          </w:tcPr>
          <w:p w:rsidR="0015327B" w:rsidRPr="002D6F41" w:rsidRDefault="0015327B">
            <w:pPr>
              <w:jc w:val="right"/>
              <w:rPr>
                <w:rFonts w:asciiTheme="minorHAnsi" w:hAnsiTheme="minorHAnsi" w:cs="Arial"/>
                <w:color w:val="000000"/>
                <w:sz w:val="18"/>
                <w:szCs w:val="18"/>
              </w:rPr>
            </w:pPr>
            <w:r w:rsidRPr="002D6F41">
              <w:rPr>
                <w:rFonts w:asciiTheme="minorHAnsi" w:hAnsiTheme="minorHAnsi" w:cs="Arial"/>
                <w:color w:val="000000"/>
                <w:sz w:val="18"/>
                <w:szCs w:val="18"/>
              </w:rPr>
              <w:t>242</w:t>
            </w:r>
            <w:r w:rsidR="003E1A1E">
              <w:rPr>
                <w:rFonts w:asciiTheme="minorHAnsi" w:hAnsiTheme="minorHAnsi" w:cs="Arial"/>
                <w:color w:val="000000"/>
                <w:sz w:val="18"/>
                <w:szCs w:val="18"/>
              </w:rPr>
              <w:t>.</w:t>
            </w:r>
            <w:r w:rsidRPr="002D6F41">
              <w:rPr>
                <w:rFonts w:asciiTheme="minorHAnsi" w:hAnsiTheme="minorHAnsi" w:cs="Arial"/>
                <w:color w:val="000000"/>
                <w:sz w:val="18"/>
                <w:szCs w:val="18"/>
              </w:rPr>
              <w:t>535</w:t>
            </w:r>
          </w:p>
        </w:tc>
        <w:tc>
          <w:tcPr>
            <w:tcW w:w="1534" w:type="dxa"/>
            <w:tcBorders>
              <w:bottom w:val="single" w:sz="4" w:space="0" w:color="auto"/>
            </w:tcBorders>
            <w:shd w:val="clear" w:color="auto" w:fill="auto"/>
          </w:tcPr>
          <w:p w:rsidR="0015327B" w:rsidRPr="002D6F41" w:rsidRDefault="0015327B">
            <w:pPr>
              <w:jc w:val="right"/>
              <w:rPr>
                <w:rFonts w:asciiTheme="minorHAnsi" w:hAnsiTheme="minorHAnsi" w:cs="Arial"/>
                <w:color w:val="000000"/>
                <w:sz w:val="18"/>
                <w:szCs w:val="18"/>
              </w:rPr>
            </w:pPr>
            <w:r w:rsidRPr="002D6F41">
              <w:rPr>
                <w:rFonts w:asciiTheme="minorHAnsi" w:hAnsiTheme="minorHAnsi" w:cs="Arial"/>
                <w:color w:val="000000"/>
                <w:sz w:val="18"/>
                <w:szCs w:val="18"/>
              </w:rPr>
              <w:t>103</w:t>
            </w:r>
            <w:r w:rsidR="003E1A1E">
              <w:rPr>
                <w:rFonts w:asciiTheme="minorHAnsi" w:hAnsiTheme="minorHAnsi" w:cs="Arial"/>
                <w:color w:val="000000"/>
                <w:sz w:val="18"/>
                <w:szCs w:val="18"/>
              </w:rPr>
              <w:t>.</w:t>
            </w:r>
            <w:r w:rsidRPr="002D6F41">
              <w:rPr>
                <w:rFonts w:asciiTheme="minorHAnsi" w:hAnsiTheme="minorHAnsi" w:cs="Arial"/>
                <w:color w:val="000000"/>
                <w:sz w:val="18"/>
                <w:szCs w:val="18"/>
              </w:rPr>
              <w:t>327</w:t>
            </w:r>
          </w:p>
        </w:tc>
        <w:tc>
          <w:tcPr>
            <w:tcW w:w="1535" w:type="dxa"/>
            <w:tcBorders>
              <w:bottom w:val="single" w:sz="4" w:space="0" w:color="auto"/>
            </w:tcBorders>
            <w:shd w:val="clear" w:color="auto" w:fill="auto"/>
          </w:tcPr>
          <w:p w:rsidR="0015327B" w:rsidRPr="002D6F41" w:rsidRDefault="0015327B">
            <w:pPr>
              <w:jc w:val="right"/>
              <w:rPr>
                <w:rFonts w:asciiTheme="minorHAnsi" w:hAnsiTheme="minorHAnsi" w:cs="Arial"/>
                <w:color w:val="000000"/>
                <w:sz w:val="18"/>
                <w:szCs w:val="18"/>
              </w:rPr>
            </w:pPr>
            <w:r w:rsidRPr="002D6F41">
              <w:rPr>
                <w:rFonts w:asciiTheme="minorHAnsi" w:hAnsiTheme="minorHAnsi" w:cs="Arial"/>
                <w:color w:val="000000"/>
                <w:sz w:val="18"/>
                <w:szCs w:val="18"/>
              </w:rPr>
              <w:t>159</w:t>
            </w:r>
            <w:r w:rsidR="003E1A1E">
              <w:rPr>
                <w:rFonts w:asciiTheme="minorHAnsi" w:hAnsiTheme="minorHAnsi" w:cs="Arial"/>
                <w:color w:val="000000"/>
                <w:sz w:val="18"/>
                <w:szCs w:val="18"/>
              </w:rPr>
              <w:t>.</w:t>
            </w:r>
            <w:r w:rsidRPr="002D6F41">
              <w:rPr>
                <w:rFonts w:asciiTheme="minorHAnsi" w:hAnsiTheme="minorHAnsi" w:cs="Arial"/>
                <w:color w:val="000000"/>
                <w:sz w:val="18"/>
                <w:szCs w:val="18"/>
              </w:rPr>
              <w:t>136</w:t>
            </w:r>
          </w:p>
        </w:tc>
        <w:tc>
          <w:tcPr>
            <w:tcW w:w="1535" w:type="dxa"/>
            <w:tcBorders>
              <w:top w:val="single" w:sz="4" w:space="0" w:color="000000"/>
              <w:bottom w:val="single" w:sz="4" w:space="0" w:color="000000"/>
              <w:right w:val="single" w:sz="4" w:space="0" w:color="auto"/>
            </w:tcBorders>
            <w:shd w:val="clear" w:color="auto" w:fill="auto"/>
          </w:tcPr>
          <w:p w:rsidR="0015327B" w:rsidRPr="002D6F41" w:rsidRDefault="0015327B">
            <w:pPr>
              <w:jc w:val="right"/>
              <w:rPr>
                <w:rFonts w:asciiTheme="minorHAnsi" w:hAnsiTheme="minorHAnsi" w:cs="Arial"/>
                <w:color w:val="000000"/>
                <w:sz w:val="18"/>
                <w:szCs w:val="18"/>
              </w:rPr>
            </w:pPr>
            <w:r w:rsidRPr="002D6F41">
              <w:rPr>
                <w:rFonts w:asciiTheme="minorHAnsi" w:hAnsiTheme="minorHAnsi" w:cs="Arial"/>
                <w:color w:val="000000"/>
                <w:sz w:val="18"/>
                <w:szCs w:val="18"/>
              </w:rPr>
              <w:t>818</w:t>
            </w:r>
            <w:r w:rsidR="003E1A1E">
              <w:rPr>
                <w:rFonts w:asciiTheme="minorHAnsi" w:hAnsiTheme="minorHAnsi" w:cs="Arial"/>
                <w:color w:val="000000"/>
                <w:sz w:val="18"/>
                <w:szCs w:val="18"/>
              </w:rPr>
              <w:t>.</w:t>
            </w:r>
            <w:r w:rsidRPr="002D6F41">
              <w:rPr>
                <w:rFonts w:asciiTheme="minorHAnsi" w:hAnsiTheme="minorHAnsi" w:cs="Arial"/>
                <w:color w:val="000000"/>
                <w:sz w:val="18"/>
                <w:szCs w:val="18"/>
              </w:rPr>
              <w:t>361</w:t>
            </w:r>
          </w:p>
        </w:tc>
      </w:tr>
      <w:tr w:rsidR="0015327B" w:rsidRPr="002D6F41">
        <w:tc>
          <w:tcPr>
            <w:tcW w:w="1809" w:type="dxa"/>
            <w:tcBorders>
              <w:top w:val="single" w:sz="4" w:space="0" w:color="000000"/>
              <w:left w:val="single" w:sz="4" w:space="0" w:color="auto"/>
              <w:bottom w:val="single" w:sz="4" w:space="0" w:color="000000"/>
              <w:right w:val="single" w:sz="4" w:space="0" w:color="auto"/>
            </w:tcBorders>
            <w:shd w:val="clear" w:color="auto" w:fill="auto"/>
          </w:tcPr>
          <w:p w:rsidR="0015327B" w:rsidRPr="002D6F41" w:rsidRDefault="0015327B" w:rsidP="0015327B">
            <w:pPr>
              <w:rPr>
                <w:rFonts w:asciiTheme="minorHAnsi" w:hAnsiTheme="minorHAnsi" w:cs="Arial"/>
                <w:color w:val="000000"/>
                <w:sz w:val="18"/>
                <w:szCs w:val="18"/>
              </w:rPr>
            </w:pPr>
            <w:r w:rsidRPr="002D6F41">
              <w:rPr>
                <w:rFonts w:asciiTheme="minorHAnsi" w:hAnsiTheme="minorHAnsi" w:cs="Arial"/>
                <w:color w:val="000000"/>
                <w:sz w:val="18"/>
                <w:szCs w:val="18"/>
              </w:rPr>
              <w:t>2013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327B" w:rsidRPr="002D6F41" w:rsidRDefault="0015327B">
            <w:pPr>
              <w:jc w:val="right"/>
              <w:rPr>
                <w:rFonts w:asciiTheme="minorHAnsi" w:hAnsiTheme="minorHAnsi" w:cs="Arial"/>
                <w:color w:val="000000"/>
                <w:sz w:val="18"/>
                <w:szCs w:val="18"/>
              </w:rPr>
            </w:pPr>
            <w:r w:rsidRPr="002D6F41">
              <w:rPr>
                <w:rFonts w:asciiTheme="minorHAnsi" w:hAnsiTheme="minorHAnsi" w:cs="Arial"/>
                <w:color w:val="000000"/>
                <w:sz w:val="18"/>
                <w:szCs w:val="18"/>
              </w:rPr>
              <w:t>216</w:t>
            </w:r>
            <w:r w:rsidR="003E1A1E">
              <w:rPr>
                <w:rFonts w:asciiTheme="minorHAnsi" w:hAnsiTheme="minorHAnsi" w:cs="Arial"/>
                <w:color w:val="000000"/>
                <w:sz w:val="18"/>
                <w:szCs w:val="18"/>
              </w:rPr>
              <w:t>.</w:t>
            </w:r>
            <w:r w:rsidRPr="002D6F41">
              <w:rPr>
                <w:rFonts w:asciiTheme="minorHAnsi" w:hAnsiTheme="minorHAnsi" w:cs="Arial"/>
                <w:color w:val="000000"/>
                <w:sz w:val="18"/>
                <w:szCs w:val="18"/>
              </w:rPr>
              <w:t>541</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15327B" w:rsidRPr="002D6F41" w:rsidRDefault="0015327B">
            <w:pPr>
              <w:jc w:val="right"/>
              <w:rPr>
                <w:rFonts w:asciiTheme="minorHAnsi" w:hAnsiTheme="minorHAnsi" w:cs="Arial"/>
                <w:color w:val="000000"/>
                <w:sz w:val="18"/>
                <w:szCs w:val="18"/>
              </w:rPr>
            </w:pPr>
            <w:r w:rsidRPr="002D6F41">
              <w:rPr>
                <w:rFonts w:asciiTheme="minorHAnsi" w:hAnsiTheme="minorHAnsi" w:cs="Arial"/>
                <w:color w:val="000000"/>
                <w:sz w:val="18"/>
                <w:szCs w:val="18"/>
              </w:rPr>
              <w:t>264</w:t>
            </w:r>
            <w:r w:rsidR="003E1A1E">
              <w:rPr>
                <w:rFonts w:asciiTheme="minorHAnsi" w:hAnsiTheme="minorHAnsi" w:cs="Arial"/>
                <w:color w:val="000000"/>
                <w:sz w:val="18"/>
                <w:szCs w:val="18"/>
              </w:rPr>
              <w:t>.</w:t>
            </w:r>
            <w:r w:rsidRPr="002D6F41">
              <w:rPr>
                <w:rFonts w:asciiTheme="minorHAnsi" w:hAnsiTheme="minorHAnsi" w:cs="Arial"/>
                <w:color w:val="000000"/>
                <w:sz w:val="18"/>
                <w:szCs w:val="18"/>
              </w:rPr>
              <w:t>991</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15327B" w:rsidRPr="002D6F41" w:rsidRDefault="0015327B">
            <w:pPr>
              <w:jc w:val="right"/>
              <w:rPr>
                <w:rFonts w:asciiTheme="minorHAnsi" w:hAnsiTheme="minorHAnsi" w:cs="Arial"/>
                <w:color w:val="000000"/>
                <w:sz w:val="18"/>
                <w:szCs w:val="18"/>
              </w:rPr>
            </w:pPr>
            <w:r w:rsidRPr="002D6F41">
              <w:rPr>
                <w:rFonts w:asciiTheme="minorHAnsi" w:hAnsiTheme="minorHAnsi" w:cs="Arial"/>
                <w:color w:val="000000"/>
                <w:sz w:val="18"/>
                <w:szCs w:val="18"/>
              </w:rPr>
              <w:t>113</w:t>
            </w:r>
            <w:r w:rsidR="003E1A1E">
              <w:rPr>
                <w:rFonts w:asciiTheme="minorHAnsi" w:hAnsiTheme="minorHAnsi" w:cs="Arial"/>
                <w:color w:val="000000"/>
                <w:sz w:val="18"/>
                <w:szCs w:val="18"/>
              </w:rPr>
              <w:t>.</w:t>
            </w:r>
            <w:r w:rsidRPr="002D6F41">
              <w:rPr>
                <w:rFonts w:asciiTheme="minorHAnsi" w:hAnsiTheme="minorHAnsi" w:cs="Arial"/>
                <w:color w:val="000000"/>
                <w:sz w:val="18"/>
                <w:szCs w:val="18"/>
              </w:rPr>
              <w:t>537</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15327B" w:rsidRPr="002D6F41" w:rsidRDefault="0015327B">
            <w:pPr>
              <w:jc w:val="right"/>
              <w:rPr>
                <w:rFonts w:asciiTheme="minorHAnsi" w:hAnsiTheme="minorHAnsi" w:cs="Arial"/>
                <w:color w:val="000000"/>
                <w:sz w:val="18"/>
                <w:szCs w:val="18"/>
              </w:rPr>
            </w:pPr>
            <w:r w:rsidRPr="002D6F41">
              <w:rPr>
                <w:rFonts w:asciiTheme="minorHAnsi" w:hAnsiTheme="minorHAnsi" w:cs="Arial"/>
                <w:color w:val="000000"/>
                <w:sz w:val="18"/>
                <w:szCs w:val="18"/>
              </w:rPr>
              <w:t>176</w:t>
            </w:r>
            <w:r w:rsidR="003E1A1E">
              <w:rPr>
                <w:rFonts w:asciiTheme="minorHAnsi" w:hAnsiTheme="minorHAnsi" w:cs="Arial"/>
                <w:color w:val="000000"/>
                <w:sz w:val="18"/>
                <w:szCs w:val="18"/>
              </w:rPr>
              <w:t>.</w:t>
            </w:r>
            <w:r w:rsidRPr="002D6F41">
              <w:rPr>
                <w:rFonts w:asciiTheme="minorHAnsi" w:hAnsiTheme="minorHAnsi" w:cs="Arial"/>
                <w:color w:val="000000"/>
                <w:sz w:val="18"/>
                <w:szCs w:val="18"/>
              </w:rPr>
              <w:t>607</w:t>
            </w:r>
          </w:p>
        </w:tc>
        <w:tc>
          <w:tcPr>
            <w:tcW w:w="1535" w:type="dxa"/>
            <w:tcBorders>
              <w:top w:val="single" w:sz="4" w:space="0" w:color="000000"/>
              <w:left w:val="single" w:sz="4" w:space="0" w:color="auto"/>
              <w:bottom w:val="single" w:sz="4" w:space="0" w:color="000000"/>
              <w:right w:val="single" w:sz="4" w:space="0" w:color="auto"/>
            </w:tcBorders>
            <w:shd w:val="clear" w:color="auto" w:fill="auto"/>
          </w:tcPr>
          <w:p w:rsidR="0015327B" w:rsidRPr="002D6F41" w:rsidRDefault="0015327B">
            <w:pPr>
              <w:jc w:val="right"/>
              <w:rPr>
                <w:rFonts w:asciiTheme="minorHAnsi" w:hAnsiTheme="minorHAnsi" w:cs="Arial"/>
                <w:color w:val="000000"/>
                <w:sz w:val="18"/>
                <w:szCs w:val="18"/>
              </w:rPr>
            </w:pPr>
            <w:r w:rsidRPr="002D6F41">
              <w:rPr>
                <w:rFonts w:asciiTheme="minorHAnsi" w:hAnsiTheme="minorHAnsi" w:cs="Arial"/>
                <w:color w:val="000000"/>
                <w:sz w:val="18"/>
                <w:szCs w:val="18"/>
              </w:rPr>
              <w:t>929</w:t>
            </w:r>
            <w:r w:rsidR="003E1A1E">
              <w:rPr>
                <w:rFonts w:asciiTheme="minorHAnsi" w:hAnsiTheme="minorHAnsi" w:cs="Arial"/>
                <w:color w:val="000000"/>
                <w:sz w:val="18"/>
                <w:szCs w:val="18"/>
              </w:rPr>
              <w:t>.</w:t>
            </w:r>
            <w:r w:rsidRPr="002D6F41">
              <w:rPr>
                <w:rFonts w:asciiTheme="minorHAnsi" w:hAnsiTheme="minorHAnsi" w:cs="Arial"/>
                <w:color w:val="000000"/>
                <w:sz w:val="18"/>
                <w:szCs w:val="18"/>
              </w:rPr>
              <w:t>291</w:t>
            </w:r>
          </w:p>
        </w:tc>
      </w:tr>
    </w:tbl>
    <w:p w:rsidR="000E70AC" w:rsidRPr="002D6F41" w:rsidRDefault="000E70AC">
      <w:pPr>
        <w:rPr>
          <w:rFonts w:asciiTheme="minorHAnsi" w:hAnsiTheme="minorHAnsi"/>
        </w:rPr>
      </w:pPr>
    </w:p>
    <w:p w:rsidR="0015327B" w:rsidRPr="002D6F41" w:rsidRDefault="00D61479" w:rsidP="0015327B">
      <w:pPr>
        <w:rPr>
          <w:rFonts w:asciiTheme="minorHAnsi" w:hAnsiTheme="minorHAnsi"/>
        </w:rPr>
      </w:pPr>
      <w:r>
        <w:rPr>
          <w:rFonts w:asciiTheme="minorHAnsi" w:hAnsiTheme="minorHAnsi"/>
        </w:rPr>
        <w:t>Table</w:t>
      </w:r>
      <w:r w:rsidR="004C73CE">
        <w:rPr>
          <w:rFonts w:asciiTheme="minorHAnsi" w:hAnsiTheme="minorHAnsi"/>
        </w:rPr>
        <w:t xml:space="preserve"> B</w:t>
      </w:r>
      <w:r w:rsidR="0015327B" w:rsidRPr="002D6F41">
        <w:rPr>
          <w:rFonts w:asciiTheme="minorHAnsi" w:hAnsiTheme="minorHAnsi"/>
        </w:rPr>
        <w:t xml:space="preserve">: </w:t>
      </w:r>
      <w:r w:rsidR="00136E34">
        <w:rPr>
          <w:rFonts w:asciiTheme="minorHAnsi" w:hAnsiTheme="minorHAnsi"/>
        </w:rPr>
        <w:t>Hospital</w:t>
      </w:r>
      <w:r w:rsidR="0015327B" w:rsidRPr="002D6F41">
        <w:rPr>
          <w:rFonts w:asciiTheme="minorHAnsi" w:hAnsiTheme="minorHAnsi"/>
        </w:rPr>
        <w:t xml:space="preserve"> </w:t>
      </w:r>
      <w:r w:rsidR="000B4CA9">
        <w:rPr>
          <w:rFonts w:asciiTheme="minorHAnsi" w:hAnsiTheme="minorHAnsi"/>
        </w:rPr>
        <w:t>deaths</w:t>
      </w:r>
      <w:r w:rsidR="0015327B" w:rsidRPr="002D6F41">
        <w:rPr>
          <w:rFonts w:asciiTheme="minorHAnsi" w:hAnsiTheme="minorHAnsi"/>
        </w:rPr>
        <w:t xml:space="preserve"> </w:t>
      </w:r>
      <w:r w:rsidR="00662C43" w:rsidRPr="002D6F41">
        <w:rPr>
          <w:rFonts w:asciiTheme="minorHAnsi" w:hAnsiTheme="minorHAnsi"/>
        </w:rPr>
        <w:t xml:space="preserve">≥18y in Germany </w:t>
      </w:r>
      <w:r w:rsidR="000F6A84" w:rsidRPr="002D6F41">
        <w:rPr>
          <w:rFonts w:asciiTheme="minorHAnsi" w:hAnsiTheme="minorHAnsi"/>
        </w:rPr>
        <w:t>per</w:t>
      </w:r>
      <w:r w:rsidR="0015327B" w:rsidRPr="002D6F41">
        <w:rPr>
          <w:rFonts w:asciiTheme="minorHAnsi" w:hAnsiTheme="minorHAnsi"/>
        </w:rPr>
        <w:t xml:space="preserve"> year by ICD code abstraction strategies</w:t>
      </w:r>
    </w:p>
    <w:tbl>
      <w:tblPr>
        <w:tblpPr w:leftFromText="141" w:rightFromText="141" w:vertAnchor="text" w:horzAnchor="margin" w:tblpY="216"/>
        <w:tblOverlap w:val="never"/>
        <w:tblW w:w="0" w:type="auto"/>
        <w:tblBorders>
          <w:insideH w:val="single" w:sz="4" w:space="0" w:color="000000"/>
          <w:insideV w:val="single" w:sz="4" w:space="0" w:color="000000"/>
        </w:tblBorders>
        <w:tblLook w:val="00A0"/>
      </w:tblPr>
      <w:tblGrid>
        <w:gridCol w:w="1809"/>
        <w:gridCol w:w="1276"/>
        <w:gridCol w:w="1517"/>
        <w:gridCol w:w="1534"/>
        <w:gridCol w:w="1535"/>
        <w:gridCol w:w="1535"/>
      </w:tblGrid>
      <w:tr w:rsidR="00C47FDC" w:rsidRPr="002D6F41">
        <w:tc>
          <w:tcPr>
            <w:tcW w:w="1809" w:type="dxa"/>
            <w:tcBorders>
              <w:top w:val="single" w:sz="4" w:space="0" w:color="auto"/>
              <w:left w:val="single" w:sz="4" w:space="0" w:color="auto"/>
              <w:bottom w:val="nil"/>
              <w:right w:val="single" w:sz="4" w:space="0" w:color="auto"/>
            </w:tcBorders>
            <w:shd w:val="clear" w:color="auto" w:fill="auto"/>
          </w:tcPr>
          <w:p w:rsidR="00C47FDC" w:rsidRPr="00C47FDC" w:rsidRDefault="00C47FDC" w:rsidP="00C47FDC">
            <w:pPr>
              <w:spacing w:after="0" w:line="360" w:lineRule="auto"/>
              <w:rPr>
                <w:rFonts w:asciiTheme="minorHAnsi" w:hAnsiTheme="minorHAnsi"/>
                <w:sz w:val="16"/>
              </w:rPr>
            </w:pPr>
            <w:r w:rsidRPr="00C47FDC">
              <w:rPr>
                <w:rFonts w:asciiTheme="minorHAnsi" w:hAnsiTheme="minorHAnsi"/>
                <w:sz w:val="16"/>
              </w:rPr>
              <w:t>Characteristic</w:t>
            </w:r>
          </w:p>
        </w:tc>
        <w:tc>
          <w:tcPr>
            <w:tcW w:w="2793" w:type="dxa"/>
            <w:gridSpan w:val="2"/>
            <w:tcBorders>
              <w:top w:val="single" w:sz="4" w:space="0" w:color="auto"/>
              <w:left w:val="single" w:sz="4" w:space="0" w:color="auto"/>
              <w:bottom w:val="single" w:sz="4" w:space="0" w:color="000000"/>
            </w:tcBorders>
            <w:shd w:val="clear" w:color="auto" w:fill="auto"/>
          </w:tcPr>
          <w:p w:rsidR="00C47FDC" w:rsidRPr="002D6F41" w:rsidRDefault="00C47FDC" w:rsidP="00C47FDC">
            <w:pPr>
              <w:spacing w:after="0" w:line="360" w:lineRule="auto"/>
              <w:jc w:val="center"/>
              <w:rPr>
                <w:rFonts w:asciiTheme="minorHAnsi" w:hAnsiTheme="minorHAnsi"/>
                <w:b/>
                <w:sz w:val="16"/>
              </w:rPr>
            </w:pPr>
            <w:r w:rsidRPr="002D6F41">
              <w:rPr>
                <w:rFonts w:asciiTheme="minorHAnsi" w:hAnsiTheme="minorHAnsi"/>
                <w:b/>
                <w:sz w:val="16"/>
              </w:rPr>
              <w:t>ICD abstraction strategies for sepsis</w:t>
            </w:r>
          </w:p>
        </w:tc>
        <w:tc>
          <w:tcPr>
            <w:tcW w:w="4604" w:type="dxa"/>
            <w:gridSpan w:val="3"/>
            <w:tcBorders>
              <w:top w:val="single" w:sz="4" w:space="0" w:color="auto"/>
              <w:bottom w:val="single" w:sz="4" w:space="0" w:color="000000"/>
              <w:right w:val="single" w:sz="4" w:space="0" w:color="auto"/>
            </w:tcBorders>
            <w:shd w:val="clear" w:color="auto" w:fill="auto"/>
          </w:tcPr>
          <w:p w:rsidR="00C47FDC" w:rsidRPr="002D6F41" w:rsidRDefault="00C47FDC" w:rsidP="00C47FDC">
            <w:pPr>
              <w:spacing w:after="0" w:line="360" w:lineRule="auto"/>
              <w:jc w:val="center"/>
              <w:rPr>
                <w:rFonts w:asciiTheme="minorHAnsi" w:hAnsiTheme="minorHAnsi"/>
                <w:b/>
                <w:sz w:val="16"/>
              </w:rPr>
            </w:pPr>
            <w:r w:rsidRPr="002D6F41">
              <w:rPr>
                <w:rFonts w:asciiTheme="minorHAnsi" w:hAnsiTheme="minorHAnsi"/>
                <w:b/>
                <w:sz w:val="16"/>
              </w:rPr>
              <w:t>ICD abstraction strategies for severe sepsis</w:t>
            </w:r>
          </w:p>
        </w:tc>
      </w:tr>
      <w:tr w:rsidR="00C47FDC" w:rsidRPr="002D6F41">
        <w:tc>
          <w:tcPr>
            <w:tcW w:w="1809" w:type="dxa"/>
            <w:tcBorders>
              <w:top w:val="nil"/>
              <w:left w:val="single" w:sz="4" w:space="0" w:color="auto"/>
              <w:bottom w:val="single" w:sz="4" w:space="0" w:color="auto"/>
              <w:right w:val="single" w:sz="4" w:space="0" w:color="auto"/>
            </w:tcBorders>
            <w:shd w:val="clear" w:color="auto" w:fill="auto"/>
          </w:tcPr>
          <w:p w:rsidR="00C47FDC" w:rsidRPr="002D6F41" w:rsidRDefault="00C47FDC" w:rsidP="00C47FDC">
            <w:pPr>
              <w:spacing w:after="0" w:line="360" w:lineRule="auto"/>
              <w:rPr>
                <w:rFonts w:asciiTheme="minorHAnsi" w:hAnsiTheme="minorHAnsi"/>
                <w:sz w:val="16"/>
              </w:rPr>
            </w:pPr>
          </w:p>
        </w:tc>
        <w:tc>
          <w:tcPr>
            <w:tcW w:w="1276" w:type="dxa"/>
            <w:tcBorders>
              <w:top w:val="single" w:sz="4" w:space="0" w:color="000000"/>
              <w:left w:val="single" w:sz="4" w:space="0" w:color="auto"/>
            </w:tcBorders>
            <w:shd w:val="clear" w:color="auto" w:fill="auto"/>
            <w:vAlign w:val="center"/>
          </w:tcPr>
          <w:p w:rsidR="00C47FDC" w:rsidRPr="002D6F41" w:rsidRDefault="00C47FDC" w:rsidP="00C47FDC">
            <w:pPr>
              <w:spacing w:after="0" w:line="360" w:lineRule="auto"/>
              <w:jc w:val="center"/>
              <w:rPr>
                <w:rFonts w:asciiTheme="minorHAnsi" w:hAnsiTheme="minorHAnsi"/>
                <w:sz w:val="16"/>
              </w:rPr>
            </w:pPr>
            <w:r w:rsidRPr="002D6F41">
              <w:rPr>
                <w:rFonts w:asciiTheme="minorHAnsi" w:hAnsiTheme="minorHAnsi"/>
                <w:sz w:val="16"/>
              </w:rPr>
              <w:t>R codes (R65.0</w:t>
            </w:r>
            <w:proofErr w:type="gramStart"/>
            <w:r w:rsidRPr="002D6F41">
              <w:rPr>
                <w:rFonts w:asciiTheme="minorHAnsi" w:hAnsiTheme="minorHAnsi"/>
                <w:sz w:val="16"/>
              </w:rPr>
              <w:t>!,</w:t>
            </w:r>
            <w:proofErr w:type="gramEnd"/>
            <w:r w:rsidRPr="002D6F41">
              <w:rPr>
                <w:rFonts w:asciiTheme="minorHAnsi" w:hAnsiTheme="minorHAnsi"/>
                <w:sz w:val="16"/>
              </w:rPr>
              <w:t xml:space="preserve"> R65.1!, R57.2) </w:t>
            </w:r>
          </w:p>
        </w:tc>
        <w:tc>
          <w:tcPr>
            <w:tcW w:w="1517" w:type="dxa"/>
            <w:tcBorders>
              <w:top w:val="single" w:sz="4" w:space="0" w:color="000000"/>
            </w:tcBorders>
            <w:shd w:val="clear" w:color="auto" w:fill="auto"/>
            <w:vAlign w:val="center"/>
          </w:tcPr>
          <w:p w:rsidR="00C47FDC" w:rsidRPr="002D6F41" w:rsidRDefault="00C47FDC" w:rsidP="00C47FDC">
            <w:pPr>
              <w:spacing w:after="0" w:line="360" w:lineRule="auto"/>
              <w:jc w:val="center"/>
              <w:rPr>
                <w:rFonts w:asciiTheme="minorHAnsi" w:hAnsiTheme="minorHAnsi"/>
                <w:sz w:val="16"/>
              </w:rPr>
            </w:pPr>
            <w:proofErr w:type="gramStart"/>
            <w:r w:rsidRPr="002D6F41">
              <w:rPr>
                <w:rFonts w:asciiTheme="minorHAnsi" w:hAnsiTheme="minorHAnsi"/>
                <w:sz w:val="16"/>
              </w:rPr>
              <w:t>explicit</w:t>
            </w:r>
            <w:proofErr w:type="gramEnd"/>
            <w:r w:rsidRPr="002D6F41">
              <w:rPr>
                <w:rFonts w:asciiTheme="minorHAnsi" w:hAnsiTheme="minorHAnsi"/>
                <w:sz w:val="16"/>
              </w:rPr>
              <w:t xml:space="preserve"> sepsis coding</w:t>
            </w:r>
          </w:p>
        </w:tc>
        <w:tc>
          <w:tcPr>
            <w:tcW w:w="1534" w:type="dxa"/>
            <w:tcBorders>
              <w:top w:val="single" w:sz="4" w:space="0" w:color="000000"/>
            </w:tcBorders>
            <w:shd w:val="clear" w:color="auto" w:fill="auto"/>
            <w:vAlign w:val="center"/>
          </w:tcPr>
          <w:p w:rsidR="00C47FDC" w:rsidRPr="002D6F41" w:rsidRDefault="00C47FDC" w:rsidP="00C47FDC">
            <w:pPr>
              <w:spacing w:after="0" w:line="360" w:lineRule="auto"/>
              <w:jc w:val="center"/>
              <w:rPr>
                <w:rFonts w:asciiTheme="minorHAnsi" w:hAnsiTheme="minorHAnsi"/>
                <w:sz w:val="16"/>
              </w:rPr>
            </w:pPr>
            <w:r w:rsidRPr="002D6F41">
              <w:rPr>
                <w:rFonts w:asciiTheme="minorHAnsi" w:hAnsiTheme="minorHAnsi"/>
                <w:sz w:val="16"/>
              </w:rPr>
              <w:t>R codes (R65.1</w:t>
            </w:r>
            <w:proofErr w:type="gramStart"/>
            <w:r w:rsidRPr="002D6F41">
              <w:rPr>
                <w:rFonts w:asciiTheme="minorHAnsi" w:hAnsiTheme="minorHAnsi"/>
                <w:sz w:val="16"/>
              </w:rPr>
              <w:t>!,</w:t>
            </w:r>
            <w:proofErr w:type="gramEnd"/>
            <w:r w:rsidRPr="002D6F41">
              <w:rPr>
                <w:rFonts w:asciiTheme="minorHAnsi" w:hAnsiTheme="minorHAnsi"/>
                <w:sz w:val="16"/>
              </w:rPr>
              <w:t xml:space="preserve"> R57.2) </w:t>
            </w:r>
          </w:p>
        </w:tc>
        <w:tc>
          <w:tcPr>
            <w:tcW w:w="1535" w:type="dxa"/>
            <w:tcBorders>
              <w:top w:val="single" w:sz="4" w:space="0" w:color="000000"/>
            </w:tcBorders>
            <w:shd w:val="clear" w:color="auto" w:fill="auto"/>
            <w:vAlign w:val="center"/>
          </w:tcPr>
          <w:p w:rsidR="00C47FDC" w:rsidRPr="002D6F41" w:rsidRDefault="00C47FDC" w:rsidP="00C47FDC">
            <w:pPr>
              <w:spacing w:after="0" w:line="360" w:lineRule="auto"/>
              <w:jc w:val="center"/>
              <w:rPr>
                <w:rFonts w:asciiTheme="minorHAnsi" w:hAnsiTheme="minorHAnsi"/>
                <w:sz w:val="16"/>
              </w:rPr>
            </w:pPr>
            <w:proofErr w:type="gramStart"/>
            <w:r w:rsidRPr="002D6F41">
              <w:rPr>
                <w:rFonts w:asciiTheme="minorHAnsi" w:hAnsiTheme="minorHAnsi"/>
                <w:sz w:val="16"/>
              </w:rPr>
              <w:t>explicit</w:t>
            </w:r>
            <w:proofErr w:type="gramEnd"/>
            <w:r w:rsidRPr="002D6F41">
              <w:rPr>
                <w:rFonts w:asciiTheme="minorHAnsi" w:hAnsiTheme="minorHAnsi"/>
                <w:sz w:val="16"/>
              </w:rPr>
              <w:t xml:space="preserve"> sepsis coding +</w:t>
            </w:r>
            <w:proofErr w:type="spellStart"/>
            <w:r w:rsidRPr="002D6F41">
              <w:rPr>
                <w:rFonts w:asciiTheme="minorHAnsi" w:hAnsiTheme="minorHAnsi"/>
                <w:sz w:val="16"/>
              </w:rPr>
              <w:t>odf</w:t>
            </w:r>
            <w:proofErr w:type="spellEnd"/>
          </w:p>
        </w:tc>
        <w:tc>
          <w:tcPr>
            <w:tcW w:w="1535" w:type="dxa"/>
            <w:tcBorders>
              <w:top w:val="single" w:sz="4" w:space="0" w:color="000000"/>
              <w:bottom w:val="single" w:sz="4" w:space="0" w:color="000000"/>
              <w:right w:val="single" w:sz="4" w:space="0" w:color="auto"/>
            </w:tcBorders>
            <w:shd w:val="clear" w:color="auto" w:fill="auto"/>
            <w:vAlign w:val="center"/>
          </w:tcPr>
          <w:p w:rsidR="00C47FDC" w:rsidRPr="002D6F41" w:rsidRDefault="00C47FDC" w:rsidP="00C47FDC">
            <w:pPr>
              <w:spacing w:after="0" w:line="360" w:lineRule="auto"/>
              <w:jc w:val="center"/>
              <w:rPr>
                <w:rFonts w:asciiTheme="minorHAnsi" w:hAnsiTheme="minorHAnsi"/>
                <w:sz w:val="16"/>
              </w:rPr>
            </w:pPr>
            <w:proofErr w:type="gramStart"/>
            <w:r w:rsidRPr="002D6F41">
              <w:rPr>
                <w:rFonts w:asciiTheme="minorHAnsi" w:hAnsiTheme="minorHAnsi"/>
                <w:sz w:val="16"/>
              </w:rPr>
              <w:t>implicit</w:t>
            </w:r>
            <w:proofErr w:type="gramEnd"/>
            <w:r w:rsidRPr="002D6F41">
              <w:rPr>
                <w:rFonts w:asciiTheme="minorHAnsi" w:hAnsiTheme="minorHAnsi"/>
                <w:sz w:val="16"/>
              </w:rPr>
              <w:t xml:space="preserve"> sepsis coding (</w:t>
            </w:r>
            <w:proofErr w:type="spellStart"/>
            <w:r w:rsidRPr="002D6F41">
              <w:rPr>
                <w:rFonts w:asciiTheme="minorHAnsi" w:hAnsiTheme="minorHAnsi"/>
                <w:sz w:val="16"/>
              </w:rPr>
              <w:t>inf+odf</w:t>
            </w:r>
            <w:proofErr w:type="spellEnd"/>
            <w:r w:rsidRPr="002D6F41">
              <w:rPr>
                <w:rFonts w:asciiTheme="minorHAnsi" w:hAnsiTheme="minorHAnsi"/>
                <w:sz w:val="16"/>
              </w:rPr>
              <w:t>)</w:t>
            </w:r>
          </w:p>
        </w:tc>
      </w:tr>
      <w:tr w:rsidR="00C47FDC" w:rsidRPr="002D6F41">
        <w:tc>
          <w:tcPr>
            <w:tcW w:w="1809" w:type="dxa"/>
            <w:tcBorders>
              <w:top w:val="single" w:sz="4" w:space="0" w:color="auto"/>
              <w:left w:val="single" w:sz="4" w:space="0" w:color="auto"/>
              <w:bottom w:val="single" w:sz="4" w:space="0" w:color="000000"/>
            </w:tcBorders>
            <w:shd w:val="clear" w:color="auto" w:fill="auto"/>
          </w:tcPr>
          <w:p w:rsidR="00C47FDC" w:rsidRPr="002D6F41" w:rsidRDefault="00C47FDC" w:rsidP="00C47FDC">
            <w:pPr>
              <w:rPr>
                <w:rFonts w:asciiTheme="minorHAnsi" w:hAnsiTheme="minorHAnsi" w:cs="Arial"/>
                <w:color w:val="000000"/>
                <w:sz w:val="18"/>
                <w:szCs w:val="18"/>
              </w:rPr>
            </w:pPr>
            <w:r w:rsidRPr="002D6F41">
              <w:rPr>
                <w:rFonts w:asciiTheme="minorHAnsi" w:hAnsiTheme="minorHAnsi" w:cs="Arial"/>
                <w:color w:val="000000"/>
                <w:sz w:val="18"/>
                <w:szCs w:val="18"/>
              </w:rPr>
              <w:t>2007</w:t>
            </w:r>
          </w:p>
        </w:tc>
        <w:tc>
          <w:tcPr>
            <w:tcW w:w="1276" w:type="dxa"/>
            <w:shd w:val="clear" w:color="auto" w:fill="auto"/>
          </w:tcPr>
          <w:p w:rsidR="00C47FDC" w:rsidRPr="002D6F41" w:rsidRDefault="00C47FDC" w:rsidP="00C47FDC">
            <w:pPr>
              <w:jc w:val="right"/>
              <w:rPr>
                <w:rFonts w:asciiTheme="minorHAnsi" w:hAnsiTheme="minorHAnsi" w:cs="Arial"/>
                <w:color w:val="000000"/>
                <w:sz w:val="18"/>
                <w:szCs w:val="18"/>
              </w:rPr>
            </w:pPr>
            <w:r w:rsidRPr="002D6F41">
              <w:rPr>
                <w:rFonts w:asciiTheme="minorHAnsi" w:hAnsiTheme="minorHAnsi" w:cs="Arial"/>
                <w:color w:val="000000"/>
                <w:sz w:val="18"/>
                <w:szCs w:val="18"/>
              </w:rPr>
              <w:t>35</w:t>
            </w:r>
            <w:r>
              <w:rPr>
                <w:rFonts w:asciiTheme="minorHAnsi" w:hAnsiTheme="minorHAnsi" w:cs="Arial"/>
                <w:color w:val="000000"/>
                <w:sz w:val="18"/>
                <w:szCs w:val="18"/>
              </w:rPr>
              <w:t>.</w:t>
            </w:r>
            <w:r w:rsidRPr="002D6F41">
              <w:rPr>
                <w:rFonts w:asciiTheme="minorHAnsi" w:hAnsiTheme="minorHAnsi" w:cs="Arial"/>
                <w:color w:val="000000"/>
                <w:sz w:val="18"/>
                <w:szCs w:val="18"/>
              </w:rPr>
              <w:t>799</w:t>
            </w:r>
          </w:p>
        </w:tc>
        <w:tc>
          <w:tcPr>
            <w:tcW w:w="1517" w:type="dxa"/>
            <w:shd w:val="clear" w:color="auto" w:fill="auto"/>
          </w:tcPr>
          <w:p w:rsidR="00C47FDC" w:rsidRPr="002D6F41" w:rsidRDefault="00C47FDC" w:rsidP="00C47FDC">
            <w:pPr>
              <w:jc w:val="right"/>
              <w:rPr>
                <w:rFonts w:asciiTheme="minorHAnsi" w:hAnsiTheme="minorHAnsi" w:cs="Arial"/>
                <w:color w:val="000000"/>
                <w:sz w:val="18"/>
                <w:szCs w:val="18"/>
              </w:rPr>
            </w:pPr>
            <w:r w:rsidRPr="002D6F41">
              <w:rPr>
                <w:rFonts w:asciiTheme="minorHAnsi" w:hAnsiTheme="minorHAnsi" w:cs="Arial"/>
                <w:color w:val="000000"/>
                <w:sz w:val="18"/>
                <w:szCs w:val="18"/>
              </w:rPr>
              <w:t>53</w:t>
            </w:r>
            <w:r>
              <w:rPr>
                <w:rFonts w:asciiTheme="minorHAnsi" w:hAnsiTheme="minorHAnsi" w:cs="Arial"/>
                <w:color w:val="000000"/>
                <w:sz w:val="18"/>
                <w:szCs w:val="18"/>
              </w:rPr>
              <w:t>.</w:t>
            </w:r>
            <w:r w:rsidRPr="002D6F41">
              <w:rPr>
                <w:rFonts w:asciiTheme="minorHAnsi" w:hAnsiTheme="minorHAnsi" w:cs="Arial"/>
                <w:color w:val="000000"/>
                <w:sz w:val="18"/>
                <w:szCs w:val="18"/>
              </w:rPr>
              <w:t>504</w:t>
            </w:r>
          </w:p>
        </w:tc>
        <w:tc>
          <w:tcPr>
            <w:tcW w:w="1534" w:type="dxa"/>
            <w:shd w:val="clear" w:color="auto" w:fill="auto"/>
          </w:tcPr>
          <w:p w:rsidR="00C47FDC" w:rsidRPr="002D6F41" w:rsidRDefault="00C47FDC" w:rsidP="00C47FDC">
            <w:pPr>
              <w:jc w:val="right"/>
              <w:rPr>
                <w:rFonts w:asciiTheme="minorHAnsi" w:hAnsiTheme="minorHAnsi" w:cs="Arial"/>
                <w:color w:val="000000"/>
                <w:sz w:val="18"/>
                <w:szCs w:val="18"/>
              </w:rPr>
            </w:pPr>
            <w:r w:rsidRPr="002D6F41">
              <w:rPr>
                <w:rFonts w:asciiTheme="minorHAnsi" w:hAnsiTheme="minorHAnsi" w:cs="Arial"/>
                <w:color w:val="000000"/>
                <w:sz w:val="18"/>
                <w:szCs w:val="18"/>
              </w:rPr>
              <w:t>26</w:t>
            </w:r>
            <w:r>
              <w:rPr>
                <w:rFonts w:asciiTheme="minorHAnsi" w:hAnsiTheme="minorHAnsi" w:cs="Arial"/>
                <w:color w:val="000000"/>
                <w:sz w:val="18"/>
                <w:szCs w:val="18"/>
              </w:rPr>
              <w:t>.</w:t>
            </w:r>
            <w:r w:rsidRPr="002D6F41">
              <w:rPr>
                <w:rFonts w:asciiTheme="minorHAnsi" w:hAnsiTheme="minorHAnsi" w:cs="Arial"/>
                <w:color w:val="000000"/>
                <w:sz w:val="18"/>
                <w:szCs w:val="18"/>
              </w:rPr>
              <w:t>380</w:t>
            </w:r>
          </w:p>
        </w:tc>
        <w:tc>
          <w:tcPr>
            <w:tcW w:w="1535" w:type="dxa"/>
            <w:shd w:val="clear" w:color="auto" w:fill="auto"/>
          </w:tcPr>
          <w:p w:rsidR="00C47FDC" w:rsidRPr="002D6F41" w:rsidRDefault="00C47FDC" w:rsidP="00C47FDC">
            <w:pPr>
              <w:jc w:val="right"/>
              <w:rPr>
                <w:rFonts w:asciiTheme="minorHAnsi" w:hAnsiTheme="minorHAnsi" w:cs="Arial"/>
                <w:color w:val="000000"/>
                <w:sz w:val="18"/>
                <w:szCs w:val="18"/>
              </w:rPr>
            </w:pPr>
            <w:r w:rsidRPr="002D6F41">
              <w:rPr>
                <w:rFonts w:asciiTheme="minorHAnsi" w:hAnsiTheme="minorHAnsi" w:cs="Arial"/>
                <w:color w:val="000000"/>
                <w:sz w:val="18"/>
                <w:szCs w:val="18"/>
              </w:rPr>
              <w:t>42</w:t>
            </w:r>
            <w:r>
              <w:rPr>
                <w:rFonts w:asciiTheme="minorHAnsi" w:hAnsiTheme="minorHAnsi" w:cs="Arial"/>
                <w:color w:val="000000"/>
                <w:sz w:val="18"/>
                <w:szCs w:val="18"/>
              </w:rPr>
              <w:t>.</w:t>
            </w:r>
            <w:r w:rsidRPr="002D6F41">
              <w:rPr>
                <w:rFonts w:asciiTheme="minorHAnsi" w:hAnsiTheme="minorHAnsi" w:cs="Arial"/>
                <w:color w:val="000000"/>
                <w:sz w:val="18"/>
                <w:szCs w:val="18"/>
              </w:rPr>
              <w:t>530</w:t>
            </w:r>
          </w:p>
        </w:tc>
        <w:tc>
          <w:tcPr>
            <w:tcW w:w="1535" w:type="dxa"/>
            <w:tcBorders>
              <w:top w:val="single" w:sz="4" w:space="0" w:color="000000"/>
              <w:bottom w:val="single" w:sz="4" w:space="0" w:color="000000"/>
              <w:right w:val="single" w:sz="4" w:space="0" w:color="auto"/>
            </w:tcBorders>
            <w:shd w:val="clear" w:color="auto" w:fill="auto"/>
          </w:tcPr>
          <w:p w:rsidR="00C47FDC" w:rsidRPr="002D6F41" w:rsidRDefault="00C47FDC" w:rsidP="00C47FDC">
            <w:pPr>
              <w:jc w:val="right"/>
              <w:rPr>
                <w:rFonts w:asciiTheme="minorHAnsi" w:hAnsiTheme="minorHAnsi" w:cs="Arial"/>
                <w:color w:val="000000"/>
                <w:sz w:val="18"/>
                <w:szCs w:val="18"/>
              </w:rPr>
            </w:pPr>
            <w:r w:rsidRPr="002D6F41">
              <w:rPr>
                <w:rFonts w:asciiTheme="minorHAnsi" w:hAnsiTheme="minorHAnsi" w:cs="Arial"/>
                <w:color w:val="000000"/>
                <w:sz w:val="18"/>
                <w:szCs w:val="18"/>
              </w:rPr>
              <w:t>105</w:t>
            </w:r>
            <w:r>
              <w:rPr>
                <w:rFonts w:asciiTheme="minorHAnsi" w:hAnsiTheme="minorHAnsi" w:cs="Arial"/>
                <w:color w:val="000000"/>
                <w:sz w:val="18"/>
                <w:szCs w:val="18"/>
              </w:rPr>
              <w:t>.</w:t>
            </w:r>
            <w:r w:rsidRPr="002D6F41">
              <w:rPr>
                <w:rFonts w:asciiTheme="minorHAnsi" w:hAnsiTheme="minorHAnsi" w:cs="Arial"/>
                <w:color w:val="000000"/>
                <w:sz w:val="18"/>
                <w:szCs w:val="18"/>
              </w:rPr>
              <w:t>820</w:t>
            </w:r>
          </w:p>
        </w:tc>
      </w:tr>
      <w:tr w:rsidR="00C47FDC" w:rsidRPr="002D6F41">
        <w:tc>
          <w:tcPr>
            <w:tcW w:w="1809" w:type="dxa"/>
            <w:tcBorders>
              <w:top w:val="single" w:sz="4" w:space="0" w:color="000000"/>
              <w:left w:val="single" w:sz="4" w:space="0" w:color="auto"/>
              <w:bottom w:val="single" w:sz="4" w:space="0" w:color="000000"/>
            </w:tcBorders>
            <w:shd w:val="clear" w:color="auto" w:fill="auto"/>
          </w:tcPr>
          <w:p w:rsidR="00C47FDC" w:rsidRPr="002D6F41" w:rsidRDefault="00C47FDC" w:rsidP="00C47FDC">
            <w:pPr>
              <w:rPr>
                <w:rFonts w:asciiTheme="minorHAnsi" w:hAnsiTheme="minorHAnsi" w:cs="Arial"/>
                <w:color w:val="000000"/>
                <w:sz w:val="18"/>
                <w:szCs w:val="18"/>
              </w:rPr>
            </w:pPr>
            <w:r w:rsidRPr="002D6F41">
              <w:rPr>
                <w:rFonts w:asciiTheme="minorHAnsi" w:hAnsiTheme="minorHAnsi" w:cs="Arial"/>
                <w:color w:val="000000"/>
                <w:sz w:val="18"/>
                <w:szCs w:val="18"/>
              </w:rPr>
              <w:t>2008</w:t>
            </w:r>
          </w:p>
        </w:tc>
        <w:tc>
          <w:tcPr>
            <w:tcW w:w="1276" w:type="dxa"/>
            <w:shd w:val="clear" w:color="auto" w:fill="auto"/>
          </w:tcPr>
          <w:p w:rsidR="00C47FDC" w:rsidRPr="002D6F41" w:rsidRDefault="00C47FDC" w:rsidP="00C47FDC">
            <w:pPr>
              <w:jc w:val="right"/>
              <w:rPr>
                <w:rFonts w:asciiTheme="minorHAnsi" w:hAnsiTheme="minorHAnsi" w:cs="Arial"/>
                <w:color w:val="000000"/>
                <w:sz w:val="18"/>
                <w:szCs w:val="18"/>
              </w:rPr>
            </w:pPr>
            <w:r w:rsidRPr="002D6F41">
              <w:rPr>
                <w:rFonts w:asciiTheme="minorHAnsi" w:hAnsiTheme="minorHAnsi" w:cs="Arial"/>
                <w:color w:val="000000"/>
                <w:sz w:val="18"/>
                <w:szCs w:val="18"/>
              </w:rPr>
              <w:t>37</w:t>
            </w:r>
            <w:r>
              <w:rPr>
                <w:rFonts w:asciiTheme="minorHAnsi" w:hAnsiTheme="minorHAnsi" w:cs="Arial"/>
                <w:color w:val="000000"/>
                <w:sz w:val="18"/>
                <w:szCs w:val="18"/>
              </w:rPr>
              <w:t>.</w:t>
            </w:r>
            <w:r w:rsidRPr="002D6F41">
              <w:rPr>
                <w:rFonts w:asciiTheme="minorHAnsi" w:hAnsiTheme="minorHAnsi" w:cs="Arial"/>
                <w:color w:val="000000"/>
                <w:sz w:val="18"/>
                <w:szCs w:val="18"/>
              </w:rPr>
              <w:t>937</w:t>
            </w:r>
          </w:p>
        </w:tc>
        <w:tc>
          <w:tcPr>
            <w:tcW w:w="1517" w:type="dxa"/>
            <w:shd w:val="clear" w:color="auto" w:fill="auto"/>
          </w:tcPr>
          <w:p w:rsidR="00C47FDC" w:rsidRPr="002D6F41" w:rsidRDefault="00C47FDC" w:rsidP="00C47FDC">
            <w:pPr>
              <w:jc w:val="right"/>
              <w:rPr>
                <w:rFonts w:asciiTheme="minorHAnsi" w:hAnsiTheme="minorHAnsi" w:cs="Arial"/>
                <w:color w:val="000000"/>
                <w:sz w:val="18"/>
                <w:szCs w:val="18"/>
              </w:rPr>
            </w:pPr>
            <w:r w:rsidRPr="002D6F41">
              <w:rPr>
                <w:rFonts w:asciiTheme="minorHAnsi" w:hAnsiTheme="minorHAnsi" w:cs="Arial"/>
                <w:color w:val="000000"/>
                <w:sz w:val="18"/>
                <w:szCs w:val="18"/>
              </w:rPr>
              <w:t>54</w:t>
            </w:r>
            <w:r>
              <w:rPr>
                <w:rFonts w:asciiTheme="minorHAnsi" w:hAnsiTheme="minorHAnsi" w:cs="Arial"/>
                <w:color w:val="000000"/>
                <w:sz w:val="18"/>
                <w:szCs w:val="18"/>
              </w:rPr>
              <w:t>.</w:t>
            </w:r>
            <w:r w:rsidRPr="002D6F41">
              <w:rPr>
                <w:rFonts w:asciiTheme="minorHAnsi" w:hAnsiTheme="minorHAnsi" w:cs="Arial"/>
                <w:color w:val="000000"/>
                <w:sz w:val="18"/>
                <w:szCs w:val="18"/>
              </w:rPr>
              <w:t>202</w:t>
            </w:r>
          </w:p>
        </w:tc>
        <w:tc>
          <w:tcPr>
            <w:tcW w:w="1534" w:type="dxa"/>
            <w:shd w:val="clear" w:color="auto" w:fill="auto"/>
          </w:tcPr>
          <w:p w:rsidR="00C47FDC" w:rsidRPr="002D6F41" w:rsidRDefault="00C47FDC" w:rsidP="00C47FDC">
            <w:pPr>
              <w:jc w:val="right"/>
              <w:rPr>
                <w:rFonts w:asciiTheme="minorHAnsi" w:hAnsiTheme="minorHAnsi" w:cs="Arial"/>
                <w:color w:val="000000"/>
                <w:sz w:val="18"/>
                <w:szCs w:val="18"/>
              </w:rPr>
            </w:pPr>
            <w:r w:rsidRPr="002D6F41">
              <w:rPr>
                <w:rFonts w:asciiTheme="minorHAnsi" w:hAnsiTheme="minorHAnsi" w:cs="Arial"/>
                <w:color w:val="000000"/>
                <w:sz w:val="18"/>
                <w:szCs w:val="18"/>
              </w:rPr>
              <w:t>30</w:t>
            </w:r>
            <w:r>
              <w:rPr>
                <w:rFonts w:asciiTheme="minorHAnsi" w:hAnsiTheme="minorHAnsi" w:cs="Arial"/>
                <w:color w:val="000000"/>
                <w:sz w:val="18"/>
                <w:szCs w:val="18"/>
              </w:rPr>
              <w:t>.</w:t>
            </w:r>
            <w:r w:rsidRPr="002D6F41">
              <w:rPr>
                <w:rFonts w:asciiTheme="minorHAnsi" w:hAnsiTheme="minorHAnsi" w:cs="Arial"/>
                <w:color w:val="000000"/>
                <w:sz w:val="18"/>
                <w:szCs w:val="18"/>
              </w:rPr>
              <w:t>454</w:t>
            </w:r>
          </w:p>
        </w:tc>
        <w:tc>
          <w:tcPr>
            <w:tcW w:w="1535" w:type="dxa"/>
            <w:shd w:val="clear" w:color="auto" w:fill="auto"/>
          </w:tcPr>
          <w:p w:rsidR="00C47FDC" w:rsidRPr="002D6F41" w:rsidRDefault="00C47FDC" w:rsidP="00C47FDC">
            <w:pPr>
              <w:jc w:val="right"/>
              <w:rPr>
                <w:rFonts w:asciiTheme="minorHAnsi" w:hAnsiTheme="minorHAnsi" w:cs="Arial"/>
                <w:color w:val="000000"/>
                <w:sz w:val="18"/>
                <w:szCs w:val="18"/>
              </w:rPr>
            </w:pPr>
            <w:r w:rsidRPr="002D6F41">
              <w:rPr>
                <w:rFonts w:asciiTheme="minorHAnsi" w:hAnsiTheme="minorHAnsi" w:cs="Arial"/>
                <w:color w:val="000000"/>
                <w:sz w:val="18"/>
                <w:szCs w:val="18"/>
              </w:rPr>
              <w:t>45</w:t>
            </w:r>
            <w:r>
              <w:rPr>
                <w:rFonts w:asciiTheme="minorHAnsi" w:hAnsiTheme="minorHAnsi" w:cs="Arial"/>
                <w:color w:val="000000"/>
                <w:sz w:val="18"/>
                <w:szCs w:val="18"/>
              </w:rPr>
              <w:t>.</w:t>
            </w:r>
            <w:r w:rsidRPr="002D6F41">
              <w:rPr>
                <w:rFonts w:asciiTheme="minorHAnsi" w:hAnsiTheme="minorHAnsi" w:cs="Arial"/>
                <w:color w:val="000000"/>
                <w:sz w:val="18"/>
                <w:szCs w:val="18"/>
              </w:rPr>
              <w:t>022</w:t>
            </w:r>
          </w:p>
        </w:tc>
        <w:tc>
          <w:tcPr>
            <w:tcW w:w="1535" w:type="dxa"/>
            <w:tcBorders>
              <w:top w:val="single" w:sz="4" w:space="0" w:color="000000"/>
              <w:bottom w:val="single" w:sz="4" w:space="0" w:color="000000"/>
              <w:right w:val="single" w:sz="4" w:space="0" w:color="auto"/>
            </w:tcBorders>
            <w:shd w:val="clear" w:color="auto" w:fill="auto"/>
          </w:tcPr>
          <w:p w:rsidR="00C47FDC" w:rsidRPr="002D6F41" w:rsidRDefault="00C47FDC" w:rsidP="00C47FDC">
            <w:pPr>
              <w:jc w:val="right"/>
              <w:rPr>
                <w:rFonts w:asciiTheme="minorHAnsi" w:hAnsiTheme="minorHAnsi" w:cs="Arial"/>
                <w:color w:val="000000"/>
                <w:sz w:val="18"/>
                <w:szCs w:val="18"/>
              </w:rPr>
            </w:pPr>
            <w:r w:rsidRPr="002D6F41">
              <w:rPr>
                <w:rFonts w:asciiTheme="minorHAnsi" w:hAnsiTheme="minorHAnsi" w:cs="Arial"/>
                <w:color w:val="000000"/>
                <w:sz w:val="18"/>
                <w:szCs w:val="18"/>
              </w:rPr>
              <w:t>114</w:t>
            </w:r>
            <w:r>
              <w:rPr>
                <w:rFonts w:asciiTheme="minorHAnsi" w:hAnsiTheme="minorHAnsi" w:cs="Arial"/>
                <w:color w:val="000000"/>
                <w:sz w:val="18"/>
                <w:szCs w:val="18"/>
              </w:rPr>
              <w:t>.</w:t>
            </w:r>
            <w:r w:rsidRPr="002D6F41">
              <w:rPr>
                <w:rFonts w:asciiTheme="minorHAnsi" w:hAnsiTheme="minorHAnsi" w:cs="Arial"/>
                <w:color w:val="000000"/>
                <w:sz w:val="18"/>
                <w:szCs w:val="18"/>
              </w:rPr>
              <w:t>544</w:t>
            </w:r>
          </w:p>
        </w:tc>
      </w:tr>
      <w:tr w:rsidR="00C47FDC" w:rsidRPr="002D6F41">
        <w:tc>
          <w:tcPr>
            <w:tcW w:w="1809" w:type="dxa"/>
            <w:tcBorders>
              <w:top w:val="single" w:sz="4" w:space="0" w:color="000000"/>
              <w:left w:val="single" w:sz="4" w:space="0" w:color="auto"/>
              <w:bottom w:val="single" w:sz="4" w:space="0" w:color="000000"/>
            </w:tcBorders>
            <w:shd w:val="clear" w:color="auto" w:fill="auto"/>
          </w:tcPr>
          <w:p w:rsidR="00C47FDC" w:rsidRPr="002D6F41" w:rsidRDefault="00C47FDC" w:rsidP="00C47FDC">
            <w:pPr>
              <w:rPr>
                <w:rFonts w:asciiTheme="minorHAnsi" w:hAnsiTheme="minorHAnsi" w:cs="Arial"/>
                <w:color w:val="000000"/>
                <w:sz w:val="18"/>
                <w:szCs w:val="18"/>
              </w:rPr>
            </w:pPr>
            <w:r w:rsidRPr="002D6F41">
              <w:rPr>
                <w:rFonts w:asciiTheme="minorHAnsi" w:hAnsiTheme="minorHAnsi" w:cs="Arial"/>
                <w:color w:val="000000"/>
                <w:sz w:val="18"/>
                <w:szCs w:val="18"/>
              </w:rPr>
              <w:t>2009</w:t>
            </w:r>
          </w:p>
        </w:tc>
        <w:tc>
          <w:tcPr>
            <w:tcW w:w="1276" w:type="dxa"/>
            <w:shd w:val="clear" w:color="auto" w:fill="auto"/>
          </w:tcPr>
          <w:p w:rsidR="00C47FDC" w:rsidRPr="002D6F41" w:rsidRDefault="00C47FDC" w:rsidP="00C47FDC">
            <w:pPr>
              <w:jc w:val="right"/>
              <w:rPr>
                <w:rFonts w:asciiTheme="minorHAnsi" w:hAnsiTheme="minorHAnsi" w:cs="Arial"/>
                <w:color w:val="000000"/>
                <w:sz w:val="18"/>
                <w:szCs w:val="18"/>
              </w:rPr>
            </w:pPr>
            <w:r w:rsidRPr="002D6F41">
              <w:rPr>
                <w:rFonts w:asciiTheme="minorHAnsi" w:hAnsiTheme="minorHAnsi" w:cs="Arial"/>
                <w:color w:val="000000"/>
                <w:sz w:val="18"/>
                <w:szCs w:val="18"/>
              </w:rPr>
              <w:t>43</w:t>
            </w:r>
            <w:r>
              <w:rPr>
                <w:rFonts w:asciiTheme="minorHAnsi" w:hAnsiTheme="minorHAnsi" w:cs="Arial"/>
                <w:color w:val="000000"/>
                <w:sz w:val="18"/>
                <w:szCs w:val="18"/>
              </w:rPr>
              <w:t>.</w:t>
            </w:r>
            <w:r w:rsidRPr="002D6F41">
              <w:rPr>
                <w:rFonts w:asciiTheme="minorHAnsi" w:hAnsiTheme="minorHAnsi" w:cs="Arial"/>
                <w:color w:val="000000"/>
                <w:sz w:val="18"/>
                <w:szCs w:val="18"/>
              </w:rPr>
              <w:t>561</w:t>
            </w:r>
          </w:p>
        </w:tc>
        <w:tc>
          <w:tcPr>
            <w:tcW w:w="1517" w:type="dxa"/>
            <w:shd w:val="clear" w:color="auto" w:fill="auto"/>
          </w:tcPr>
          <w:p w:rsidR="00C47FDC" w:rsidRPr="002D6F41" w:rsidRDefault="00C47FDC" w:rsidP="00C47FDC">
            <w:pPr>
              <w:jc w:val="right"/>
              <w:rPr>
                <w:rFonts w:asciiTheme="minorHAnsi" w:hAnsiTheme="minorHAnsi" w:cs="Arial"/>
                <w:color w:val="000000"/>
                <w:sz w:val="18"/>
                <w:szCs w:val="18"/>
              </w:rPr>
            </w:pPr>
            <w:r w:rsidRPr="002D6F41">
              <w:rPr>
                <w:rFonts w:asciiTheme="minorHAnsi" w:hAnsiTheme="minorHAnsi" w:cs="Arial"/>
                <w:color w:val="000000"/>
                <w:sz w:val="18"/>
                <w:szCs w:val="18"/>
              </w:rPr>
              <w:t>56</w:t>
            </w:r>
            <w:r>
              <w:rPr>
                <w:rFonts w:asciiTheme="minorHAnsi" w:hAnsiTheme="minorHAnsi" w:cs="Arial"/>
                <w:color w:val="000000"/>
                <w:sz w:val="18"/>
                <w:szCs w:val="18"/>
              </w:rPr>
              <w:t>.</w:t>
            </w:r>
            <w:r w:rsidRPr="002D6F41">
              <w:rPr>
                <w:rFonts w:asciiTheme="minorHAnsi" w:hAnsiTheme="minorHAnsi" w:cs="Arial"/>
                <w:color w:val="000000"/>
                <w:sz w:val="18"/>
                <w:szCs w:val="18"/>
              </w:rPr>
              <w:t>436</w:t>
            </w:r>
          </w:p>
        </w:tc>
        <w:tc>
          <w:tcPr>
            <w:tcW w:w="1534" w:type="dxa"/>
            <w:shd w:val="clear" w:color="auto" w:fill="auto"/>
          </w:tcPr>
          <w:p w:rsidR="00C47FDC" w:rsidRPr="002D6F41" w:rsidRDefault="00C47FDC" w:rsidP="00C47FDC">
            <w:pPr>
              <w:jc w:val="right"/>
              <w:rPr>
                <w:rFonts w:asciiTheme="minorHAnsi" w:hAnsiTheme="minorHAnsi" w:cs="Arial"/>
                <w:color w:val="000000"/>
                <w:sz w:val="18"/>
                <w:szCs w:val="18"/>
              </w:rPr>
            </w:pPr>
            <w:r w:rsidRPr="002D6F41">
              <w:rPr>
                <w:rFonts w:asciiTheme="minorHAnsi" w:hAnsiTheme="minorHAnsi" w:cs="Arial"/>
                <w:color w:val="000000"/>
                <w:sz w:val="18"/>
                <w:szCs w:val="18"/>
              </w:rPr>
              <w:t>34</w:t>
            </w:r>
            <w:r>
              <w:rPr>
                <w:rFonts w:asciiTheme="minorHAnsi" w:hAnsiTheme="minorHAnsi" w:cs="Arial"/>
                <w:color w:val="000000"/>
                <w:sz w:val="18"/>
                <w:szCs w:val="18"/>
              </w:rPr>
              <w:t>.</w:t>
            </w:r>
            <w:r w:rsidRPr="002D6F41">
              <w:rPr>
                <w:rFonts w:asciiTheme="minorHAnsi" w:hAnsiTheme="minorHAnsi" w:cs="Arial"/>
                <w:color w:val="000000"/>
                <w:sz w:val="18"/>
                <w:szCs w:val="18"/>
              </w:rPr>
              <w:t>018</w:t>
            </w:r>
          </w:p>
        </w:tc>
        <w:tc>
          <w:tcPr>
            <w:tcW w:w="1535" w:type="dxa"/>
            <w:shd w:val="clear" w:color="auto" w:fill="auto"/>
          </w:tcPr>
          <w:p w:rsidR="00C47FDC" w:rsidRPr="002D6F41" w:rsidRDefault="00C47FDC" w:rsidP="00C47FDC">
            <w:pPr>
              <w:jc w:val="right"/>
              <w:rPr>
                <w:rFonts w:asciiTheme="minorHAnsi" w:hAnsiTheme="minorHAnsi" w:cs="Arial"/>
                <w:color w:val="000000"/>
                <w:sz w:val="18"/>
                <w:szCs w:val="18"/>
              </w:rPr>
            </w:pPr>
            <w:r w:rsidRPr="002D6F41">
              <w:rPr>
                <w:rFonts w:asciiTheme="minorHAnsi" w:hAnsiTheme="minorHAnsi" w:cs="Arial"/>
                <w:color w:val="000000"/>
                <w:sz w:val="18"/>
                <w:szCs w:val="18"/>
              </w:rPr>
              <w:t>48</w:t>
            </w:r>
            <w:r>
              <w:rPr>
                <w:rFonts w:asciiTheme="minorHAnsi" w:hAnsiTheme="minorHAnsi" w:cs="Arial"/>
                <w:color w:val="000000"/>
                <w:sz w:val="18"/>
                <w:szCs w:val="18"/>
              </w:rPr>
              <w:t>.</w:t>
            </w:r>
            <w:r w:rsidRPr="002D6F41">
              <w:rPr>
                <w:rFonts w:asciiTheme="minorHAnsi" w:hAnsiTheme="minorHAnsi" w:cs="Arial"/>
                <w:color w:val="000000"/>
                <w:sz w:val="18"/>
                <w:szCs w:val="18"/>
              </w:rPr>
              <w:t>387</w:t>
            </w:r>
          </w:p>
        </w:tc>
        <w:tc>
          <w:tcPr>
            <w:tcW w:w="1535" w:type="dxa"/>
            <w:tcBorders>
              <w:top w:val="single" w:sz="4" w:space="0" w:color="000000"/>
              <w:bottom w:val="single" w:sz="4" w:space="0" w:color="000000"/>
              <w:right w:val="single" w:sz="4" w:space="0" w:color="auto"/>
            </w:tcBorders>
            <w:shd w:val="clear" w:color="auto" w:fill="auto"/>
          </w:tcPr>
          <w:p w:rsidR="00C47FDC" w:rsidRPr="002D6F41" w:rsidRDefault="00C47FDC" w:rsidP="00C47FDC">
            <w:pPr>
              <w:jc w:val="right"/>
              <w:rPr>
                <w:rFonts w:asciiTheme="minorHAnsi" w:hAnsiTheme="minorHAnsi" w:cs="Arial"/>
                <w:color w:val="000000"/>
                <w:sz w:val="18"/>
                <w:szCs w:val="18"/>
              </w:rPr>
            </w:pPr>
            <w:r w:rsidRPr="002D6F41">
              <w:rPr>
                <w:rFonts w:asciiTheme="minorHAnsi" w:hAnsiTheme="minorHAnsi" w:cs="Arial"/>
                <w:color w:val="000000"/>
                <w:sz w:val="18"/>
                <w:szCs w:val="18"/>
              </w:rPr>
              <w:t>127</w:t>
            </w:r>
            <w:r>
              <w:rPr>
                <w:rFonts w:asciiTheme="minorHAnsi" w:hAnsiTheme="minorHAnsi" w:cs="Arial"/>
                <w:color w:val="000000"/>
                <w:sz w:val="18"/>
                <w:szCs w:val="18"/>
              </w:rPr>
              <w:t>.</w:t>
            </w:r>
            <w:r w:rsidRPr="002D6F41">
              <w:rPr>
                <w:rFonts w:asciiTheme="minorHAnsi" w:hAnsiTheme="minorHAnsi" w:cs="Arial"/>
                <w:color w:val="000000"/>
                <w:sz w:val="18"/>
                <w:szCs w:val="18"/>
              </w:rPr>
              <w:t>332</w:t>
            </w:r>
          </w:p>
        </w:tc>
      </w:tr>
      <w:tr w:rsidR="00C47FDC" w:rsidRPr="002D6F41">
        <w:tc>
          <w:tcPr>
            <w:tcW w:w="1809" w:type="dxa"/>
            <w:tcBorders>
              <w:top w:val="single" w:sz="4" w:space="0" w:color="000000"/>
              <w:left w:val="single" w:sz="4" w:space="0" w:color="auto"/>
              <w:bottom w:val="single" w:sz="4" w:space="0" w:color="000000"/>
            </w:tcBorders>
            <w:shd w:val="clear" w:color="auto" w:fill="auto"/>
          </w:tcPr>
          <w:p w:rsidR="00C47FDC" w:rsidRPr="002D6F41" w:rsidRDefault="00C47FDC" w:rsidP="00C47FDC">
            <w:pPr>
              <w:rPr>
                <w:rFonts w:asciiTheme="minorHAnsi" w:hAnsiTheme="minorHAnsi" w:cs="Arial"/>
                <w:color w:val="000000"/>
                <w:sz w:val="18"/>
                <w:szCs w:val="18"/>
              </w:rPr>
            </w:pPr>
            <w:r w:rsidRPr="002D6F41">
              <w:rPr>
                <w:rFonts w:asciiTheme="minorHAnsi" w:hAnsiTheme="minorHAnsi" w:cs="Arial"/>
                <w:color w:val="000000"/>
                <w:sz w:val="18"/>
                <w:szCs w:val="18"/>
              </w:rPr>
              <w:t>2010</w:t>
            </w:r>
          </w:p>
        </w:tc>
        <w:tc>
          <w:tcPr>
            <w:tcW w:w="1276" w:type="dxa"/>
            <w:shd w:val="clear" w:color="auto" w:fill="auto"/>
          </w:tcPr>
          <w:p w:rsidR="00C47FDC" w:rsidRPr="002D6F41" w:rsidRDefault="00C47FDC" w:rsidP="00C47FDC">
            <w:pPr>
              <w:jc w:val="right"/>
              <w:rPr>
                <w:rFonts w:asciiTheme="minorHAnsi" w:hAnsiTheme="minorHAnsi" w:cs="Arial"/>
                <w:color w:val="000000"/>
                <w:sz w:val="18"/>
                <w:szCs w:val="18"/>
              </w:rPr>
            </w:pPr>
            <w:r w:rsidRPr="002D6F41">
              <w:rPr>
                <w:rFonts w:asciiTheme="minorHAnsi" w:hAnsiTheme="minorHAnsi" w:cs="Arial"/>
                <w:color w:val="000000"/>
                <w:sz w:val="18"/>
                <w:szCs w:val="18"/>
              </w:rPr>
              <w:t>50</w:t>
            </w:r>
            <w:r>
              <w:rPr>
                <w:rFonts w:asciiTheme="minorHAnsi" w:hAnsiTheme="minorHAnsi" w:cs="Arial"/>
                <w:color w:val="000000"/>
                <w:sz w:val="18"/>
                <w:szCs w:val="18"/>
              </w:rPr>
              <w:t>.</w:t>
            </w:r>
            <w:r w:rsidRPr="002D6F41">
              <w:rPr>
                <w:rFonts w:asciiTheme="minorHAnsi" w:hAnsiTheme="minorHAnsi" w:cs="Arial"/>
                <w:color w:val="000000"/>
                <w:sz w:val="18"/>
                <w:szCs w:val="18"/>
              </w:rPr>
              <w:t>294</w:t>
            </w:r>
          </w:p>
        </w:tc>
        <w:tc>
          <w:tcPr>
            <w:tcW w:w="1517" w:type="dxa"/>
            <w:shd w:val="clear" w:color="auto" w:fill="auto"/>
          </w:tcPr>
          <w:p w:rsidR="00C47FDC" w:rsidRPr="002D6F41" w:rsidRDefault="00C47FDC" w:rsidP="00C47FDC">
            <w:pPr>
              <w:jc w:val="right"/>
              <w:rPr>
                <w:rFonts w:asciiTheme="minorHAnsi" w:hAnsiTheme="minorHAnsi" w:cs="Arial"/>
                <w:color w:val="000000"/>
                <w:sz w:val="18"/>
                <w:szCs w:val="18"/>
              </w:rPr>
            </w:pPr>
            <w:r w:rsidRPr="002D6F41">
              <w:rPr>
                <w:rFonts w:asciiTheme="minorHAnsi" w:hAnsiTheme="minorHAnsi" w:cs="Arial"/>
                <w:color w:val="000000"/>
                <w:sz w:val="18"/>
                <w:szCs w:val="18"/>
              </w:rPr>
              <w:t>60</w:t>
            </w:r>
            <w:r>
              <w:rPr>
                <w:rFonts w:asciiTheme="minorHAnsi" w:hAnsiTheme="minorHAnsi" w:cs="Arial"/>
                <w:color w:val="000000"/>
                <w:sz w:val="18"/>
                <w:szCs w:val="18"/>
              </w:rPr>
              <w:t>.</w:t>
            </w:r>
            <w:r w:rsidRPr="002D6F41">
              <w:rPr>
                <w:rFonts w:asciiTheme="minorHAnsi" w:hAnsiTheme="minorHAnsi" w:cs="Arial"/>
                <w:color w:val="000000"/>
                <w:sz w:val="18"/>
                <w:szCs w:val="18"/>
              </w:rPr>
              <w:t>441</w:t>
            </w:r>
          </w:p>
        </w:tc>
        <w:tc>
          <w:tcPr>
            <w:tcW w:w="1534" w:type="dxa"/>
            <w:shd w:val="clear" w:color="auto" w:fill="auto"/>
          </w:tcPr>
          <w:p w:rsidR="00C47FDC" w:rsidRPr="002D6F41" w:rsidRDefault="00C47FDC" w:rsidP="00C47FDC">
            <w:pPr>
              <w:jc w:val="right"/>
              <w:rPr>
                <w:rFonts w:asciiTheme="minorHAnsi" w:hAnsiTheme="minorHAnsi" w:cs="Arial"/>
                <w:color w:val="000000"/>
                <w:sz w:val="18"/>
                <w:szCs w:val="18"/>
              </w:rPr>
            </w:pPr>
            <w:r w:rsidRPr="002D6F41">
              <w:rPr>
                <w:rFonts w:asciiTheme="minorHAnsi" w:hAnsiTheme="minorHAnsi" w:cs="Arial"/>
                <w:color w:val="000000"/>
                <w:sz w:val="18"/>
                <w:szCs w:val="18"/>
              </w:rPr>
              <w:t>41</w:t>
            </w:r>
            <w:r>
              <w:rPr>
                <w:rFonts w:asciiTheme="minorHAnsi" w:hAnsiTheme="minorHAnsi" w:cs="Arial"/>
                <w:color w:val="000000"/>
                <w:sz w:val="18"/>
                <w:szCs w:val="18"/>
              </w:rPr>
              <w:t>.</w:t>
            </w:r>
            <w:r w:rsidRPr="002D6F41">
              <w:rPr>
                <w:rFonts w:asciiTheme="minorHAnsi" w:hAnsiTheme="minorHAnsi" w:cs="Arial"/>
                <w:color w:val="000000"/>
                <w:sz w:val="18"/>
                <w:szCs w:val="18"/>
              </w:rPr>
              <w:t>766</w:t>
            </w:r>
          </w:p>
        </w:tc>
        <w:tc>
          <w:tcPr>
            <w:tcW w:w="1535" w:type="dxa"/>
            <w:shd w:val="clear" w:color="auto" w:fill="auto"/>
          </w:tcPr>
          <w:p w:rsidR="00C47FDC" w:rsidRPr="002D6F41" w:rsidRDefault="00C47FDC" w:rsidP="00C47FDC">
            <w:pPr>
              <w:jc w:val="right"/>
              <w:rPr>
                <w:rFonts w:asciiTheme="minorHAnsi" w:hAnsiTheme="minorHAnsi" w:cs="Arial"/>
                <w:color w:val="000000"/>
                <w:sz w:val="18"/>
                <w:szCs w:val="18"/>
              </w:rPr>
            </w:pPr>
            <w:r w:rsidRPr="002D6F41">
              <w:rPr>
                <w:rFonts w:asciiTheme="minorHAnsi" w:hAnsiTheme="minorHAnsi" w:cs="Arial"/>
                <w:color w:val="000000"/>
                <w:sz w:val="18"/>
                <w:szCs w:val="18"/>
              </w:rPr>
              <w:t>53</w:t>
            </w:r>
            <w:r>
              <w:rPr>
                <w:rFonts w:asciiTheme="minorHAnsi" w:hAnsiTheme="minorHAnsi" w:cs="Arial"/>
                <w:color w:val="000000"/>
                <w:sz w:val="18"/>
                <w:szCs w:val="18"/>
              </w:rPr>
              <w:t>.</w:t>
            </w:r>
            <w:r w:rsidRPr="002D6F41">
              <w:rPr>
                <w:rFonts w:asciiTheme="minorHAnsi" w:hAnsiTheme="minorHAnsi" w:cs="Arial"/>
                <w:color w:val="000000"/>
                <w:sz w:val="18"/>
                <w:szCs w:val="18"/>
              </w:rPr>
              <w:t>790</w:t>
            </w:r>
          </w:p>
        </w:tc>
        <w:tc>
          <w:tcPr>
            <w:tcW w:w="1535" w:type="dxa"/>
            <w:tcBorders>
              <w:top w:val="single" w:sz="4" w:space="0" w:color="000000"/>
              <w:bottom w:val="single" w:sz="4" w:space="0" w:color="000000"/>
              <w:right w:val="single" w:sz="4" w:space="0" w:color="auto"/>
            </w:tcBorders>
            <w:shd w:val="clear" w:color="auto" w:fill="auto"/>
          </w:tcPr>
          <w:p w:rsidR="00C47FDC" w:rsidRPr="002D6F41" w:rsidRDefault="00C47FDC" w:rsidP="00C47FDC">
            <w:pPr>
              <w:jc w:val="right"/>
              <w:rPr>
                <w:rFonts w:asciiTheme="minorHAnsi" w:hAnsiTheme="minorHAnsi" w:cs="Arial"/>
                <w:color w:val="000000"/>
                <w:sz w:val="18"/>
                <w:szCs w:val="18"/>
              </w:rPr>
            </w:pPr>
            <w:r w:rsidRPr="002D6F41">
              <w:rPr>
                <w:rFonts w:asciiTheme="minorHAnsi" w:hAnsiTheme="minorHAnsi" w:cs="Arial"/>
                <w:color w:val="000000"/>
                <w:sz w:val="18"/>
                <w:szCs w:val="18"/>
              </w:rPr>
              <w:t>139</w:t>
            </w:r>
            <w:r>
              <w:rPr>
                <w:rFonts w:asciiTheme="minorHAnsi" w:hAnsiTheme="minorHAnsi" w:cs="Arial"/>
                <w:color w:val="000000"/>
                <w:sz w:val="18"/>
                <w:szCs w:val="18"/>
              </w:rPr>
              <w:t>.</w:t>
            </w:r>
            <w:r w:rsidRPr="002D6F41">
              <w:rPr>
                <w:rFonts w:asciiTheme="minorHAnsi" w:hAnsiTheme="minorHAnsi" w:cs="Arial"/>
                <w:color w:val="000000"/>
                <w:sz w:val="18"/>
                <w:szCs w:val="18"/>
              </w:rPr>
              <w:t>040</w:t>
            </w:r>
          </w:p>
        </w:tc>
      </w:tr>
      <w:tr w:rsidR="00C47FDC" w:rsidRPr="002D6F41">
        <w:tc>
          <w:tcPr>
            <w:tcW w:w="1809" w:type="dxa"/>
            <w:tcBorders>
              <w:top w:val="single" w:sz="4" w:space="0" w:color="000000"/>
              <w:left w:val="single" w:sz="4" w:space="0" w:color="auto"/>
              <w:bottom w:val="single" w:sz="4" w:space="0" w:color="000000"/>
            </w:tcBorders>
            <w:shd w:val="clear" w:color="auto" w:fill="auto"/>
          </w:tcPr>
          <w:p w:rsidR="00C47FDC" w:rsidRPr="002D6F41" w:rsidRDefault="00C47FDC" w:rsidP="00C47FDC">
            <w:pPr>
              <w:rPr>
                <w:rFonts w:asciiTheme="minorHAnsi" w:hAnsiTheme="minorHAnsi" w:cs="Arial"/>
                <w:color w:val="000000"/>
                <w:sz w:val="18"/>
                <w:szCs w:val="18"/>
              </w:rPr>
            </w:pPr>
            <w:r w:rsidRPr="002D6F41">
              <w:rPr>
                <w:rFonts w:asciiTheme="minorHAnsi" w:hAnsiTheme="minorHAnsi" w:cs="Arial"/>
                <w:color w:val="000000"/>
                <w:sz w:val="18"/>
                <w:szCs w:val="18"/>
              </w:rPr>
              <w:t>2011</w:t>
            </w:r>
          </w:p>
        </w:tc>
        <w:tc>
          <w:tcPr>
            <w:tcW w:w="1276" w:type="dxa"/>
            <w:shd w:val="clear" w:color="auto" w:fill="auto"/>
          </w:tcPr>
          <w:p w:rsidR="00C47FDC" w:rsidRPr="002D6F41" w:rsidRDefault="00C47FDC" w:rsidP="00C47FDC">
            <w:pPr>
              <w:jc w:val="right"/>
              <w:rPr>
                <w:rFonts w:asciiTheme="minorHAnsi" w:hAnsiTheme="minorHAnsi" w:cs="Arial"/>
                <w:color w:val="000000"/>
                <w:sz w:val="18"/>
                <w:szCs w:val="18"/>
              </w:rPr>
            </w:pPr>
            <w:r w:rsidRPr="002D6F41">
              <w:rPr>
                <w:rFonts w:asciiTheme="minorHAnsi" w:hAnsiTheme="minorHAnsi" w:cs="Arial"/>
                <w:color w:val="000000"/>
                <w:sz w:val="18"/>
                <w:szCs w:val="18"/>
              </w:rPr>
              <w:t>53</w:t>
            </w:r>
            <w:r>
              <w:rPr>
                <w:rFonts w:asciiTheme="minorHAnsi" w:hAnsiTheme="minorHAnsi" w:cs="Arial"/>
                <w:color w:val="000000"/>
                <w:sz w:val="18"/>
                <w:szCs w:val="18"/>
              </w:rPr>
              <w:t>.</w:t>
            </w:r>
            <w:r w:rsidRPr="002D6F41">
              <w:rPr>
                <w:rFonts w:asciiTheme="minorHAnsi" w:hAnsiTheme="minorHAnsi" w:cs="Arial"/>
                <w:color w:val="000000"/>
                <w:sz w:val="18"/>
                <w:szCs w:val="18"/>
              </w:rPr>
              <w:t>204</w:t>
            </w:r>
          </w:p>
        </w:tc>
        <w:tc>
          <w:tcPr>
            <w:tcW w:w="1517" w:type="dxa"/>
            <w:shd w:val="clear" w:color="auto" w:fill="auto"/>
          </w:tcPr>
          <w:p w:rsidR="00C47FDC" w:rsidRPr="002D6F41" w:rsidRDefault="00C47FDC" w:rsidP="00C47FDC">
            <w:pPr>
              <w:jc w:val="right"/>
              <w:rPr>
                <w:rFonts w:asciiTheme="minorHAnsi" w:hAnsiTheme="minorHAnsi" w:cs="Arial"/>
                <w:color w:val="000000"/>
                <w:sz w:val="18"/>
                <w:szCs w:val="18"/>
              </w:rPr>
            </w:pPr>
            <w:r w:rsidRPr="002D6F41">
              <w:rPr>
                <w:rFonts w:asciiTheme="minorHAnsi" w:hAnsiTheme="minorHAnsi" w:cs="Arial"/>
                <w:color w:val="000000"/>
                <w:sz w:val="18"/>
                <w:szCs w:val="18"/>
              </w:rPr>
              <w:t>60</w:t>
            </w:r>
            <w:r>
              <w:rPr>
                <w:rFonts w:asciiTheme="minorHAnsi" w:hAnsiTheme="minorHAnsi" w:cs="Arial"/>
                <w:color w:val="000000"/>
                <w:sz w:val="18"/>
                <w:szCs w:val="18"/>
              </w:rPr>
              <w:t>.</w:t>
            </w:r>
            <w:r w:rsidRPr="002D6F41">
              <w:rPr>
                <w:rFonts w:asciiTheme="minorHAnsi" w:hAnsiTheme="minorHAnsi" w:cs="Arial"/>
                <w:color w:val="000000"/>
                <w:sz w:val="18"/>
                <w:szCs w:val="18"/>
              </w:rPr>
              <w:t>628</w:t>
            </w:r>
          </w:p>
        </w:tc>
        <w:tc>
          <w:tcPr>
            <w:tcW w:w="1534" w:type="dxa"/>
            <w:shd w:val="clear" w:color="auto" w:fill="auto"/>
          </w:tcPr>
          <w:p w:rsidR="00C47FDC" w:rsidRPr="002D6F41" w:rsidRDefault="00C47FDC" w:rsidP="00C47FDC">
            <w:pPr>
              <w:jc w:val="right"/>
              <w:rPr>
                <w:rFonts w:asciiTheme="minorHAnsi" w:hAnsiTheme="minorHAnsi" w:cs="Arial"/>
                <w:color w:val="000000"/>
                <w:sz w:val="18"/>
                <w:szCs w:val="18"/>
              </w:rPr>
            </w:pPr>
            <w:r w:rsidRPr="002D6F41">
              <w:rPr>
                <w:rFonts w:asciiTheme="minorHAnsi" w:hAnsiTheme="minorHAnsi" w:cs="Arial"/>
                <w:color w:val="000000"/>
                <w:sz w:val="18"/>
                <w:szCs w:val="18"/>
              </w:rPr>
              <w:t>44</w:t>
            </w:r>
            <w:r>
              <w:rPr>
                <w:rFonts w:asciiTheme="minorHAnsi" w:hAnsiTheme="minorHAnsi" w:cs="Arial"/>
                <w:color w:val="000000"/>
                <w:sz w:val="18"/>
                <w:szCs w:val="18"/>
              </w:rPr>
              <w:t>.</w:t>
            </w:r>
            <w:r w:rsidRPr="002D6F41">
              <w:rPr>
                <w:rFonts w:asciiTheme="minorHAnsi" w:hAnsiTheme="minorHAnsi" w:cs="Arial"/>
                <w:color w:val="000000"/>
                <w:sz w:val="18"/>
                <w:szCs w:val="18"/>
              </w:rPr>
              <w:t>156</w:t>
            </w:r>
          </w:p>
        </w:tc>
        <w:tc>
          <w:tcPr>
            <w:tcW w:w="1535" w:type="dxa"/>
            <w:shd w:val="clear" w:color="auto" w:fill="auto"/>
          </w:tcPr>
          <w:p w:rsidR="00C47FDC" w:rsidRPr="002D6F41" w:rsidRDefault="00C47FDC" w:rsidP="00C47FDC">
            <w:pPr>
              <w:jc w:val="right"/>
              <w:rPr>
                <w:rFonts w:asciiTheme="minorHAnsi" w:hAnsiTheme="minorHAnsi" w:cs="Arial"/>
                <w:color w:val="000000"/>
                <w:sz w:val="18"/>
                <w:szCs w:val="18"/>
              </w:rPr>
            </w:pPr>
            <w:r w:rsidRPr="002D6F41">
              <w:rPr>
                <w:rFonts w:asciiTheme="minorHAnsi" w:hAnsiTheme="minorHAnsi" w:cs="Arial"/>
                <w:color w:val="000000"/>
                <w:sz w:val="18"/>
                <w:szCs w:val="18"/>
              </w:rPr>
              <w:t>54</w:t>
            </w:r>
            <w:r>
              <w:rPr>
                <w:rFonts w:asciiTheme="minorHAnsi" w:hAnsiTheme="minorHAnsi" w:cs="Arial"/>
                <w:color w:val="000000"/>
                <w:sz w:val="18"/>
                <w:szCs w:val="18"/>
              </w:rPr>
              <w:t>.</w:t>
            </w:r>
            <w:r w:rsidRPr="002D6F41">
              <w:rPr>
                <w:rFonts w:asciiTheme="minorHAnsi" w:hAnsiTheme="minorHAnsi" w:cs="Arial"/>
                <w:color w:val="000000"/>
                <w:sz w:val="18"/>
                <w:szCs w:val="18"/>
              </w:rPr>
              <w:t>975</w:t>
            </w:r>
          </w:p>
        </w:tc>
        <w:tc>
          <w:tcPr>
            <w:tcW w:w="1535" w:type="dxa"/>
            <w:tcBorders>
              <w:top w:val="single" w:sz="4" w:space="0" w:color="000000"/>
              <w:bottom w:val="single" w:sz="4" w:space="0" w:color="000000"/>
              <w:right w:val="single" w:sz="4" w:space="0" w:color="auto"/>
            </w:tcBorders>
            <w:shd w:val="clear" w:color="auto" w:fill="auto"/>
          </w:tcPr>
          <w:p w:rsidR="00C47FDC" w:rsidRPr="002D6F41" w:rsidRDefault="00C47FDC" w:rsidP="00C47FDC">
            <w:pPr>
              <w:jc w:val="right"/>
              <w:rPr>
                <w:rFonts w:asciiTheme="minorHAnsi" w:hAnsiTheme="minorHAnsi" w:cs="Arial"/>
                <w:color w:val="000000"/>
                <w:sz w:val="18"/>
                <w:szCs w:val="18"/>
              </w:rPr>
            </w:pPr>
            <w:r w:rsidRPr="002D6F41">
              <w:rPr>
                <w:rFonts w:asciiTheme="minorHAnsi" w:hAnsiTheme="minorHAnsi" w:cs="Arial"/>
                <w:color w:val="000000"/>
                <w:sz w:val="18"/>
                <w:szCs w:val="18"/>
              </w:rPr>
              <w:t>143</w:t>
            </w:r>
            <w:r>
              <w:rPr>
                <w:rFonts w:asciiTheme="minorHAnsi" w:hAnsiTheme="minorHAnsi" w:cs="Arial"/>
                <w:color w:val="000000"/>
                <w:sz w:val="18"/>
                <w:szCs w:val="18"/>
              </w:rPr>
              <w:t>.</w:t>
            </w:r>
            <w:r w:rsidRPr="002D6F41">
              <w:rPr>
                <w:rFonts w:asciiTheme="minorHAnsi" w:hAnsiTheme="minorHAnsi" w:cs="Arial"/>
                <w:color w:val="000000"/>
                <w:sz w:val="18"/>
                <w:szCs w:val="18"/>
              </w:rPr>
              <w:t>476</w:t>
            </w:r>
          </w:p>
        </w:tc>
      </w:tr>
      <w:tr w:rsidR="00C47FDC" w:rsidRPr="002D6F41">
        <w:tc>
          <w:tcPr>
            <w:tcW w:w="1809" w:type="dxa"/>
            <w:tcBorders>
              <w:top w:val="single" w:sz="4" w:space="0" w:color="000000"/>
              <w:left w:val="single" w:sz="4" w:space="0" w:color="auto"/>
              <w:bottom w:val="single" w:sz="4" w:space="0" w:color="000000"/>
            </w:tcBorders>
            <w:shd w:val="clear" w:color="auto" w:fill="auto"/>
          </w:tcPr>
          <w:p w:rsidR="00C47FDC" w:rsidRPr="002D6F41" w:rsidRDefault="00C47FDC" w:rsidP="00C47FDC">
            <w:pPr>
              <w:rPr>
                <w:rFonts w:asciiTheme="minorHAnsi" w:hAnsiTheme="minorHAnsi" w:cs="Arial"/>
                <w:color w:val="000000"/>
                <w:sz w:val="18"/>
                <w:szCs w:val="18"/>
              </w:rPr>
            </w:pPr>
            <w:r w:rsidRPr="002D6F41">
              <w:rPr>
                <w:rFonts w:asciiTheme="minorHAnsi" w:hAnsiTheme="minorHAnsi" w:cs="Arial"/>
                <w:color w:val="000000"/>
                <w:sz w:val="18"/>
                <w:szCs w:val="18"/>
              </w:rPr>
              <w:t>2012</w:t>
            </w:r>
          </w:p>
        </w:tc>
        <w:tc>
          <w:tcPr>
            <w:tcW w:w="1276" w:type="dxa"/>
            <w:tcBorders>
              <w:bottom w:val="single" w:sz="4" w:space="0" w:color="auto"/>
            </w:tcBorders>
            <w:shd w:val="clear" w:color="auto" w:fill="auto"/>
          </w:tcPr>
          <w:p w:rsidR="00C47FDC" w:rsidRPr="002D6F41" w:rsidRDefault="00C47FDC" w:rsidP="00C47FDC">
            <w:pPr>
              <w:jc w:val="right"/>
              <w:rPr>
                <w:rFonts w:asciiTheme="minorHAnsi" w:hAnsiTheme="minorHAnsi" w:cs="Arial"/>
                <w:color w:val="000000"/>
                <w:sz w:val="18"/>
                <w:szCs w:val="18"/>
              </w:rPr>
            </w:pPr>
            <w:r w:rsidRPr="002D6F41">
              <w:rPr>
                <w:rFonts w:asciiTheme="minorHAnsi" w:hAnsiTheme="minorHAnsi" w:cs="Arial"/>
                <w:color w:val="000000"/>
                <w:sz w:val="18"/>
                <w:szCs w:val="18"/>
              </w:rPr>
              <w:t>56</w:t>
            </w:r>
            <w:r>
              <w:rPr>
                <w:rFonts w:asciiTheme="minorHAnsi" w:hAnsiTheme="minorHAnsi" w:cs="Arial"/>
                <w:color w:val="000000"/>
                <w:sz w:val="18"/>
                <w:szCs w:val="18"/>
              </w:rPr>
              <w:t>.</w:t>
            </w:r>
            <w:r w:rsidRPr="002D6F41">
              <w:rPr>
                <w:rFonts w:asciiTheme="minorHAnsi" w:hAnsiTheme="minorHAnsi" w:cs="Arial"/>
                <w:color w:val="000000"/>
                <w:sz w:val="18"/>
                <w:szCs w:val="18"/>
              </w:rPr>
              <w:t>153</w:t>
            </w:r>
          </w:p>
        </w:tc>
        <w:tc>
          <w:tcPr>
            <w:tcW w:w="1517" w:type="dxa"/>
            <w:tcBorders>
              <w:bottom w:val="single" w:sz="4" w:space="0" w:color="auto"/>
            </w:tcBorders>
            <w:shd w:val="clear" w:color="auto" w:fill="auto"/>
          </w:tcPr>
          <w:p w:rsidR="00C47FDC" w:rsidRPr="002D6F41" w:rsidRDefault="00C47FDC" w:rsidP="00C47FDC">
            <w:pPr>
              <w:jc w:val="right"/>
              <w:rPr>
                <w:rFonts w:asciiTheme="minorHAnsi" w:hAnsiTheme="minorHAnsi" w:cs="Arial"/>
                <w:color w:val="000000"/>
                <w:sz w:val="18"/>
                <w:szCs w:val="18"/>
              </w:rPr>
            </w:pPr>
            <w:r w:rsidRPr="002D6F41">
              <w:rPr>
                <w:rFonts w:asciiTheme="minorHAnsi" w:hAnsiTheme="minorHAnsi" w:cs="Arial"/>
                <w:color w:val="000000"/>
                <w:sz w:val="18"/>
                <w:szCs w:val="18"/>
              </w:rPr>
              <w:t>62</w:t>
            </w:r>
            <w:r>
              <w:rPr>
                <w:rFonts w:asciiTheme="minorHAnsi" w:hAnsiTheme="minorHAnsi" w:cs="Arial"/>
                <w:color w:val="000000"/>
                <w:sz w:val="18"/>
                <w:szCs w:val="18"/>
              </w:rPr>
              <w:t>.</w:t>
            </w:r>
            <w:r w:rsidRPr="002D6F41">
              <w:rPr>
                <w:rFonts w:asciiTheme="minorHAnsi" w:hAnsiTheme="minorHAnsi" w:cs="Arial"/>
                <w:color w:val="000000"/>
                <w:sz w:val="18"/>
                <w:szCs w:val="18"/>
              </w:rPr>
              <w:t>898</w:t>
            </w:r>
          </w:p>
        </w:tc>
        <w:tc>
          <w:tcPr>
            <w:tcW w:w="1534" w:type="dxa"/>
            <w:tcBorders>
              <w:bottom w:val="single" w:sz="4" w:space="0" w:color="auto"/>
            </w:tcBorders>
            <w:shd w:val="clear" w:color="auto" w:fill="auto"/>
          </w:tcPr>
          <w:p w:rsidR="00C47FDC" w:rsidRPr="002D6F41" w:rsidRDefault="00C47FDC" w:rsidP="00C47FDC">
            <w:pPr>
              <w:jc w:val="right"/>
              <w:rPr>
                <w:rFonts w:asciiTheme="minorHAnsi" w:hAnsiTheme="minorHAnsi" w:cs="Arial"/>
                <w:color w:val="000000"/>
                <w:sz w:val="18"/>
                <w:szCs w:val="18"/>
              </w:rPr>
            </w:pPr>
            <w:r w:rsidRPr="002D6F41">
              <w:rPr>
                <w:rFonts w:asciiTheme="minorHAnsi" w:hAnsiTheme="minorHAnsi" w:cs="Arial"/>
                <w:color w:val="000000"/>
                <w:sz w:val="18"/>
                <w:szCs w:val="18"/>
              </w:rPr>
              <w:t>46</w:t>
            </w:r>
            <w:r>
              <w:rPr>
                <w:rFonts w:asciiTheme="minorHAnsi" w:hAnsiTheme="minorHAnsi" w:cs="Arial"/>
                <w:color w:val="000000"/>
                <w:sz w:val="18"/>
                <w:szCs w:val="18"/>
              </w:rPr>
              <w:t>.</w:t>
            </w:r>
            <w:r w:rsidRPr="002D6F41">
              <w:rPr>
                <w:rFonts w:asciiTheme="minorHAnsi" w:hAnsiTheme="minorHAnsi" w:cs="Arial"/>
                <w:color w:val="000000"/>
                <w:sz w:val="18"/>
                <w:szCs w:val="18"/>
              </w:rPr>
              <w:t>373</w:t>
            </w:r>
          </w:p>
        </w:tc>
        <w:tc>
          <w:tcPr>
            <w:tcW w:w="1535" w:type="dxa"/>
            <w:tcBorders>
              <w:bottom w:val="single" w:sz="4" w:space="0" w:color="auto"/>
            </w:tcBorders>
            <w:shd w:val="clear" w:color="auto" w:fill="auto"/>
          </w:tcPr>
          <w:p w:rsidR="00C47FDC" w:rsidRPr="002D6F41" w:rsidRDefault="00C47FDC" w:rsidP="00C47FDC">
            <w:pPr>
              <w:jc w:val="right"/>
              <w:rPr>
                <w:rFonts w:asciiTheme="minorHAnsi" w:hAnsiTheme="minorHAnsi" w:cs="Arial"/>
                <w:color w:val="000000"/>
                <w:sz w:val="18"/>
                <w:szCs w:val="18"/>
              </w:rPr>
            </w:pPr>
            <w:r w:rsidRPr="002D6F41">
              <w:rPr>
                <w:rFonts w:asciiTheme="minorHAnsi" w:hAnsiTheme="minorHAnsi" w:cs="Arial"/>
                <w:color w:val="000000"/>
                <w:sz w:val="18"/>
                <w:szCs w:val="18"/>
              </w:rPr>
              <w:t>57</w:t>
            </w:r>
            <w:r>
              <w:rPr>
                <w:rFonts w:asciiTheme="minorHAnsi" w:hAnsiTheme="minorHAnsi" w:cs="Arial"/>
                <w:color w:val="000000"/>
                <w:sz w:val="18"/>
                <w:szCs w:val="18"/>
              </w:rPr>
              <w:t>.</w:t>
            </w:r>
            <w:r w:rsidRPr="002D6F41">
              <w:rPr>
                <w:rFonts w:asciiTheme="minorHAnsi" w:hAnsiTheme="minorHAnsi" w:cs="Arial"/>
                <w:color w:val="000000"/>
                <w:sz w:val="18"/>
                <w:szCs w:val="18"/>
              </w:rPr>
              <w:t>451</w:t>
            </w:r>
          </w:p>
        </w:tc>
        <w:tc>
          <w:tcPr>
            <w:tcW w:w="1535" w:type="dxa"/>
            <w:tcBorders>
              <w:top w:val="single" w:sz="4" w:space="0" w:color="000000"/>
              <w:bottom w:val="single" w:sz="4" w:space="0" w:color="000000"/>
              <w:right w:val="single" w:sz="4" w:space="0" w:color="auto"/>
            </w:tcBorders>
            <w:shd w:val="clear" w:color="auto" w:fill="auto"/>
          </w:tcPr>
          <w:p w:rsidR="00C47FDC" w:rsidRPr="002D6F41" w:rsidRDefault="00C47FDC" w:rsidP="00C47FDC">
            <w:pPr>
              <w:jc w:val="right"/>
              <w:rPr>
                <w:rFonts w:asciiTheme="minorHAnsi" w:hAnsiTheme="minorHAnsi" w:cs="Arial"/>
                <w:color w:val="000000"/>
                <w:sz w:val="18"/>
                <w:szCs w:val="18"/>
              </w:rPr>
            </w:pPr>
            <w:r w:rsidRPr="002D6F41">
              <w:rPr>
                <w:rFonts w:asciiTheme="minorHAnsi" w:hAnsiTheme="minorHAnsi" w:cs="Arial"/>
                <w:color w:val="000000"/>
                <w:sz w:val="18"/>
                <w:szCs w:val="18"/>
              </w:rPr>
              <w:t>151</w:t>
            </w:r>
            <w:r>
              <w:rPr>
                <w:rFonts w:asciiTheme="minorHAnsi" w:hAnsiTheme="minorHAnsi" w:cs="Arial"/>
                <w:color w:val="000000"/>
                <w:sz w:val="18"/>
                <w:szCs w:val="18"/>
              </w:rPr>
              <w:t>.</w:t>
            </w:r>
            <w:r w:rsidRPr="002D6F41">
              <w:rPr>
                <w:rFonts w:asciiTheme="minorHAnsi" w:hAnsiTheme="minorHAnsi" w:cs="Arial"/>
                <w:color w:val="000000"/>
                <w:sz w:val="18"/>
                <w:szCs w:val="18"/>
              </w:rPr>
              <w:t>617</w:t>
            </w:r>
          </w:p>
        </w:tc>
      </w:tr>
      <w:tr w:rsidR="00C47FDC" w:rsidRPr="002D6F41">
        <w:tc>
          <w:tcPr>
            <w:tcW w:w="1809" w:type="dxa"/>
            <w:tcBorders>
              <w:top w:val="single" w:sz="4" w:space="0" w:color="000000"/>
              <w:left w:val="single" w:sz="4" w:space="0" w:color="auto"/>
              <w:bottom w:val="single" w:sz="4" w:space="0" w:color="000000"/>
              <w:right w:val="single" w:sz="4" w:space="0" w:color="auto"/>
            </w:tcBorders>
            <w:shd w:val="clear" w:color="auto" w:fill="auto"/>
          </w:tcPr>
          <w:p w:rsidR="00C47FDC" w:rsidRPr="002D6F41" w:rsidRDefault="00C47FDC" w:rsidP="00C47FDC">
            <w:pPr>
              <w:rPr>
                <w:rFonts w:asciiTheme="minorHAnsi" w:hAnsiTheme="minorHAnsi" w:cs="Arial"/>
                <w:color w:val="000000"/>
                <w:sz w:val="18"/>
                <w:szCs w:val="18"/>
              </w:rPr>
            </w:pPr>
            <w:r w:rsidRPr="002D6F41">
              <w:rPr>
                <w:rFonts w:asciiTheme="minorHAnsi" w:hAnsiTheme="minorHAnsi" w:cs="Arial"/>
                <w:color w:val="000000"/>
                <w:sz w:val="18"/>
                <w:szCs w:val="18"/>
              </w:rPr>
              <w:t>2013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47FDC" w:rsidRPr="002D6F41" w:rsidRDefault="00C47FDC" w:rsidP="00C47FDC">
            <w:pPr>
              <w:jc w:val="right"/>
              <w:rPr>
                <w:rFonts w:asciiTheme="minorHAnsi" w:hAnsiTheme="minorHAnsi" w:cs="Arial"/>
                <w:color w:val="000000"/>
                <w:sz w:val="18"/>
                <w:szCs w:val="18"/>
              </w:rPr>
            </w:pPr>
            <w:r w:rsidRPr="002D6F41">
              <w:rPr>
                <w:rFonts w:asciiTheme="minorHAnsi" w:hAnsiTheme="minorHAnsi" w:cs="Arial"/>
                <w:color w:val="000000"/>
                <w:sz w:val="18"/>
                <w:szCs w:val="18"/>
              </w:rPr>
              <w:t>60</w:t>
            </w:r>
            <w:r>
              <w:rPr>
                <w:rFonts w:asciiTheme="minorHAnsi" w:hAnsiTheme="minorHAnsi" w:cs="Arial"/>
                <w:color w:val="000000"/>
                <w:sz w:val="18"/>
                <w:szCs w:val="18"/>
              </w:rPr>
              <w:t>.</w:t>
            </w:r>
            <w:r w:rsidRPr="002D6F41">
              <w:rPr>
                <w:rFonts w:asciiTheme="minorHAnsi" w:hAnsiTheme="minorHAnsi" w:cs="Arial"/>
                <w:color w:val="000000"/>
                <w:sz w:val="18"/>
                <w:szCs w:val="18"/>
              </w:rPr>
              <w:t>790</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C47FDC" w:rsidRPr="002D6F41" w:rsidRDefault="00C47FDC" w:rsidP="00C47FDC">
            <w:pPr>
              <w:jc w:val="right"/>
              <w:rPr>
                <w:rFonts w:asciiTheme="minorHAnsi" w:hAnsiTheme="minorHAnsi" w:cs="Arial"/>
                <w:color w:val="000000"/>
                <w:sz w:val="18"/>
                <w:szCs w:val="18"/>
              </w:rPr>
            </w:pPr>
            <w:r w:rsidRPr="002D6F41">
              <w:rPr>
                <w:rFonts w:asciiTheme="minorHAnsi" w:hAnsiTheme="minorHAnsi" w:cs="Arial"/>
                <w:color w:val="000000"/>
                <w:sz w:val="18"/>
                <w:szCs w:val="18"/>
              </w:rPr>
              <w:t>67</w:t>
            </w:r>
            <w:r>
              <w:rPr>
                <w:rFonts w:asciiTheme="minorHAnsi" w:hAnsiTheme="minorHAnsi" w:cs="Arial"/>
                <w:color w:val="000000"/>
                <w:sz w:val="18"/>
                <w:szCs w:val="18"/>
              </w:rPr>
              <w:t>.</w:t>
            </w:r>
            <w:r w:rsidRPr="002D6F41">
              <w:rPr>
                <w:rFonts w:asciiTheme="minorHAnsi" w:hAnsiTheme="minorHAnsi" w:cs="Arial"/>
                <w:color w:val="000000"/>
                <w:sz w:val="18"/>
                <w:szCs w:val="18"/>
              </w:rPr>
              <w:t>310</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C47FDC" w:rsidRPr="002D6F41" w:rsidRDefault="00C47FDC" w:rsidP="00C47FDC">
            <w:pPr>
              <w:jc w:val="right"/>
              <w:rPr>
                <w:rFonts w:asciiTheme="minorHAnsi" w:hAnsiTheme="minorHAnsi" w:cs="Arial"/>
                <w:color w:val="000000"/>
                <w:sz w:val="18"/>
                <w:szCs w:val="18"/>
              </w:rPr>
            </w:pPr>
            <w:r w:rsidRPr="002D6F41">
              <w:rPr>
                <w:rFonts w:asciiTheme="minorHAnsi" w:hAnsiTheme="minorHAnsi" w:cs="Arial"/>
                <w:color w:val="000000"/>
                <w:sz w:val="18"/>
                <w:szCs w:val="18"/>
              </w:rPr>
              <w:t>50</w:t>
            </w:r>
            <w:r>
              <w:rPr>
                <w:rFonts w:asciiTheme="minorHAnsi" w:hAnsiTheme="minorHAnsi" w:cs="Arial"/>
                <w:color w:val="000000"/>
                <w:sz w:val="18"/>
                <w:szCs w:val="18"/>
              </w:rPr>
              <w:t>.</w:t>
            </w:r>
            <w:r w:rsidRPr="002D6F41">
              <w:rPr>
                <w:rFonts w:asciiTheme="minorHAnsi" w:hAnsiTheme="minorHAnsi" w:cs="Arial"/>
                <w:color w:val="000000"/>
                <w:sz w:val="18"/>
                <w:szCs w:val="18"/>
              </w:rPr>
              <w:t>036</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C47FDC" w:rsidRPr="002D6F41" w:rsidRDefault="00C47FDC" w:rsidP="00C47FDC">
            <w:pPr>
              <w:jc w:val="right"/>
              <w:rPr>
                <w:rFonts w:asciiTheme="minorHAnsi" w:hAnsiTheme="minorHAnsi" w:cs="Arial"/>
                <w:color w:val="000000"/>
                <w:sz w:val="18"/>
                <w:szCs w:val="18"/>
              </w:rPr>
            </w:pPr>
            <w:r w:rsidRPr="002D6F41">
              <w:rPr>
                <w:rFonts w:asciiTheme="minorHAnsi" w:hAnsiTheme="minorHAnsi" w:cs="Arial"/>
                <w:color w:val="000000"/>
                <w:sz w:val="18"/>
                <w:szCs w:val="18"/>
              </w:rPr>
              <w:t>62</w:t>
            </w:r>
            <w:r>
              <w:rPr>
                <w:rFonts w:asciiTheme="minorHAnsi" w:hAnsiTheme="minorHAnsi" w:cs="Arial"/>
                <w:color w:val="000000"/>
                <w:sz w:val="18"/>
                <w:szCs w:val="18"/>
              </w:rPr>
              <w:t>.</w:t>
            </w:r>
            <w:r w:rsidRPr="002D6F41">
              <w:rPr>
                <w:rFonts w:asciiTheme="minorHAnsi" w:hAnsiTheme="minorHAnsi" w:cs="Arial"/>
                <w:color w:val="000000"/>
                <w:sz w:val="18"/>
                <w:szCs w:val="18"/>
              </w:rPr>
              <w:t>097</w:t>
            </w:r>
          </w:p>
        </w:tc>
        <w:tc>
          <w:tcPr>
            <w:tcW w:w="1535" w:type="dxa"/>
            <w:tcBorders>
              <w:top w:val="single" w:sz="4" w:space="0" w:color="000000"/>
              <w:left w:val="single" w:sz="4" w:space="0" w:color="auto"/>
              <w:bottom w:val="single" w:sz="4" w:space="0" w:color="000000"/>
              <w:right w:val="single" w:sz="4" w:space="0" w:color="auto"/>
            </w:tcBorders>
            <w:shd w:val="clear" w:color="auto" w:fill="auto"/>
          </w:tcPr>
          <w:p w:rsidR="00C47FDC" w:rsidRPr="002D6F41" w:rsidRDefault="00C47FDC" w:rsidP="00C47FDC">
            <w:pPr>
              <w:jc w:val="right"/>
              <w:rPr>
                <w:rFonts w:asciiTheme="minorHAnsi" w:hAnsiTheme="minorHAnsi" w:cs="Arial"/>
                <w:color w:val="000000"/>
                <w:sz w:val="18"/>
                <w:szCs w:val="18"/>
              </w:rPr>
            </w:pPr>
            <w:r w:rsidRPr="002D6F41">
              <w:rPr>
                <w:rFonts w:asciiTheme="minorHAnsi" w:hAnsiTheme="minorHAnsi" w:cs="Arial"/>
                <w:color w:val="000000"/>
                <w:sz w:val="18"/>
                <w:szCs w:val="18"/>
              </w:rPr>
              <w:t>167</w:t>
            </w:r>
            <w:r>
              <w:rPr>
                <w:rFonts w:asciiTheme="minorHAnsi" w:hAnsiTheme="minorHAnsi" w:cs="Arial"/>
                <w:color w:val="000000"/>
                <w:sz w:val="18"/>
                <w:szCs w:val="18"/>
              </w:rPr>
              <w:t>.</w:t>
            </w:r>
            <w:r w:rsidRPr="002D6F41">
              <w:rPr>
                <w:rFonts w:asciiTheme="minorHAnsi" w:hAnsiTheme="minorHAnsi" w:cs="Arial"/>
                <w:color w:val="000000"/>
                <w:sz w:val="18"/>
                <w:szCs w:val="18"/>
              </w:rPr>
              <w:t>687</w:t>
            </w:r>
          </w:p>
        </w:tc>
      </w:tr>
    </w:tbl>
    <w:p w:rsidR="0015327B" w:rsidRPr="002D6F41" w:rsidRDefault="0015327B">
      <w:pPr>
        <w:rPr>
          <w:rFonts w:asciiTheme="minorHAnsi" w:hAnsiTheme="minorHAnsi"/>
        </w:rPr>
      </w:pPr>
    </w:p>
    <w:p w:rsidR="00960F04" w:rsidRDefault="00960F04" w:rsidP="0015327B">
      <w:pPr>
        <w:rPr>
          <w:rFonts w:asciiTheme="minorHAnsi" w:hAnsiTheme="minorHAnsi"/>
        </w:rPr>
      </w:pPr>
    </w:p>
    <w:p w:rsidR="00960F04" w:rsidRDefault="00960F04" w:rsidP="0015327B">
      <w:pPr>
        <w:rPr>
          <w:rFonts w:asciiTheme="minorHAnsi" w:hAnsiTheme="minorHAnsi"/>
        </w:rPr>
      </w:pPr>
    </w:p>
    <w:p w:rsidR="00960F04" w:rsidRDefault="00960F04" w:rsidP="0015327B">
      <w:pPr>
        <w:rPr>
          <w:rFonts w:asciiTheme="minorHAnsi" w:hAnsiTheme="minorHAnsi"/>
        </w:rPr>
      </w:pPr>
    </w:p>
    <w:p w:rsidR="00960F04" w:rsidRDefault="00960F04" w:rsidP="0015327B">
      <w:pPr>
        <w:rPr>
          <w:rFonts w:asciiTheme="minorHAnsi" w:hAnsiTheme="minorHAnsi"/>
        </w:rPr>
      </w:pPr>
    </w:p>
    <w:p w:rsidR="00960F04" w:rsidRDefault="00960F04" w:rsidP="0015327B">
      <w:pPr>
        <w:rPr>
          <w:rFonts w:asciiTheme="minorHAnsi" w:hAnsiTheme="minorHAnsi"/>
        </w:rPr>
      </w:pPr>
    </w:p>
    <w:p w:rsidR="00960F04" w:rsidRDefault="00960F04" w:rsidP="0015327B">
      <w:pPr>
        <w:rPr>
          <w:rFonts w:asciiTheme="minorHAnsi" w:hAnsiTheme="minorHAnsi"/>
        </w:rPr>
      </w:pPr>
    </w:p>
    <w:p w:rsidR="0015327B" w:rsidRPr="002D6F41" w:rsidRDefault="00D61479" w:rsidP="004664E8">
      <w:pPr>
        <w:spacing w:line="480" w:lineRule="auto"/>
        <w:rPr>
          <w:rFonts w:asciiTheme="minorHAnsi" w:hAnsiTheme="minorHAnsi"/>
        </w:rPr>
      </w:pPr>
      <w:r>
        <w:rPr>
          <w:rFonts w:asciiTheme="minorHAnsi" w:hAnsiTheme="minorHAnsi"/>
        </w:rPr>
        <w:t>Table</w:t>
      </w:r>
      <w:r w:rsidR="004C73CE">
        <w:rPr>
          <w:rFonts w:asciiTheme="minorHAnsi" w:hAnsiTheme="minorHAnsi"/>
        </w:rPr>
        <w:t xml:space="preserve"> C</w:t>
      </w:r>
      <w:r w:rsidR="0015327B" w:rsidRPr="002D6F41">
        <w:rPr>
          <w:rFonts w:asciiTheme="minorHAnsi" w:hAnsiTheme="minorHAnsi"/>
        </w:rPr>
        <w:t xml:space="preserve">: </w:t>
      </w:r>
      <w:r w:rsidR="000B4CA9">
        <w:rPr>
          <w:rFonts w:asciiTheme="minorHAnsi" w:hAnsiTheme="minorHAnsi"/>
        </w:rPr>
        <w:t>Hospital mortality</w:t>
      </w:r>
      <w:r w:rsidR="0015327B" w:rsidRPr="002D6F41">
        <w:rPr>
          <w:rFonts w:asciiTheme="minorHAnsi" w:hAnsiTheme="minorHAnsi"/>
        </w:rPr>
        <w:t xml:space="preserve"> rate</w:t>
      </w:r>
      <w:r w:rsidR="00662C43" w:rsidRPr="002D6F41">
        <w:rPr>
          <w:rFonts w:asciiTheme="minorHAnsi" w:hAnsiTheme="minorHAnsi"/>
        </w:rPr>
        <w:t xml:space="preserve"> of </w:t>
      </w:r>
      <w:proofErr w:type="gramStart"/>
      <w:r w:rsidR="00662C43" w:rsidRPr="002D6F41">
        <w:rPr>
          <w:rFonts w:asciiTheme="minorHAnsi" w:hAnsiTheme="minorHAnsi"/>
        </w:rPr>
        <w:t>patients</w:t>
      </w:r>
      <w:proofErr w:type="gramEnd"/>
      <w:r w:rsidR="00662C43" w:rsidRPr="002D6F41">
        <w:rPr>
          <w:rFonts w:asciiTheme="minorHAnsi" w:hAnsiTheme="minorHAnsi"/>
        </w:rPr>
        <w:t xml:space="preserve"> ≥18y in Germany</w:t>
      </w:r>
      <w:r w:rsidR="0015327B" w:rsidRPr="002D6F41">
        <w:rPr>
          <w:rFonts w:asciiTheme="minorHAnsi" w:hAnsiTheme="minorHAnsi"/>
        </w:rPr>
        <w:t xml:space="preserve"> per year by ICD code abstraction strategies</w:t>
      </w:r>
    </w:p>
    <w:tbl>
      <w:tblPr>
        <w:tblpPr w:leftFromText="141" w:rightFromText="141" w:vertAnchor="text" w:horzAnchor="margin" w:tblpY="216"/>
        <w:tblOverlap w:val="never"/>
        <w:tblW w:w="0" w:type="auto"/>
        <w:tblBorders>
          <w:insideH w:val="single" w:sz="4" w:space="0" w:color="000000"/>
          <w:insideV w:val="single" w:sz="4" w:space="0" w:color="000000"/>
        </w:tblBorders>
        <w:tblLook w:val="00A0"/>
      </w:tblPr>
      <w:tblGrid>
        <w:gridCol w:w="1809"/>
        <w:gridCol w:w="1276"/>
        <w:gridCol w:w="1517"/>
        <w:gridCol w:w="1534"/>
        <w:gridCol w:w="1535"/>
        <w:gridCol w:w="1535"/>
      </w:tblGrid>
      <w:tr w:rsidR="00C47FDC" w:rsidRPr="002D6F41">
        <w:tc>
          <w:tcPr>
            <w:tcW w:w="1809" w:type="dxa"/>
            <w:tcBorders>
              <w:top w:val="single" w:sz="4" w:space="0" w:color="auto"/>
              <w:left w:val="single" w:sz="4" w:space="0" w:color="auto"/>
              <w:bottom w:val="nil"/>
              <w:right w:val="single" w:sz="4" w:space="0" w:color="auto"/>
            </w:tcBorders>
            <w:shd w:val="clear" w:color="auto" w:fill="auto"/>
          </w:tcPr>
          <w:p w:rsidR="00C47FDC" w:rsidRPr="00C47FDC" w:rsidRDefault="00C47FDC" w:rsidP="00C47FDC">
            <w:pPr>
              <w:spacing w:after="0" w:line="360" w:lineRule="auto"/>
              <w:rPr>
                <w:rFonts w:asciiTheme="minorHAnsi" w:hAnsiTheme="minorHAnsi"/>
                <w:sz w:val="16"/>
              </w:rPr>
            </w:pPr>
            <w:r w:rsidRPr="00C47FDC">
              <w:rPr>
                <w:rFonts w:asciiTheme="minorHAnsi" w:hAnsiTheme="minorHAnsi"/>
                <w:sz w:val="16"/>
              </w:rPr>
              <w:t>Characteristic</w:t>
            </w:r>
          </w:p>
        </w:tc>
        <w:tc>
          <w:tcPr>
            <w:tcW w:w="2793" w:type="dxa"/>
            <w:gridSpan w:val="2"/>
            <w:tcBorders>
              <w:top w:val="single" w:sz="4" w:space="0" w:color="auto"/>
              <w:left w:val="single" w:sz="4" w:space="0" w:color="auto"/>
              <w:bottom w:val="single" w:sz="4" w:space="0" w:color="000000"/>
            </w:tcBorders>
            <w:shd w:val="clear" w:color="auto" w:fill="auto"/>
          </w:tcPr>
          <w:p w:rsidR="00C47FDC" w:rsidRPr="002D6F41" w:rsidRDefault="00C47FDC" w:rsidP="00C47FDC">
            <w:pPr>
              <w:spacing w:after="0" w:line="360" w:lineRule="auto"/>
              <w:jc w:val="center"/>
              <w:rPr>
                <w:rFonts w:asciiTheme="minorHAnsi" w:hAnsiTheme="minorHAnsi"/>
                <w:b/>
                <w:sz w:val="16"/>
              </w:rPr>
            </w:pPr>
            <w:r w:rsidRPr="002D6F41">
              <w:rPr>
                <w:rFonts w:asciiTheme="minorHAnsi" w:hAnsiTheme="minorHAnsi"/>
                <w:b/>
                <w:sz w:val="16"/>
              </w:rPr>
              <w:t>ICD abstraction strategies for sepsis</w:t>
            </w:r>
          </w:p>
        </w:tc>
        <w:tc>
          <w:tcPr>
            <w:tcW w:w="4604" w:type="dxa"/>
            <w:gridSpan w:val="3"/>
            <w:tcBorders>
              <w:top w:val="single" w:sz="4" w:space="0" w:color="auto"/>
              <w:bottom w:val="single" w:sz="4" w:space="0" w:color="000000"/>
              <w:right w:val="single" w:sz="4" w:space="0" w:color="auto"/>
            </w:tcBorders>
            <w:shd w:val="clear" w:color="auto" w:fill="auto"/>
          </w:tcPr>
          <w:p w:rsidR="00C47FDC" w:rsidRPr="002D6F41" w:rsidRDefault="00C47FDC" w:rsidP="00C47FDC">
            <w:pPr>
              <w:spacing w:after="0" w:line="360" w:lineRule="auto"/>
              <w:jc w:val="center"/>
              <w:rPr>
                <w:rFonts w:asciiTheme="minorHAnsi" w:hAnsiTheme="minorHAnsi"/>
                <w:b/>
                <w:sz w:val="16"/>
              </w:rPr>
            </w:pPr>
            <w:r w:rsidRPr="002D6F41">
              <w:rPr>
                <w:rFonts w:asciiTheme="minorHAnsi" w:hAnsiTheme="minorHAnsi"/>
                <w:b/>
                <w:sz w:val="16"/>
              </w:rPr>
              <w:t>ICD abstraction strategies for severe sepsis</w:t>
            </w:r>
          </w:p>
        </w:tc>
      </w:tr>
      <w:tr w:rsidR="00C47FDC" w:rsidRPr="002D6F41">
        <w:tc>
          <w:tcPr>
            <w:tcW w:w="1809" w:type="dxa"/>
            <w:tcBorders>
              <w:top w:val="nil"/>
              <w:left w:val="single" w:sz="4" w:space="0" w:color="auto"/>
              <w:bottom w:val="single" w:sz="4" w:space="0" w:color="auto"/>
              <w:right w:val="single" w:sz="4" w:space="0" w:color="auto"/>
            </w:tcBorders>
            <w:shd w:val="clear" w:color="auto" w:fill="auto"/>
          </w:tcPr>
          <w:p w:rsidR="00C47FDC" w:rsidRPr="002D6F41" w:rsidRDefault="00C47FDC" w:rsidP="00C47FDC">
            <w:pPr>
              <w:spacing w:after="0" w:line="360" w:lineRule="auto"/>
              <w:rPr>
                <w:rFonts w:asciiTheme="minorHAnsi" w:hAnsiTheme="minorHAnsi"/>
                <w:sz w:val="16"/>
              </w:rPr>
            </w:pPr>
          </w:p>
        </w:tc>
        <w:tc>
          <w:tcPr>
            <w:tcW w:w="1276" w:type="dxa"/>
            <w:tcBorders>
              <w:top w:val="single" w:sz="4" w:space="0" w:color="000000"/>
              <w:left w:val="single" w:sz="4" w:space="0" w:color="auto"/>
            </w:tcBorders>
            <w:shd w:val="clear" w:color="auto" w:fill="auto"/>
            <w:vAlign w:val="center"/>
          </w:tcPr>
          <w:p w:rsidR="00C47FDC" w:rsidRPr="002D6F41" w:rsidRDefault="00C47FDC" w:rsidP="00C47FDC">
            <w:pPr>
              <w:spacing w:after="0" w:line="360" w:lineRule="auto"/>
              <w:jc w:val="center"/>
              <w:rPr>
                <w:rFonts w:asciiTheme="minorHAnsi" w:hAnsiTheme="minorHAnsi"/>
                <w:sz w:val="16"/>
              </w:rPr>
            </w:pPr>
            <w:r w:rsidRPr="002D6F41">
              <w:rPr>
                <w:rFonts w:asciiTheme="minorHAnsi" w:hAnsiTheme="minorHAnsi"/>
                <w:sz w:val="16"/>
              </w:rPr>
              <w:t>R codes (R65.0</w:t>
            </w:r>
            <w:proofErr w:type="gramStart"/>
            <w:r w:rsidRPr="002D6F41">
              <w:rPr>
                <w:rFonts w:asciiTheme="minorHAnsi" w:hAnsiTheme="minorHAnsi"/>
                <w:sz w:val="16"/>
              </w:rPr>
              <w:t>!,</w:t>
            </w:r>
            <w:proofErr w:type="gramEnd"/>
            <w:r w:rsidRPr="002D6F41">
              <w:rPr>
                <w:rFonts w:asciiTheme="minorHAnsi" w:hAnsiTheme="minorHAnsi"/>
                <w:sz w:val="16"/>
              </w:rPr>
              <w:t xml:space="preserve"> R65.1!, R57.2) </w:t>
            </w:r>
          </w:p>
        </w:tc>
        <w:tc>
          <w:tcPr>
            <w:tcW w:w="1517" w:type="dxa"/>
            <w:tcBorders>
              <w:top w:val="single" w:sz="4" w:space="0" w:color="000000"/>
            </w:tcBorders>
            <w:shd w:val="clear" w:color="auto" w:fill="auto"/>
            <w:vAlign w:val="center"/>
          </w:tcPr>
          <w:p w:rsidR="00C47FDC" w:rsidRPr="002D6F41" w:rsidRDefault="00C47FDC" w:rsidP="00C47FDC">
            <w:pPr>
              <w:spacing w:after="0" w:line="360" w:lineRule="auto"/>
              <w:jc w:val="center"/>
              <w:rPr>
                <w:rFonts w:asciiTheme="minorHAnsi" w:hAnsiTheme="minorHAnsi"/>
                <w:sz w:val="16"/>
              </w:rPr>
            </w:pPr>
            <w:proofErr w:type="gramStart"/>
            <w:r w:rsidRPr="002D6F41">
              <w:rPr>
                <w:rFonts w:asciiTheme="minorHAnsi" w:hAnsiTheme="minorHAnsi"/>
                <w:sz w:val="16"/>
              </w:rPr>
              <w:t>explicit</w:t>
            </w:r>
            <w:proofErr w:type="gramEnd"/>
            <w:r w:rsidRPr="002D6F41">
              <w:rPr>
                <w:rFonts w:asciiTheme="minorHAnsi" w:hAnsiTheme="minorHAnsi"/>
                <w:sz w:val="16"/>
              </w:rPr>
              <w:t xml:space="preserve"> sepsis coding</w:t>
            </w:r>
          </w:p>
        </w:tc>
        <w:tc>
          <w:tcPr>
            <w:tcW w:w="1534" w:type="dxa"/>
            <w:tcBorders>
              <w:top w:val="single" w:sz="4" w:space="0" w:color="000000"/>
            </w:tcBorders>
            <w:shd w:val="clear" w:color="auto" w:fill="auto"/>
            <w:vAlign w:val="center"/>
          </w:tcPr>
          <w:p w:rsidR="00C47FDC" w:rsidRPr="002D6F41" w:rsidRDefault="00C47FDC" w:rsidP="00C47FDC">
            <w:pPr>
              <w:spacing w:after="0" w:line="360" w:lineRule="auto"/>
              <w:jc w:val="center"/>
              <w:rPr>
                <w:rFonts w:asciiTheme="minorHAnsi" w:hAnsiTheme="minorHAnsi"/>
                <w:sz w:val="16"/>
              </w:rPr>
            </w:pPr>
            <w:r w:rsidRPr="002D6F41">
              <w:rPr>
                <w:rFonts w:asciiTheme="minorHAnsi" w:hAnsiTheme="minorHAnsi"/>
                <w:sz w:val="16"/>
              </w:rPr>
              <w:t>R codes (R65.1</w:t>
            </w:r>
            <w:proofErr w:type="gramStart"/>
            <w:r w:rsidRPr="002D6F41">
              <w:rPr>
                <w:rFonts w:asciiTheme="minorHAnsi" w:hAnsiTheme="minorHAnsi"/>
                <w:sz w:val="16"/>
              </w:rPr>
              <w:t>!,</w:t>
            </w:r>
            <w:proofErr w:type="gramEnd"/>
            <w:r w:rsidRPr="002D6F41">
              <w:rPr>
                <w:rFonts w:asciiTheme="minorHAnsi" w:hAnsiTheme="minorHAnsi"/>
                <w:sz w:val="16"/>
              </w:rPr>
              <w:t xml:space="preserve"> R57.2) </w:t>
            </w:r>
          </w:p>
        </w:tc>
        <w:tc>
          <w:tcPr>
            <w:tcW w:w="1535" w:type="dxa"/>
            <w:tcBorders>
              <w:top w:val="single" w:sz="4" w:space="0" w:color="000000"/>
            </w:tcBorders>
            <w:shd w:val="clear" w:color="auto" w:fill="auto"/>
            <w:vAlign w:val="center"/>
          </w:tcPr>
          <w:p w:rsidR="00C47FDC" w:rsidRPr="002D6F41" w:rsidRDefault="00C47FDC" w:rsidP="00C47FDC">
            <w:pPr>
              <w:spacing w:after="0" w:line="360" w:lineRule="auto"/>
              <w:jc w:val="center"/>
              <w:rPr>
                <w:rFonts w:asciiTheme="minorHAnsi" w:hAnsiTheme="minorHAnsi"/>
                <w:sz w:val="16"/>
              </w:rPr>
            </w:pPr>
            <w:proofErr w:type="gramStart"/>
            <w:r w:rsidRPr="002D6F41">
              <w:rPr>
                <w:rFonts w:asciiTheme="minorHAnsi" w:hAnsiTheme="minorHAnsi"/>
                <w:sz w:val="16"/>
              </w:rPr>
              <w:t>explicit</w:t>
            </w:r>
            <w:proofErr w:type="gramEnd"/>
            <w:r w:rsidRPr="002D6F41">
              <w:rPr>
                <w:rFonts w:asciiTheme="minorHAnsi" w:hAnsiTheme="minorHAnsi"/>
                <w:sz w:val="16"/>
              </w:rPr>
              <w:t xml:space="preserve"> sepsis coding +</w:t>
            </w:r>
            <w:proofErr w:type="spellStart"/>
            <w:r w:rsidRPr="002D6F41">
              <w:rPr>
                <w:rFonts w:asciiTheme="minorHAnsi" w:hAnsiTheme="minorHAnsi"/>
                <w:sz w:val="16"/>
              </w:rPr>
              <w:t>odf</w:t>
            </w:r>
            <w:proofErr w:type="spellEnd"/>
          </w:p>
        </w:tc>
        <w:tc>
          <w:tcPr>
            <w:tcW w:w="1535" w:type="dxa"/>
            <w:tcBorders>
              <w:top w:val="single" w:sz="4" w:space="0" w:color="000000"/>
              <w:bottom w:val="single" w:sz="4" w:space="0" w:color="000000"/>
              <w:right w:val="single" w:sz="4" w:space="0" w:color="auto"/>
            </w:tcBorders>
            <w:shd w:val="clear" w:color="auto" w:fill="auto"/>
            <w:vAlign w:val="center"/>
          </w:tcPr>
          <w:p w:rsidR="00C47FDC" w:rsidRPr="002D6F41" w:rsidRDefault="00C47FDC" w:rsidP="00C47FDC">
            <w:pPr>
              <w:spacing w:after="0" w:line="360" w:lineRule="auto"/>
              <w:jc w:val="center"/>
              <w:rPr>
                <w:rFonts w:asciiTheme="minorHAnsi" w:hAnsiTheme="minorHAnsi"/>
                <w:sz w:val="16"/>
              </w:rPr>
            </w:pPr>
            <w:proofErr w:type="gramStart"/>
            <w:r w:rsidRPr="002D6F41">
              <w:rPr>
                <w:rFonts w:asciiTheme="minorHAnsi" w:hAnsiTheme="minorHAnsi"/>
                <w:sz w:val="16"/>
              </w:rPr>
              <w:t>implicit</w:t>
            </w:r>
            <w:proofErr w:type="gramEnd"/>
            <w:r w:rsidRPr="002D6F41">
              <w:rPr>
                <w:rFonts w:asciiTheme="minorHAnsi" w:hAnsiTheme="minorHAnsi"/>
                <w:sz w:val="16"/>
              </w:rPr>
              <w:t xml:space="preserve"> sepsis coding (</w:t>
            </w:r>
            <w:proofErr w:type="spellStart"/>
            <w:r w:rsidRPr="002D6F41">
              <w:rPr>
                <w:rFonts w:asciiTheme="minorHAnsi" w:hAnsiTheme="minorHAnsi"/>
                <w:sz w:val="16"/>
              </w:rPr>
              <w:t>inf+odf</w:t>
            </w:r>
            <w:proofErr w:type="spellEnd"/>
            <w:r w:rsidRPr="002D6F41">
              <w:rPr>
                <w:rFonts w:asciiTheme="minorHAnsi" w:hAnsiTheme="minorHAnsi"/>
                <w:sz w:val="16"/>
              </w:rPr>
              <w:t>)</w:t>
            </w:r>
          </w:p>
        </w:tc>
      </w:tr>
      <w:tr w:rsidR="00C47FDC" w:rsidRPr="002D6F41">
        <w:tc>
          <w:tcPr>
            <w:tcW w:w="1809" w:type="dxa"/>
            <w:tcBorders>
              <w:top w:val="single" w:sz="4" w:space="0" w:color="auto"/>
              <w:left w:val="single" w:sz="4" w:space="0" w:color="auto"/>
              <w:bottom w:val="single" w:sz="4" w:space="0" w:color="000000"/>
            </w:tcBorders>
            <w:shd w:val="clear" w:color="auto" w:fill="auto"/>
          </w:tcPr>
          <w:p w:rsidR="00C47FDC" w:rsidRPr="002D6F41" w:rsidRDefault="00C47FDC" w:rsidP="00C47FDC">
            <w:pPr>
              <w:rPr>
                <w:rFonts w:asciiTheme="minorHAnsi" w:hAnsiTheme="minorHAnsi" w:cs="Arial"/>
                <w:color w:val="000000"/>
                <w:sz w:val="18"/>
                <w:szCs w:val="18"/>
              </w:rPr>
            </w:pPr>
            <w:r w:rsidRPr="002D6F41">
              <w:rPr>
                <w:rFonts w:asciiTheme="minorHAnsi" w:hAnsiTheme="minorHAnsi" w:cs="Arial"/>
                <w:color w:val="000000"/>
                <w:sz w:val="18"/>
                <w:szCs w:val="18"/>
              </w:rPr>
              <w:t>2007</w:t>
            </w:r>
          </w:p>
        </w:tc>
        <w:tc>
          <w:tcPr>
            <w:tcW w:w="1276" w:type="dxa"/>
            <w:shd w:val="clear" w:color="auto" w:fill="auto"/>
            <w:vAlign w:val="bottom"/>
          </w:tcPr>
          <w:p w:rsidR="00C47FDC" w:rsidRPr="002D6F41" w:rsidRDefault="00C47FDC" w:rsidP="00C47FDC">
            <w:pPr>
              <w:jc w:val="right"/>
              <w:rPr>
                <w:rFonts w:asciiTheme="minorHAnsi" w:hAnsiTheme="minorHAnsi" w:cs="Arial"/>
                <w:sz w:val="20"/>
                <w:szCs w:val="20"/>
              </w:rPr>
            </w:pPr>
            <w:r w:rsidRPr="002D6F41">
              <w:rPr>
                <w:rFonts w:asciiTheme="minorHAnsi" w:hAnsiTheme="minorHAnsi" w:cs="Arial"/>
                <w:sz w:val="20"/>
                <w:szCs w:val="20"/>
              </w:rPr>
              <w:t>34%</w:t>
            </w:r>
          </w:p>
        </w:tc>
        <w:tc>
          <w:tcPr>
            <w:tcW w:w="1517" w:type="dxa"/>
            <w:shd w:val="clear" w:color="auto" w:fill="auto"/>
            <w:vAlign w:val="bottom"/>
          </w:tcPr>
          <w:p w:rsidR="00C47FDC" w:rsidRPr="002D6F41" w:rsidRDefault="00C47FDC" w:rsidP="00C47FDC">
            <w:pPr>
              <w:jc w:val="right"/>
              <w:rPr>
                <w:rFonts w:asciiTheme="minorHAnsi" w:hAnsiTheme="minorHAnsi" w:cs="Arial"/>
                <w:sz w:val="20"/>
                <w:szCs w:val="20"/>
              </w:rPr>
            </w:pPr>
            <w:r w:rsidRPr="002D6F41">
              <w:rPr>
                <w:rFonts w:asciiTheme="minorHAnsi" w:hAnsiTheme="minorHAnsi" w:cs="Arial"/>
                <w:sz w:val="20"/>
                <w:szCs w:val="20"/>
              </w:rPr>
              <w:t>29%</w:t>
            </w:r>
          </w:p>
        </w:tc>
        <w:tc>
          <w:tcPr>
            <w:tcW w:w="1534" w:type="dxa"/>
            <w:shd w:val="clear" w:color="auto" w:fill="auto"/>
            <w:vAlign w:val="bottom"/>
          </w:tcPr>
          <w:p w:rsidR="00C47FDC" w:rsidRPr="002D6F41" w:rsidRDefault="00C47FDC" w:rsidP="00C47FDC">
            <w:pPr>
              <w:jc w:val="right"/>
              <w:rPr>
                <w:rFonts w:asciiTheme="minorHAnsi" w:hAnsiTheme="minorHAnsi" w:cs="Arial"/>
                <w:sz w:val="20"/>
                <w:szCs w:val="20"/>
              </w:rPr>
            </w:pPr>
            <w:r w:rsidRPr="002D6F41">
              <w:rPr>
                <w:rFonts w:asciiTheme="minorHAnsi" w:hAnsiTheme="minorHAnsi" w:cs="Arial"/>
                <w:sz w:val="20"/>
                <w:szCs w:val="20"/>
              </w:rPr>
              <w:t>51%</w:t>
            </w:r>
          </w:p>
        </w:tc>
        <w:tc>
          <w:tcPr>
            <w:tcW w:w="1535" w:type="dxa"/>
            <w:shd w:val="clear" w:color="auto" w:fill="auto"/>
            <w:vAlign w:val="bottom"/>
          </w:tcPr>
          <w:p w:rsidR="00C47FDC" w:rsidRPr="002D6F41" w:rsidRDefault="00C47FDC" w:rsidP="00C47FDC">
            <w:pPr>
              <w:jc w:val="right"/>
              <w:rPr>
                <w:rFonts w:asciiTheme="minorHAnsi" w:hAnsiTheme="minorHAnsi" w:cs="Arial"/>
                <w:sz w:val="20"/>
                <w:szCs w:val="20"/>
              </w:rPr>
            </w:pPr>
            <w:r w:rsidRPr="002D6F41">
              <w:rPr>
                <w:rFonts w:asciiTheme="minorHAnsi" w:hAnsiTheme="minorHAnsi" w:cs="Arial"/>
                <w:sz w:val="20"/>
                <w:szCs w:val="20"/>
              </w:rPr>
              <w:t>43%</w:t>
            </w:r>
          </w:p>
        </w:tc>
        <w:tc>
          <w:tcPr>
            <w:tcW w:w="1535" w:type="dxa"/>
            <w:tcBorders>
              <w:top w:val="single" w:sz="4" w:space="0" w:color="000000"/>
              <w:bottom w:val="single" w:sz="4" w:space="0" w:color="000000"/>
              <w:right w:val="single" w:sz="4" w:space="0" w:color="auto"/>
            </w:tcBorders>
            <w:shd w:val="clear" w:color="auto" w:fill="auto"/>
            <w:vAlign w:val="bottom"/>
          </w:tcPr>
          <w:p w:rsidR="00C47FDC" w:rsidRPr="002D6F41" w:rsidRDefault="00C47FDC" w:rsidP="00C47FDC">
            <w:pPr>
              <w:jc w:val="right"/>
              <w:rPr>
                <w:rFonts w:asciiTheme="minorHAnsi" w:hAnsiTheme="minorHAnsi" w:cs="Arial"/>
                <w:sz w:val="20"/>
                <w:szCs w:val="20"/>
              </w:rPr>
            </w:pPr>
            <w:r w:rsidRPr="002D6F41">
              <w:rPr>
                <w:rFonts w:asciiTheme="minorHAnsi" w:hAnsiTheme="minorHAnsi" w:cs="Arial"/>
                <w:sz w:val="20"/>
                <w:szCs w:val="20"/>
              </w:rPr>
              <w:t>22%</w:t>
            </w:r>
          </w:p>
        </w:tc>
      </w:tr>
      <w:tr w:rsidR="00C47FDC" w:rsidRPr="002D6F41">
        <w:tc>
          <w:tcPr>
            <w:tcW w:w="1809" w:type="dxa"/>
            <w:tcBorders>
              <w:top w:val="single" w:sz="4" w:space="0" w:color="000000"/>
              <w:left w:val="single" w:sz="4" w:space="0" w:color="auto"/>
              <w:bottom w:val="single" w:sz="4" w:space="0" w:color="000000"/>
            </w:tcBorders>
            <w:shd w:val="clear" w:color="auto" w:fill="auto"/>
          </w:tcPr>
          <w:p w:rsidR="00C47FDC" w:rsidRPr="002D6F41" w:rsidRDefault="00C47FDC" w:rsidP="00C47FDC">
            <w:pPr>
              <w:rPr>
                <w:rFonts w:asciiTheme="minorHAnsi" w:hAnsiTheme="minorHAnsi" w:cs="Arial"/>
                <w:color w:val="000000"/>
                <w:sz w:val="18"/>
                <w:szCs w:val="18"/>
              </w:rPr>
            </w:pPr>
            <w:r w:rsidRPr="002D6F41">
              <w:rPr>
                <w:rFonts w:asciiTheme="minorHAnsi" w:hAnsiTheme="minorHAnsi" w:cs="Arial"/>
                <w:color w:val="000000"/>
                <w:sz w:val="18"/>
                <w:szCs w:val="18"/>
              </w:rPr>
              <w:t>2008</w:t>
            </w:r>
          </w:p>
        </w:tc>
        <w:tc>
          <w:tcPr>
            <w:tcW w:w="1276" w:type="dxa"/>
            <w:shd w:val="clear" w:color="auto" w:fill="auto"/>
            <w:vAlign w:val="bottom"/>
          </w:tcPr>
          <w:p w:rsidR="00C47FDC" w:rsidRPr="002D6F41" w:rsidRDefault="00C47FDC" w:rsidP="00C47FDC">
            <w:pPr>
              <w:jc w:val="right"/>
              <w:rPr>
                <w:rFonts w:asciiTheme="minorHAnsi" w:hAnsiTheme="minorHAnsi" w:cs="Arial"/>
                <w:sz w:val="20"/>
                <w:szCs w:val="20"/>
              </w:rPr>
            </w:pPr>
            <w:r w:rsidRPr="002D6F41">
              <w:rPr>
                <w:rFonts w:asciiTheme="minorHAnsi" w:hAnsiTheme="minorHAnsi" w:cs="Arial"/>
                <w:sz w:val="20"/>
                <w:szCs w:val="20"/>
              </w:rPr>
              <w:t>33%</w:t>
            </w:r>
          </w:p>
        </w:tc>
        <w:tc>
          <w:tcPr>
            <w:tcW w:w="1517" w:type="dxa"/>
            <w:shd w:val="clear" w:color="auto" w:fill="auto"/>
            <w:vAlign w:val="bottom"/>
          </w:tcPr>
          <w:p w:rsidR="00C47FDC" w:rsidRPr="002D6F41" w:rsidRDefault="00C47FDC" w:rsidP="00C47FDC">
            <w:pPr>
              <w:jc w:val="right"/>
              <w:rPr>
                <w:rFonts w:asciiTheme="minorHAnsi" w:hAnsiTheme="minorHAnsi" w:cs="Arial"/>
                <w:sz w:val="20"/>
                <w:szCs w:val="20"/>
              </w:rPr>
            </w:pPr>
            <w:r w:rsidRPr="002D6F41">
              <w:rPr>
                <w:rFonts w:asciiTheme="minorHAnsi" w:hAnsiTheme="minorHAnsi" w:cs="Arial"/>
                <w:sz w:val="20"/>
                <w:szCs w:val="20"/>
              </w:rPr>
              <w:t>29%</w:t>
            </w:r>
          </w:p>
        </w:tc>
        <w:tc>
          <w:tcPr>
            <w:tcW w:w="1534" w:type="dxa"/>
            <w:shd w:val="clear" w:color="auto" w:fill="auto"/>
            <w:vAlign w:val="bottom"/>
          </w:tcPr>
          <w:p w:rsidR="00C47FDC" w:rsidRPr="002D6F41" w:rsidRDefault="00C47FDC" w:rsidP="00C47FDC">
            <w:pPr>
              <w:jc w:val="right"/>
              <w:rPr>
                <w:rFonts w:asciiTheme="minorHAnsi" w:hAnsiTheme="minorHAnsi" w:cs="Arial"/>
                <w:sz w:val="20"/>
                <w:szCs w:val="20"/>
              </w:rPr>
            </w:pPr>
            <w:r w:rsidRPr="002D6F41">
              <w:rPr>
                <w:rFonts w:asciiTheme="minorHAnsi" w:hAnsiTheme="minorHAnsi" w:cs="Arial"/>
                <w:sz w:val="20"/>
                <w:szCs w:val="20"/>
              </w:rPr>
              <w:t>50%</w:t>
            </w:r>
          </w:p>
        </w:tc>
        <w:tc>
          <w:tcPr>
            <w:tcW w:w="1535" w:type="dxa"/>
            <w:shd w:val="clear" w:color="auto" w:fill="auto"/>
            <w:vAlign w:val="bottom"/>
          </w:tcPr>
          <w:p w:rsidR="00C47FDC" w:rsidRPr="002D6F41" w:rsidRDefault="00C47FDC" w:rsidP="00C47FDC">
            <w:pPr>
              <w:jc w:val="right"/>
              <w:rPr>
                <w:rFonts w:asciiTheme="minorHAnsi" w:hAnsiTheme="minorHAnsi" w:cs="Arial"/>
                <w:sz w:val="20"/>
                <w:szCs w:val="20"/>
              </w:rPr>
            </w:pPr>
            <w:r w:rsidRPr="002D6F41">
              <w:rPr>
                <w:rFonts w:asciiTheme="minorHAnsi" w:hAnsiTheme="minorHAnsi" w:cs="Arial"/>
                <w:sz w:val="20"/>
                <w:szCs w:val="20"/>
              </w:rPr>
              <w:t>42%</w:t>
            </w:r>
          </w:p>
        </w:tc>
        <w:tc>
          <w:tcPr>
            <w:tcW w:w="1535" w:type="dxa"/>
            <w:tcBorders>
              <w:top w:val="single" w:sz="4" w:space="0" w:color="000000"/>
              <w:bottom w:val="single" w:sz="4" w:space="0" w:color="000000"/>
              <w:right w:val="single" w:sz="4" w:space="0" w:color="auto"/>
            </w:tcBorders>
            <w:shd w:val="clear" w:color="auto" w:fill="auto"/>
            <w:vAlign w:val="bottom"/>
          </w:tcPr>
          <w:p w:rsidR="00C47FDC" w:rsidRPr="002D6F41" w:rsidRDefault="00C47FDC" w:rsidP="00C47FDC">
            <w:pPr>
              <w:jc w:val="right"/>
              <w:rPr>
                <w:rFonts w:asciiTheme="minorHAnsi" w:hAnsiTheme="minorHAnsi" w:cs="Arial"/>
                <w:sz w:val="20"/>
                <w:szCs w:val="20"/>
              </w:rPr>
            </w:pPr>
            <w:r w:rsidRPr="002D6F41">
              <w:rPr>
                <w:rFonts w:asciiTheme="minorHAnsi" w:hAnsiTheme="minorHAnsi" w:cs="Arial"/>
                <w:sz w:val="20"/>
                <w:szCs w:val="20"/>
              </w:rPr>
              <w:t>22%</w:t>
            </w:r>
          </w:p>
        </w:tc>
      </w:tr>
      <w:tr w:rsidR="00C47FDC" w:rsidRPr="002D6F41">
        <w:tc>
          <w:tcPr>
            <w:tcW w:w="1809" w:type="dxa"/>
            <w:tcBorders>
              <w:top w:val="single" w:sz="4" w:space="0" w:color="000000"/>
              <w:left w:val="single" w:sz="4" w:space="0" w:color="auto"/>
              <w:bottom w:val="single" w:sz="4" w:space="0" w:color="000000"/>
            </w:tcBorders>
            <w:shd w:val="clear" w:color="auto" w:fill="auto"/>
          </w:tcPr>
          <w:p w:rsidR="00C47FDC" w:rsidRPr="002D6F41" w:rsidRDefault="00C47FDC" w:rsidP="00C47FDC">
            <w:pPr>
              <w:rPr>
                <w:rFonts w:asciiTheme="minorHAnsi" w:hAnsiTheme="minorHAnsi" w:cs="Arial"/>
                <w:color w:val="000000"/>
                <w:sz w:val="18"/>
                <w:szCs w:val="18"/>
              </w:rPr>
            </w:pPr>
            <w:r w:rsidRPr="002D6F41">
              <w:rPr>
                <w:rFonts w:asciiTheme="minorHAnsi" w:hAnsiTheme="minorHAnsi" w:cs="Arial"/>
                <w:color w:val="000000"/>
                <w:sz w:val="18"/>
                <w:szCs w:val="18"/>
              </w:rPr>
              <w:t>2009</w:t>
            </w:r>
          </w:p>
        </w:tc>
        <w:tc>
          <w:tcPr>
            <w:tcW w:w="1276" w:type="dxa"/>
            <w:shd w:val="clear" w:color="auto" w:fill="auto"/>
            <w:vAlign w:val="bottom"/>
          </w:tcPr>
          <w:p w:rsidR="00C47FDC" w:rsidRPr="002D6F41" w:rsidRDefault="00C47FDC" w:rsidP="00C47FDC">
            <w:pPr>
              <w:jc w:val="right"/>
              <w:rPr>
                <w:rFonts w:asciiTheme="minorHAnsi" w:hAnsiTheme="minorHAnsi" w:cs="Arial"/>
                <w:sz w:val="20"/>
                <w:szCs w:val="20"/>
              </w:rPr>
            </w:pPr>
            <w:r w:rsidRPr="002D6F41">
              <w:rPr>
                <w:rFonts w:asciiTheme="minorHAnsi" w:hAnsiTheme="minorHAnsi" w:cs="Arial"/>
                <w:sz w:val="20"/>
                <w:szCs w:val="20"/>
              </w:rPr>
              <w:t>32%</w:t>
            </w:r>
          </w:p>
        </w:tc>
        <w:tc>
          <w:tcPr>
            <w:tcW w:w="1517" w:type="dxa"/>
            <w:shd w:val="clear" w:color="auto" w:fill="auto"/>
            <w:vAlign w:val="bottom"/>
          </w:tcPr>
          <w:p w:rsidR="00C47FDC" w:rsidRPr="002D6F41" w:rsidRDefault="00C47FDC" w:rsidP="00C47FDC">
            <w:pPr>
              <w:jc w:val="right"/>
              <w:rPr>
                <w:rFonts w:asciiTheme="minorHAnsi" w:hAnsiTheme="minorHAnsi" w:cs="Arial"/>
                <w:sz w:val="20"/>
                <w:szCs w:val="20"/>
              </w:rPr>
            </w:pPr>
            <w:r w:rsidRPr="002D6F41">
              <w:rPr>
                <w:rFonts w:asciiTheme="minorHAnsi" w:hAnsiTheme="minorHAnsi" w:cs="Arial"/>
                <w:sz w:val="20"/>
                <w:szCs w:val="20"/>
              </w:rPr>
              <w:t>29%</w:t>
            </w:r>
          </w:p>
        </w:tc>
        <w:tc>
          <w:tcPr>
            <w:tcW w:w="1534" w:type="dxa"/>
            <w:shd w:val="clear" w:color="auto" w:fill="auto"/>
            <w:vAlign w:val="bottom"/>
          </w:tcPr>
          <w:p w:rsidR="00C47FDC" w:rsidRPr="002D6F41" w:rsidRDefault="00C47FDC" w:rsidP="00C47FDC">
            <w:pPr>
              <w:jc w:val="right"/>
              <w:rPr>
                <w:rFonts w:asciiTheme="minorHAnsi" w:hAnsiTheme="minorHAnsi" w:cs="Arial"/>
                <w:sz w:val="20"/>
                <w:szCs w:val="20"/>
              </w:rPr>
            </w:pPr>
            <w:r w:rsidRPr="002D6F41">
              <w:rPr>
                <w:rFonts w:asciiTheme="minorHAnsi" w:hAnsiTheme="minorHAnsi" w:cs="Arial"/>
                <w:sz w:val="20"/>
                <w:szCs w:val="20"/>
              </w:rPr>
              <w:t>49%</w:t>
            </w:r>
          </w:p>
        </w:tc>
        <w:tc>
          <w:tcPr>
            <w:tcW w:w="1535" w:type="dxa"/>
            <w:shd w:val="clear" w:color="auto" w:fill="auto"/>
            <w:vAlign w:val="bottom"/>
          </w:tcPr>
          <w:p w:rsidR="00C47FDC" w:rsidRPr="002D6F41" w:rsidRDefault="00C47FDC" w:rsidP="00C47FDC">
            <w:pPr>
              <w:jc w:val="right"/>
              <w:rPr>
                <w:rFonts w:asciiTheme="minorHAnsi" w:hAnsiTheme="minorHAnsi" w:cs="Arial"/>
                <w:sz w:val="20"/>
                <w:szCs w:val="20"/>
              </w:rPr>
            </w:pPr>
            <w:r w:rsidRPr="002D6F41">
              <w:rPr>
                <w:rFonts w:asciiTheme="minorHAnsi" w:hAnsiTheme="minorHAnsi" w:cs="Arial"/>
                <w:sz w:val="20"/>
                <w:szCs w:val="20"/>
              </w:rPr>
              <w:t>41%</w:t>
            </w:r>
          </w:p>
        </w:tc>
        <w:tc>
          <w:tcPr>
            <w:tcW w:w="1535" w:type="dxa"/>
            <w:tcBorders>
              <w:top w:val="single" w:sz="4" w:space="0" w:color="000000"/>
              <w:bottom w:val="single" w:sz="4" w:space="0" w:color="000000"/>
              <w:right w:val="single" w:sz="4" w:space="0" w:color="auto"/>
            </w:tcBorders>
            <w:shd w:val="clear" w:color="auto" w:fill="auto"/>
            <w:vAlign w:val="bottom"/>
          </w:tcPr>
          <w:p w:rsidR="00C47FDC" w:rsidRPr="002D6F41" w:rsidRDefault="00C47FDC" w:rsidP="00C47FDC">
            <w:pPr>
              <w:jc w:val="right"/>
              <w:rPr>
                <w:rFonts w:asciiTheme="minorHAnsi" w:hAnsiTheme="minorHAnsi" w:cs="Arial"/>
                <w:sz w:val="20"/>
                <w:szCs w:val="20"/>
              </w:rPr>
            </w:pPr>
            <w:r w:rsidRPr="002D6F41">
              <w:rPr>
                <w:rFonts w:asciiTheme="minorHAnsi" w:hAnsiTheme="minorHAnsi" w:cs="Arial"/>
                <w:sz w:val="20"/>
                <w:szCs w:val="20"/>
              </w:rPr>
              <w:t>21%</w:t>
            </w:r>
          </w:p>
        </w:tc>
      </w:tr>
      <w:tr w:rsidR="00C47FDC" w:rsidRPr="002D6F41">
        <w:tc>
          <w:tcPr>
            <w:tcW w:w="1809" w:type="dxa"/>
            <w:tcBorders>
              <w:top w:val="single" w:sz="4" w:space="0" w:color="000000"/>
              <w:left w:val="single" w:sz="4" w:space="0" w:color="auto"/>
              <w:bottom w:val="single" w:sz="4" w:space="0" w:color="000000"/>
            </w:tcBorders>
            <w:shd w:val="clear" w:color="auto" w:fill="auto"/>
          </w:tcPr>
          <w:p w:rsidR="00C47FDC" w:rsidRPr="002D6F41" w:rsidRDefault="00C47FDC" w:rsidP="00C47FDC">
            <w:pPr>
              <w:rPr>
                <w:rFonts w:asciiTheme="minorHAnsi" w:hAnsiTheme="minorHAnsi" w:cs="Arial"/>
                <w:color w:val="000000"/>
                <w:sz w:val="18"/>
                <w:szCs w:val="18"/>
              </w:rPr>
            </w:pPr>
            <w:r w:rsidRPr="002D6F41">
              <w:rPr>
                <w:rFonts w:asciiTheme="minorHAnsi" w:hAnsiTheme="minorHAnsi" w:cs="Arial"/>
                <w:color w:val="000000"/>
                <w:sz w:val="18"/>
                <w:szCs w:val="18"/>
              </w:rPr>
              <w:t>2010</w:t>
            </w:r>
          </w:p>
        </w:tc>
        <w:tc>
          <w:tcPr>
            <w:tcW w:w="1276" w:type="dxa"/>
            <w:shd w:val="clear" w:color="auto" w:fill="auto"/>
            <w:vAlign w:val="bottom"/>
          </w:tcPr>
          <w:p w:rsidR="00C47FDC" w:rsidRPr="002D6F41" w:rsidRDefault="00C47FDC" w:rsidP="00C47FDC">
            <w:pPr>
              <w:jc w:val="right"/>
              <w:rPr>
                <w:rFonts w:asciiTheme="minorHAnsi" w:hAnsiTheme="minorHAnsi" w:cs="Arial"/>
                <w:sz w:val="20"/>
                <w:szCs w:val="20"/>
              </w:rPr>
            </w:pPr>
            <w:r w:rsidRPr="002D6F41">
              <w:rPr>
                <w:rFonts w:asciiTheme="minorHAnsi" w:hAnsiTheme="minorHAnsi" w:cs="Arial"/>
                <w:sz w:val="20"/>
                <w:szCs w:val="20"/>
              </w:rPr>
              <w:t>32%</w:t>
            </w:r>
          </w:p>
        </w:tc>
        <w:tc>
          <w:tcPr>
            <w:tcW w:w="1517" w:type="dxa"/>
            <w:shd w:val="clear" w:color="auto" w:fill="auto"/>
            <w:vAlign w:val="bottom"/>
          </w:tcPr>
          <w:p w:rsidR="00C47FDC" w:rsidRPr="002D6F41" w:rsidRDefault="00C47FDC" w:rsidP="00C47FDC">
            <w:pPr>
              <w:jc w:val="right"/>
              <w:rPr>
                <w:rFonts w:asciiTheme="minorHAnsi" w:hAnsiTheme="minorHAnsi" w:cs="Arial"/>
                <w:sz w:val="20"/>
                <w:szCs w:val="20"/>
              </w:rPr>
            </w:pPr>
            <w:r w:rsidRPr="002D6F41">
              <w:rPr>
                <w:rFonts w:asciiTheme="minorHAnsi" w:hAnsiTheme="minorHAnsi" w:cs="Arial"/>
                <w:sz w:val="20"/>
                <w:szCs w:val="20"/>
              </w:rPr>
              <w:t>28%</w:t>
            </w:r>
          </w:p>
        </w:tc>
        <w:tc>
          <w:tcPr>
            <w:tcW w:w="1534" w:type="dxa"/>
            <w:shd w:val="clear" w:color="auto" w:fill="auto"/>
            <w:vAlign w:val="bottom"/>
          </w:tcPr>
          <w:p w:rsidR="00C47FDC" w:rsidRPr="002D6F41" w:rsidRDefault="00C47FDC" w:rsidP="00C47FDC">
            <w:pPr>
              <w:jc w:val="right"/>
              <w:rPr>
                <w:rFonts w:asciiTheme="minorHAnsi" w:hAnsiTheme="minorHAnsi" w:cs="Arial"/>
                <w:sz w:val="20"/>
                <w:szCs w:val="20"/>
              </w:rPr>
            </w:pPr>
            <w:r w:rsidRPr="002D6F41">
              <w:rPr>
                <w:rFonts w:asciiTheme="minorHAnsi" w:hAnsiTheme="minorHAnsi" w:cs="Arial"/>
                <w:sz w:val="20"/>
                <w:szCs w:val="20"/>
              </w:rPr>
              <w:t>48%</w:t>
            </w:r>
          </w:p>
        </w:tc>
        <w:tc>
          <w:tcPr>
            <w:tcW w:w="1535" w:type="dxa"/>
            <w:shd w:val="clear" w:color="auto" w:fill="auto"/>
            <w:vAlign w:val="bottom"/>
          </w:tcPr>
          <w:p w:rsidR="00C47FDC" w:rsidRPr="002D6F41" w:rsidRDefault="00C47FDC" w:rsidP="00C47FDC">
            <w:pPr>
              <w:jc w:val="right"/>
              <w:rPr>
                <w:rFonts w:asciiTheme="minorHAnsi" w:hAnsiTheme="minorHAnsi" w:cs="Arial"/>
                <w:sz w:val="20"/>
                <w:szCs w:val="20"/>
              </w:rPr>
            </w:pPr>
            <w:r w:rsidRPr="002D6F41">
              <w:rPr>
                <w:rFonts w:asciiTheme="minorHAnsi" w:hAnsiTheme="minorHAnsi" w:cs="Arial"/>
                <w:sz w:val="20"/>
                <w:szCs w:val="20"/>
              </w:rPr>
              <w:t>39%</w:t>
            </w:r>
          </w:p>
        </w:tc>
        <w:tc>
          <w:tcPr>
            <w:tcW w:w="1535" w:type="dxa"/>
            <w:tcBorders>
              <w:top w:val="single" w:sz="4" w:space="0" w:color="000000"/>
              <w:bottom w:val="single" w:sz="4" w:space="0" w:color="000000"/>
              <w:right w:val="single" w:sz="4" w:space="0" w:color="auto"/>
            </w:tcBorders>
            <w:shd w:val="clear" w:color="auto" w:fill="auto"/>
            <w:vAlign w:val="bottom"/>
          </w:tcPr>
          <w:p w:rsidR="00C47FDC" w:rsidRPr="002D6F41" w:rsidRDefault="00C47FDC" w:rsidP="00C47FDC">
            <w:pPr>
              <w:jc w:val="right"/>
              <w:rPr>
                <w:rFonts w:asciiTheme="minorHAnsi" w:hAnsiTheme="minorHAnsi" w:cs="Arial"/>
                <w:sz w:val="20"/>
                <w:szCs w:val="20"/>
              </w:rPr>
            </w:pPr>
            <w:r w:rsidRPr="002D6F41">
              <w:rPr>
                <w:rFonts w:asciiTheme="minorHAnsi" w:hAnsiTheme="minorHAnsi" w:cs="Arial"/>
                <w:sz w:val="20"/>
                <w:szCs w:val="20"/>
              </w:rPr>
              <w:t>20%</w:t>
            </w:r>
          </w:p>
        </w:tc>
      </w:tr>
      <w:tr w:rsidR="00C47FDC" w:rsidRPr="002D6F41">
        <w:tc>
          <w:tcPr>
            <w:tcW w:w="1809" w:type="dxa"/>
            <w:tcBorders>
              <w:top w:val="single" w:sz="4" w:space="0" w:color="000000"/>
              <w:left w:val="single" w:sz="4" w:space="0" w:color="auto"/>
              <w:bottom w:val="single" w:sz="4" w:space="0" w:color="000000"/>
            </w:tcBorders>
            <w:shd w:val="clear" w:color="auto" w:fill="auto"/>
          </w:tcPr>
          <w:p w:rsidR="00C47FDC" w:rsidRPr="002D6F41" w:rsidRDefault="00C47FDC" w:rsidP="00C47FDC">
            <w:pPr>
              <w:rPr>
                <w:rFonts w:asciiTheme="minorHAnsi" w:hAnsiTheme="minorHAnsi" w:cs="Arial"/>
                <w:color w:val="000000"/>
                <w:sz w:val="18"/>
                <w:szCs w:val="18"/>
              </w:rPr>
            </w:pPr>
            <w:r w:rsidRPr="002D6F41">
              <w:rPr>
                <w:rFonts w:asciiTheme="minorHAnsi" w:hAnsiTheme="minorHAnsi" w:cs="Arial"/>
                <w:color w:val="000000"/>
                <w:sz w:val="18"/>
                <w:szCs w:val="18"/>
              </w:rPr>
              <w:t>2011</w:t>
            </w:r>
          </w:p>
        </w:tc>
        <w:tc>
          <w:tcPr>
            <w:tcW w:w="1276" w:type="dxa"/>
            <w:shd w:val="clear" w:color="auto" w:fill="auto"/>
            <w:vAlign w:val="bottom"/>
          </w:tcPr>
          <w:p w:rsidR="00C47FDC" w:rsidRPr="002D6F41" w:rsidRDefault="00C47FDC" w:rsidP="00C47FDC">
            <w:pPr>
              <w:jc w:val="right"/>
              <w:rPr>
                <w:rFonts w:asciiTheme="minorHAnsi" w:hAnsiTheme="minorHAnsi" w:cs="Arial"/>
                <w:sz w:val="20"/>
                <w:szCs w:val="20"/>
              </w:rPr>
            </w:pPr>
            <w:r w:rsidRPr="002D6F41">
              <w:rPr>
                <w:rFonts w:asciiTheme="minorHAnsi" w:hAnsiTheme="minorHAnsi" w:cs="Arial"/>
                <w:sz w:val="20"/>
                <w:szCs w:val="20"/>
              </w:rPr>
              <w:t>30%</w:t>
            </w:r>
          </w:p>
        </w:tc>
        <w:tc>
          <w:tcPr>
            <w:tcW w:w="1517" w:type="dxa"/>
            <w:shd w:val="clear" w:color="auto" w:fill="auto"/>
            <w:vAlign w:val="bottom"/>
          </w:tcPr>
          <w:p w:rsidR="00C47FDC" w:rsidRPr="002D6F41" w:rsidRDefault="00C47FDC" w:rsidP="00C47FDC">
            <w:pPr>
              <w:jc w:val="right"/>
              <w:rPr>
                <w:rFonts w:asciiTheme="minorHAnsi" w:hAnsiTheme="minorHAnsi" w:cs="Arial"/>
                <w:sz w:val="20"/>
                <w:szCs w:val="20"/>
              </w:rPr>
            </w:pPr>
            <w:r w:rsidRPr="002D6F41">
              <w:rPr>
                <w:rFonts w:asciiTheme="minorHAnsi" w:hAnsiTheme="minorHAnsi" w:cs="Arial"/>
                <w:sz w:val="20"/>
                <w:szCs w:val="20"/>
              </w:rPr>
              <w:t>27%</w:t>
            </w:r>
          </w:p>
        </w:tc>
        <w:tc>
          <w:tcPr>
            <w:tcW w:w="1534" w:type="dxa"/>
            <w:shd w:val="clear" w:color="auto" w:fill="auto"/>
            <w:vAlign w:val="bottom"/>
          </w:tcPr>
          <w:p w:rsidR="00C47FDC" w:rsidRPr="002D6F41" w:rsidRDefault="00C47FDC" w:rsidP="00C47FDC">
            <w:pPr>
              <w:jc w:val="right"/>
              <w:rPr>
                <w:rFonts w:asciiTheme="minorHAnsi" w:hAnsiTheme="minorHAnsi" w:cs="Arial"/>
                <w:sz w:val="20"/>
                <w:szCs w:val="20"/>
              </w:rPr>
            </w:pPr>
            <w:r w:rsidRPr="002D6F41">
              <w:rPr>
                <w:rFonts w:asciiTheme="minorHAnsi" w:hAnsiTheme="minorHAnsi" w:cs="Arial"/>
                <w:sz w:val="20"/>
                <w:szCs w:val="20"/>
              </w:rPr>
              <w:t>47%</w:t>
            </w:r>
          </w:p>
        </w:tc>
        <w:tc>
          <w:tcPr>
            <w:tcW w:w="1535" w:type="dxa"/>
            <w:shd w:val="clear" w:color="auto" w:fill="auto"/>
            <w:vAlign w:val="bottom"/>
          </w:tcPr>
          <w:p w:rsidR="00C47FDC" w:rsidRPr="002D6F41" w:rsidRDefault="00C47FDC" w:rsidP="00C47FDC">
            <w:pPr>
              <w:jc w:val="right"/>
              <w:rPr>
                <w:rFonts w:asciiTheme="minorHAnsi" w:hAnsiTheme="minorHAnsi" w:cs="Arial"/>
                <w:sz w:val="20"/>
                <w:szCs w:val="20"/>
              </w:rPr>
            </w:pPr>
            <w:r w:rsidRPr="002D6F41">
              <w:rPr>
                <w:rFonts w:asciiTheme="minorHAnsi" w:hAnsiTheme="minorHAnsi" w:cs="Arial"/>
                <w:sz w:val="20"/>
                <w:szCs w:val="20"/>
              </w:rPr>
              <w:t>38%</w:t>
            </w:r>
          </w:p>
        </w:tc>
        <w:tc>
          <w:tcPr>
            <w:tcW w:w="1535" w:type="dxa"/>
            <w:tcBorders>
              <w:top w:val="single" w:sz="4" w:space="0" w:color="000000"/>
              <w:bottom w:val="single" w:sz="4" w:space="0" w:color="000000"/>
              <w:right w:val="single" w:sz="4" w:space="0" w:color="auto"/>
            </w:tcBorders>
            <w:shd w:val="clear" w:color="auto" w:fill="auto"/>
            <w:vAlign w:val="bottom"/>
          </w:tcPr>
          <w:p w:rsidR="00C47FDC" w:rsidRPr="002D6F41" w:rsidRDefault="00C47FDC" w:rsidP="00C47FDC">
            <w:pPr>
              <w:jc w:val="right"/>
              <w:rPr>
                <w:rFonts w:asciiTheme="minorHAnsi" w:hAnsiTheme="minorHAnsi" w:cs="Arial"/>
                <w:sz w:val="20"/>
                <w:szCs w:val="20"/>
              </w:rPr>
            </w:pPr>
            <w:r w:rsidRPr="002D6F41">
              <w:rPr>
                <w:rFonts w:asciiTheme="minorHAnsi" w:hAnsiTheme="minorHAnsi" w:cs="Arial"/>
                <w:sz w:val="20"/>
                <w:szCs w:val="20"/>
              </w:rPr>
              <w:t>19%</w:t>
            </w:r>
          </w:p>
        </w:tc>
      </w:tr>
      <w:tr w:rsidR="00C47FDC" w:rsidRPr="002D6F41">
        <w:tc>
          <w:tcPr>
            <w:tcW w:w="1809" w:type="dxa"/>
            <w:tcBorders>
              <w:top w:val="single" w:sz="4" w:space="0" w:color="000000"/>
              <w:left w:val="single" w:sz="4" w:space="0" w:color="auto"/>
              <w:bottom w:val="single" w:sz="4" w:space="0" w:color="000000"/>
            </w:tcBorders>
            <w:shd w:val="clear" w:color="auto" w:fill="auto"/>
          </w:tcPr>
          <w:p w:rsidR="00C47FDC" w:rsidRPr="002D6F41" w:rsidRDefault="00C47FDC" w:rsidP="00C47FDC">
            <w:pPr>
              <w:rPr>
                <w:rFonts w:asciiTheme="minorHAnsi" w:hAnsiTheme="minorHAnsi" w:cs="Arial"/>
                <w:color w:val="000000"/>
                <w:sz w:val="18"/>
                <w:szCs w:val="18"/>
              </w:rPr>
            </w:pPr>
            <w:r w:rsidRPr="002D6F41">
              <w:rPr>
                <w:rFonts w:asciiTheme="minorHAnsi" w:hAnsiTheme="minorHAnsi" w:cs="Arial"/>
                <w:color w:val="000000"/>
                <w:sz w:val="18"/>
                <w:szCs w:val="18"/>
              </w:rPr>
              <w:t>2012</w:t>
            </w:r>
          </w:p>
        </w:tc>
        <w:tc>
          <w:tcPr>
            <w:tcW w:w="1276" w:type="dxa"/>
            <w:tcBorders>
              <w:bottom w:val="single" w:sz="4" w:space="0" w:color="auto"/>
            </w:tcBorders>
            <w:shd w:val="clear" w:color="auto" w:fill="auto"/>
            <w:vAlign w:val="bottom"/>
          </w:tcPr>
          <w:p w:rsidR="00C47FDC" w:rsidRPr="002D6F41" w:rsidRDefault="00C47FDC" w:rsidP="00C47FDC">
            <w:pPr>
              <w:jc w:val="right"/>
              <w:rPr>
                <w:rFonts w:asciiTheme="minorHAnsi" w:hAnsiTheme="minorHAnsi" w:cs="Arial"/>
                <w:sz w:val="20"/>
                <w:szCs w:val="20"/>
              </w:rPr>
            </w:pPr>
            <w:r w:rsidRPr="002D6F41">
              <w:rPr>
                <w:rFonts w:asciiTheme="minorHAnsi" w:hAnsiTheme="minorHAnsi" w:cs="Arial"/>
                <w:sz w:val="20"/>
                <w:szCs w:val="20"/>
              </w:rPr>
              <w:t>29%</w:t>
            </w:r>
          </w:p>
        </w:tc>
        <w:tc>
          <w:tcPr>
            <w:tcW w:w="1517" w:type="dxa"/>
            <w:tcBorders>
              <w:bottom w:val="single" w:sz="4" w:space="0" w:color="auto"/>
            </w:tcBorders>
            <w:shd w:val="clear" w:color="auto" w:fill="auto"/>
            <w:vAlign w:val="bottom"/>
          </w:tcPr>
          <w:p w:rsidR="00C47FDC" w:rsidRPr="002D6F41" w:rsidRDefault="00C47FDC" w:rsidP="00C47FDC">
            <w:pPr>
              <w:jc w:val="right"/>
              <w:rPr>
                <w:rFonts w:asciiTheme="minorHAnsi" w:hAnsiTheme="minorHAnsi" w:cs="Arial"/>
                <w:sz w:val="20"/>
                <w:szCs w:val="20"/>
              </w:rPr>
            </w:pPr>
            <w:r w:rsidRPr="002D6F41">
              <w:rPr>
                <w:rFonts w:asciiTheme="minorHAnsi" w:hAnsiTheme="minorHAnsi" w:cs="Arial"/>
                <w:sz w:val="20"/>
                <w:szCs w:val="20"/>
              </w:rPr>
              <w:t>26%</w:t>
            </w:r>
          </w:p>
        </w:tc>
        <w:tc>
          <w:tcPr>
            <w:tcW w:w="1534" w:type="dxa"/>
            <w:tcBorders>
              <w:bottom w:val="single" w:sz="4" w:space="0" w:color="auto"/>
            </w:tcBorders>
            <w:shd w:val="clear" w:color="auto" w:fill="auto"/>
            <w:vAlign w:val="bottom"/>
          </w:tcPr>
          <w:p w:rsidR="00C47FDC" w:rsidRPr="002D6F41" w:rsidRDefault="00C47FDC" w:rsidP="00C47FDC">
            <w:pPr>
              <w:jc w:val="right"/>
              <w:rPr>
                <w:rFonts w:asciiTheme="minorHAnsi" w:hAnsiTheme="minorHAnsi" w:cs="Arial"/>
                <w:sz w:val="20"/>
                <w:szCs w:val="20"/>
              </w:rPr>
            </w:pPr>
            <w:r w:rsidRPr="002D6F41">
              <w:rPr>
                <w:rFonts w:asciiTheme="minorHAnsi" w:hAnsiTheme="minorHAnsi" w:cs="Arial"/>
                <w:sz w:val="20"/>
                <w:szCs w:val="20"/>
              </w:rPr>
              <w:t>45%</w:t>
            </w:r>
          </w:p>
        </w:tc>
        <w:tc>
          <w:tcPr>
            <w:tcW w:w="1535" w:type="dxa"/>
            <w:tcBorders>
              <w:bottom w:val="single" w:sz="4" w:space="0" w:color="auto"/>
            </w:tcBorders>
            <w:shd w:val="clear" w:color="auto" w:fill="auto"/>
            <w:vAlign w:val="bottom"/>
          </w:tcPr>
          <w:p w:rsidR="00C47FDC" w:rsidRPr="002D6F41" w:rsidRDefault="00C47FDC" w:rsidP="00C47FDC">
            <w:pPr>
              <w:jc w:val="right"/>
              <w:rPr>
                <w:rFonts w:asciiTheme="minorHAnsi" w:hAnsiTheme="minorHAnsi" w:cs="Arial"/>
                <w:sz w:val="20"/>
                <w:szCs w:val="20"/>
              </w:rPr>
            </w:pPr>
            <w:r w:rsidRPr="002D6F41">
              <w:rPr>
                <w:rFonts w:asciiTheme="minorHAnsi" w:hAnsiTheme="minorHAnsi" w:cs="Arial"/>
                <w:sz w:val="20"/>
                <w:szCs w:val="20"/>
              </w:rPr>
              <w:t>36%</w:t>
            </w:r>
          </w:p>
        </w:tc>
        <w:tc>
          <w:tcPr>
            <w:tcW w:w="1535" w:type="dxa"/>
            <w:tcBorders>
              <w:top w:val="single" w:sz="4" w:space="0" w:color="000000"/>
              <w:bottom w:val="single" w:sz="4" w:space="0" w:color="000000"/>
              <w:right w:val="single" w:sz="4" w:space="0" w:color="auto"/>
            </w:tcBorders>
            <w:shd w:val="clear" w:color="auto" w:fill="auto"/>
            <w:vAlign w:val="bottom"/>
          </w:tcPr>
          <w:p w:rsidR="00C47FDC" w:rsidRPr="002D6F41" w:rsidRDefault="00C47FDC" w:rsidP="00C47FDC">
            <w:pPr>
              <w:jc w:val="right"/>
              <w:rPr>
                <w:rFonts w:asciiTheme="minorHAnsi" w:hAnsiTheme="minorHAnsi" w:cs="Arial"/>
                <w:sz w:val="20"/>
                <w:szCs w:val="20"/>
              </w:rPr>
            </w:pPr>
            <w:r w:rsidRPr="002D6F41">
              <w:rPr>
                <w:rFonts w:asciiTheme="minorHAnsi" w:hAnsiTheme="minorHAnsi" w:cs="Arial"/>
                <w:sz w:val="20"/>
                <w:szCs w:val="20"/>
              </w:rPr>
              <w:t>19%</w:t>
            </w:r>
          </w:p>
        </w:tc>
      </w:tr>
      <w:tr w:rsidR="00C47FDC" w:rsidRPr="002D6F41">
        <w:tc>
          <w:tcPr>
            <w:tcW w:w="1809" w:type="dxa"/>
            <w:tcBorders>
              <w:top w:val="single" w:sz="4" w:space="0" w:color="000000"/>
              <w:left w:val="single" w:sz="4" w:space="0" w:color="auto"/>
              <w:bottom w:val="single" w:sz="4" w:space="0" w:color="000000"/>
              <w:right w:val="single" w:sz="4" w:space="0" w:color="auto"/>
            </w:tcBorders>
            <w:shd w:val="clear" w:color="auto" w:fill="auto"/>
          </w:tcPr>
          <w:p w:rsidR="00C47FDC" w:rsidRPr="002D6F41" w:rsidRDefault="00C47FDC" w:rsidP="00C47FDC">
            <w:pPr>
              <w:rPr>
                <w:rFonts w:asciiTheme="minorHAnsi" w:hAnsiTheme="minorHAnsi" w:cs="Arial"/>
                <w:color w:val="000000"/>
                <w:sz w:val="18"/>
                <w:szCs w:val="18"/>
              </w:rPr>
            </w:pPr>
            <w:r w:rsidRPr="002D6F41">
              <w:rPr>
                <w:rFonts w:asciiTheme="minorHAnsi" w:hAnsiTheme="minorHAnsi" w:cs="Arial"/>
                <w:color w:val="000000"/>
                <w:sz w:val="18"/>
                <w:szCs w:val="18"/>
              </w:rPr>
              <w:t>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47FDC" w:rsidRPr="002D6F41" w:rsidRDefault="00C47FDC" w:rsidP="00C47FDC">
            <w:pPr>
              <w:jc w:val="right"/>
              <w:rPr>
                <w:rFonts w:asciiTheme="minorHAnsi" w:hAnsiTheme="minorHAnsi" w:cs="Arial"/>
                <w:sz w:val="20"/>
                <w:szCs w:val="20"/>
              </w:rPr>
            </w:pPr>
            <w:r w:rsidRPr="002D6F41">
              <w:rPr>
                <w:rFonts w:asciiTheme="minorHAnsi" w:hAnsiTheme="minorHAnsi" w:cs="Arial"/>
                <w:sz w:val="20"/>
                <w:szCs w:val="20"/>
              </w:rPr>
              <w:t>28%</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rsidR="00C47FDC" w:rsidRPr="002D6F41" w:rsidRDefault="00C47FDC" w:rsidP="00C47FDC">
            <w:pPr>
              <w:jc w:val="right"/>
              <w:rPr>
                <w:rFonts w:asciiTheme="minorHAnsi" w:hAnsiTheme="minorHAnsi" w:cs="Arial"/>
                <w:sz w:val="20"/>
                <w:szCs w:val="20"/>
              </w:rPr>
            </w:pPr>
            <w:r w:rsidRPr="002D6F41">
              <w:rPr>
                <w:rFonts w:asciiTheme="minorHAnsi" w:hAnsiTheme="minorHAnsi" w:cs="Arial"/>
                <w:sz w:val="20"/>
                <w:szCs w:val="20"/>
              </w:rPr>
              <w:t>25%</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bottom"/>
          </w:tcPr>
          <w:p w:rsidR="00C47FDC" w:rsidRPr="002D6F41" w:rsidRDefault="00C47FDC" w:rsidP="00C47FDC">
            <w:pPr>
              <w:jc w:val="right"/>
              <w:rPr>
                <w:rFonts w:asciiTheme="minorHAnsi" w:hAnsiTheme="minorHAnsi" w:cs="Arial"/>
                <w:sz w:val="20"/>
                <w:szCs w:val="20"/>
              </w:rPr>
            </w:pPr>
            <w:r w:rsidRPr="002D6F41">
              <w:rPr>
                <w:rFonts w:asciiTheme="minorHAnsi" w:hAnsiTheme="minorHAnsi" w:cs="Arial"/>
                <w:sz w:val="20"/>
                <w:szCs w:val="20"/>
              </w:rPr>
              <w:t>44%</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bottom"/>
          </w:tcPr>
          <w:p w:rsidR="00C47FDC" w:rsidRPr="002D6F41" w:rsidRDefault="00C47FDC" w:rsidP="00C47FDC">
            <w:pPr>
              <w:jc w:val="right"/>
              <w:rPr>
                <w:rFonts w:asciiTheme="minorHAnsi" w:hAnsiTheme="minorHAnsi" w:cs="Arial"/>
                <w:sz w:val="20"/>
                <w:szCs w:val="20"/>
              </w:rPr>
            </w:pPr>
            <w:r w:rsidRPr="002D6F41">
              <w:rPr>
                <w:rFonts w:asciiTheme="minorHAnsi" w:hAnsiTheme="minorHAnsi" w:cs="Arial"/>
                <w:sz w:val="20"/>
                <w:szCs w:val="20"/>
              </w:rPr>
              <w:t>35%</w:t>
            </w:r>
          </w:p>
        </w:tc>
        <w:tc>
          <w:tcPr>
            <w:tcW w:w="1535" w:type="dxa"/>
            <w:tcBorders>
              <w:top w:val="single" w:sz="4" w:space="0" w:color="000000"/>
              <w:left w:val="single" w:sz="4" w:space="0" w:color="auto"/>
              <w:bottom w:val="single" w:sz="4" w:space="0" w:color="000000"/>
              <w:right w:val="single" w:sz="4" w:space="0" w:color="auto"/>
            </w:tcBorders>
            <w:shd w:val="clear" w:color="auto" w:fill="auto"/>
            <w:vAlign w:val="bottom"/>
          </w:tcPr>
          <w:p w:rsidR="00C47FDC" w:rsidRPr="002D6F41" w:rsidRDefault="00C47FDC" w:rsidP="00C47FDC">
            <w:pPr>
              <w:jc w:val="right"/>
              <w:rPr>
                <w:rFonts w:asciiTheme="minorHAnsi" w:hAnsiTheme="minorHAnsi" w:cs="Arial"/>
                <w:sz w:val="20"/>
                <w:szCs w:val="20"/>
              </w:rPr>
            </w:pPr>
            <w:r w:rsidRPr="002D6F41">
              <w:rPr>
                <w:rFonts w:asciiTheme="minorHAnsi" w:hAnsiTheme="minorHAnsi" w:cs="Arial"/>
                <w:sz w:val="20"/>
                <w:szCs w:val="20"/>
              </w:rPr>
              <w:t>18%</w:t>
            </w:r>
          </w:p>
        </w:tc>
      </w:tr>
    </w:tbl>
    <w:p w:rsidR="0015327B" w:rsidRDefault="0015327B">
      <w:pPr>
        <w:rPr>
          <w:rFonts w:asciiTheme="minorHAnsi" w:hAnsiTheme="minorHAnsi"/>
        </w:rPr>
      </w:pPr>
    </w:p>
    <w:p w:rsidR="00136E34" w:rsidRPr="002D6F41" w:rsidRDefault="00D61479" w:rsidP="004664E8">
      <w:pPr>
        <w:spacing w:line="480" w:lineRule="auto"/>
        <w:rPr>
          <w:rFonts w:asciiTheme="minorHAnsi" w:hAnsiTheme="minorHAnsi"/>
        </w:rPr>
      </w:pPr>
      <w:r>
        <w:rPr>
          <w:rFonts w:asciiTheme="minorHAnsi" w:hAnsiTheme="minorHAnsi"/>
        </w:rPr>
        <w:t>Table</w:t>
      </w:r>
      <w:r w:rsidR="004C73CE">
        <w:rPr>
          <w:rFonts w:asciiTheme="minorHAnsi" w:hAnsiTheme="minorHAnsi"/>
        </w:rPr>
        <w:t xml:space="preserve"> </w:t>
      </w:r>
      <w:r w:rsidR="00EC4F59">
        <w:rPr>
          <w:rFonts w:asciiTheme="minorHAnsi" w:hAnsiTheme="minorHAnsi"/>
        </w:rPr>
        <w:t>D</w:t>
      </w:r>
      <w:r w:rsidR="00136E34" w:rsidRPr="002D6F41">
        <w:rPr>
          <w:rFonts w:asciiTheme="minorHAnsi" w:hAnsiTheme="minorHAnsi"/>
        </w:rPr>
        <w:t xml:space="preserve">: </w:t>
      </w:r>
      <w:r w:rsidR="000B4CA9">
        <w:rPr>
          <w:rFonts w:asciiTheme="minorHAnsi" w:hAnsiTheme="minorHAnsi"/>
        </w:rPr>
        <w:t>Hospital</w:t>
      </w:r>
      <w:r w:rsidR="000B4CA9" w:rsidRPr="002D6F41">
        <w:rPr>
          <w:rFonts w:asciiTheme="minorHAnsi" w:hAnsiTheme="minorHAnsi"/>
        </w:rPr>
        <w:t xml:space="preserve"> </w:t>
      </w:r>
      <w:r w:rsidR="000B4CA9">
        <w:rPr>
          <w:rFonts w:asciiTheme="minorHAnsi" w:hAnsiTheme="minorHAnsi"/>
        </w:rPr>
        <w:t>incidence</w:t>
      </w:r>
      <w:r w:rsidR="000B4CA9" w:rsidRPr="002D6F41">
        <w:rPr>
          <w:rFonts w:asciiTheme="minorHAnsi" w:hAnsiTheme="minorHAnsi"/>
        </w:rPr>
        <w:t xml:space="preserve"> ≥18y in Germany</w:t>
      </w:r>
      <w:r w:rsidR="000B4CA9">
        <w:rPr>
          <w:rFonts w:asciiTheme="minorHAnsi" w:hAnsiTheme="minorHAnsi"/>
        </w:rPr>
        <w:t xml:space="preserve"> per 100 000 persons </w:t>
      </w:r>
      <w:r w:rsidR="000B4CA9" w:rsidRPr="002D6F41">
        <w:rPr>
          <w:rFonts w:asciiTheme="minorHAnsi" w:hAnsiTheme="minorHAnsi"/>
        </w:rPr>
        <w:t>≥18y per year by ICD code abstraction strategies</w:t>
      </w:r>
    </w:p>
    <w:tbl>
      <w:tblPr>
        <w:tblW w:w="9087" w:type="dxa"/>
        <w:tblInd w:w="93" w:type="dxa"/>
        <w:tblLook w:val="04A0"/>
      </w:tblPr>
      <w:tblGrid>
        <w:gridCol w:w="1716"/>
        <w:gridCol w:w="1276"/>
        <w:gridCol w:w="1559"/>
        <w:gridCol w:w="1418"/>
        <w:gridCol w:w="1701"/>
        <w:gridCol w:w="1417"/>
      </w:tblGrid>
      <w:tr w:rsidR="00C47FDC" w:rsidRPr="00136E34">
        <w:trPr>
          <w:trHeight w:val="300"/>
        </w:trPr>
        <w:tc>
          <w:tcPr>
            <w:tcW w:w="1716" w:type="dxa"/>
            <w:tcBorders>
              <w:top w:val="single" w:sz="4" w:space="0" w:color="auto"/>
              <w:left w:val="single" w:sz="4" w:space="0" w:color="auto"/>
              <w:bottom w:val="nil"/>
              <w:right w:val="single" w:sz="4" w:space="0" w:color="auto"/>
            </w:tcBorders>
            <w:shd w:val="clear" w:color="auto" w:fill="auto"/>
            <w:noWrap/>
          </w:tcPr>
          <w:p w:rsidR="00C47FDC" w:rsidRPr="00C47FDC" w:rsidRDefault="00C47FDC" w:rsidP="00C47FDC">
            <w:pPr>
              <w:spacing w:after="0" w:line="360" w:lineRule="auto"/>
              <w:rPr>
                <w:rFonts w:asciiTheme="minorHAnsi" w:hAnsiTheme="minorHAnsi"/>
                <w:sz w:val="16"/>
              </w:rPr>
            </w:pPr>
            <w:r w:rsidRPr="00C47FDC">
              <w:rPr>
                <w:rFonts w:asciiTheme="minorHAnsi" w:hAnsiTheme="minorHAnsi"/>
                <w:sz w:val="16"/>
              </w:rPr>
              <w:t>Characteristic</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C47FDC" w:rsidRDefault="00C47FDC" w:rsidP="00C47FDC">
            <w:pPr>
              <w:spacing w:after="0" w:line="360" w:lineRule="auto"/>
              <w:rPr>
                <w:rFonts w:ascii="Calibri" w:eastAsia="Times New Roman" w:hAnsi="Calibri" w:cs="Calibri"/>
                <w:b/>
                <w:color w:val="000000"/>
                <w:sz w:val="16"/>
              </w:rPr>
            </w:pPr>
            <w:r w:rsidRPr="00C47FDC">
              <w:rPr>
                <w:rFonts w:ascii="Calibri" w:eastAsia="Times New Roman" w:hAnsi="Calibri" w:cs="Calibri"/>
                <w:b/>
                <w:color w:val="000000"/>
                <w:sz w:val="16"/>
                <w:szCs w:val="22"/>
              </w:rPr>
              <w:t>ICD abstraction strategies for sepsis</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C47FDC" w:rsidRDefault="00C47FDC" w:rsidP="00C47FDC">
            <w:pPr>
              <w:spacing w:after="0" w:line="360" w:lineRule="auto"/>
              <w:rPr>
                <w:rFonts w:ascii="Calibri" w:eastAsia="Times New Roman" w:hAnsi="Calibri" w:cs="Calibri"/>
                <w:b/>
                <w:color w:val="000000"/>
                <w:sz w:val="16"/>
              </w:rPr>
            </w:pPr>
            <w:r w:rsidRPr="00C47FDC">
              <w:rPr>
                <w:rFonts w:ascii="Calibri" w:eastAsia="Times New Roman" w:hAnsi="Calibri" w:cs="Calibri"/>
                <w:b/>
                <w:color w:val="000000"/>
                <w:sz w:val="16"/>
                <w:szCs w:val="22"/>
              </w:rPr>
              <w:t>ICD abstraction strategies for severe sepsis</w:t>
            </w:r>
          </w:p>
        </w:tc>
      </w:tr>
      <w:tr w:rsidR="00C47FDC" w:rsidRPr="00136E34">
        <w:trPr>
          <w:trHeight w:val="300"/>
        </w:trPr>
        <w:tc>
          <w:tcPr>
            <w:tcW w:w="1716" w:type="dxa"/>
            <w:tcBorders>
              <w:top w:val="nil"/>
              <w:left w:val="single" w:sz="4" w:space="0" w:color="auto"/>
              <w:bottom w:val="single" w:sz="4" w:space="0" w:color="auto"/>
              <w:right w:val="single" w:sz="4" w:space="0" w:color="auto"/>
            </w:tcBorders>
            <w:shd w:val="clear" w:color="auto" w:fill="auto"/>
            <w:noWrap/>
          </w:tcPr>
          <w:p w:rsidR="00C47FDC" w:rsidRPr="002D6F41" w:rsidRDefault="00C47FDC" w:rsidP="00C47FDC">
            <w:pPr>
              <w:spacing w:after="0" w:line="360" w:lineRule="auto"/>
              <w:rPr>
                <w:rFonts w:asciiTheme="minorHAnsi" w:hAnsiTheme="minorHAnsi"/>
                <w:sz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BA5D6F" w:rsidRDefault="00C47FDC" w:rsidP="00C47FDC">
            <w:pPr>
              <w:spacing w:after="0" w:line="360" w:lineRule="auto"/>
              <w:jc w:val="center"/>
              <w:rPr>
                <w:rFonts w:ascii="Calibri" w:eastAsia="Times New Roman" w:hAnsi="Calibri" w:cs="Calibri"/>
                <w:color w:val="000000"/>
                <w:sz w:val="16"/>
              </w:rPr>
            </w:pPr>
            <w:r w:rsidRPr="00BA5D6F">
              <w:rPr>
                <w:rFonts w:ascii="Calibri" w:eastAsia="Times New Roman" w:hAnsi="Calibri" w:cs="Calibri"/>
                <w:color w:val="000000"/>
                <w:sz w:val="16"/>
                <w:szCs w:val="22"/>
              </w:rPr>
              <w:t>R codes (R65.0</w:t>
            </w:r>
            <w:proofErr w:type="gramStart"/>
            <w:r w:rsidRPr="00BA5D6F">
              <w:rPr>
                <w:rFonts w:ascii="Calibri" w:eastAsia="Times New Roman" w:hAnsi="Calibri" w:cs="Calibri"/>
                <w:color w:val="000000"/>
                <w:sz w:val="16"/>
                <w:szCs w:val="22"/>
              </w:rPr>
              <w:t>!,</w:t>
            </w:r>
            <w:proofErr w:type="gramEnd"/>
            <w:r w:rsidRPr="00BA5D6F">
              <w:rPr>
                <w:rFonts w:ascii="Calibri" w:eastAsia="Times New Roman" w:hAnsi="Calibri" w:cs="Calibri"/>
                <w:color w:val="000000"/>
                <w:sz w:val="16"/>
                <w:szCs w:val="22"/>
              </w:rPr>
              <w:t xml:space="preserve"> R65.1!, R57.2)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BA5D6F" w:rsidRDefault="00C47FDC" w:rsidP="00C47FDC">
            <w:pPr>
              <w:spacing w:after="0" w:line="360" w:lineRule="auto"/>
              <w:jc w:val="center"/>
              <w:rPr>
                <w:rFonts w:ascii="Calibri" w:eastAsia="Times New Roman" w:hAnsi="Calibri" w:cs="Calibri"/>
                <w:color w:val="000000"/>
                <w:sz w:val="16"/>
              </w:rPr>
            </w:pPr>
            <w:proofErr w:type="gramStart"/>
            <w:r w:rsidRPr="00BA5D6F">
              <w:rPr>
                <w:rFonts w:ascii="Calibri" w:eastAsia="Times New Roman" w:hAnsi="Calibri" w:cs="Calibri"/>
                <w:color w:val="000000"/>
                <w:sz w:val="16"/>
                <w:szCs w:val="22"/>
              </w:rPr>
              <w:t>explicit</w:t>
            </w:r>
            <w:proofErr w:type="gramEnd"/>
            <w:r w:rsidRPr="00BA5D6F">
              <w:rPr>
                <w:rFonts w:ascii="Calibri" w:eastAsia="Times New Roman" w:hAnsi="Calibri" w:cs="Calibri"/>
                <w:color w:val="000000"/>
                <w:sz w:val="16"/>
                <w:szCs w:val="22"/>
              </w:rPr>
              <w:t xml:space="preserve"> sepsis coding</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BA5D6F" w:rsidRDefault="00C47FDC" w:rsidP="00C47FDC">
            <w:pPr>
              <w:spacing w:after="0" w:line="360" w:lineRule="auto"/>
              <w:jc w:val="center"/>
              <w:rPr>
                <w:rFonts w:ascii="Calibri" w:eastAsia="Times New Roman" w:hAnsi="Calibri" w:cs="Calibri"/>
                <w:color w:val="000000"/>
                <w:sz w:val="16"/>
              </w:rPr>
            </w:pPr>
            <w:r w:rsidRPr="00BA5D6F">
              <w:rPr>
                <w:rFonts w:ascii="Calibri" w:eastAsia="Times New Roman" w:hAnsi="Calibri" w:cs="Calibri"/>
                <w:color w:val="000000"/>
                <w:sz w:val="16"/>
                <w:szCs w:val="22"/>
              </w:rPr>
              <w:t>R codes (R65.1</w:t>
            </w:r>
            <w:proofErr w:type="gramStart"/>
            <w:r w:rsidRPr="00BA5D6F">
              <w:rPr>
                <w:rFonts w:ascii="Calibri" w:eastAsia="Times New Roman" w:hAnsi="Calibri" w:cs="Calibri"/>
                <w:color w:val="000000"/>
                <w:sz w:val="16"/>
                <w:szCs w:val="22"/>
              </w:rPr>
              <w:t>!,</w:t>
            </w:r>
            <w:proofErr w:type="gramEnd"/>
            <w:r w:rsidRPr="00BA5D6F">
              <w:rPr>
                <w:rFonts w:ascii="Calibri" w:eastAsia="Times New Roman" w:hAnsi="Calibri" w:cs="Calibri"/>
                <w:color w:val="000000"/>
                <w:sz w:val="16"/>
                <w:szCs w:val="22"/>
              </w:rPr>
              <w:t xml:space="preserve"> R57.2)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BA5D6F" w:rsidRDefault="00C47FDC" w:rsidP="00C47FDC">
            <w:pPr>
              <w:spacing w:after="0" w:line="360" w:lineRule="auto"/>
              <w:jc w:val="center"/>
              <w:rPr>
                <w:rFonts w:ascii="Calibri" w:eastAsia="Times New Roman" w:hAnsi="Calibri" w:cs="Calibri"/>
                <w:color w:val="000000"/>
                <w:sz w:val="16"/>
              </w:rPr>
            </w:pPr>
            <w:proofErr w:type="gramStart"/>
            <w:r w:rsidRPr="00BA5D6F">
              <w:rPr>
                <w:rFonts w:ascii="Calibri" w:eastAsia="Times New Roman" w:hAnsi="Calibri" w:cs="Calibri"/>
                <w:color w:val="000000"/>
                <w:sz w:val="16"/>
                <w:szCs w:val="22"/>
              </w:rPr>
              <w:t>explicit</w:t>
            </w:r>
            <w:proofErr w:type="gramEnd"/>
            <w:r w:rsidRPr="00BA5D6F">
              <w:rPr>
                <w:rFonts w:ascii="Calibri" w:eastAsia="Times New Roman" w:hAnsi="Calibri" w:cs="Calibri"/>
                <w:color w:val="000000"/>
                <w:sz w:val="16"/>
                <w:szCs w:val="22"/>
              </w:rPr>
              <w:t xml:space="preserve"> sepsis coding +</w:t>
            </w:r>
            <w:proofErr w:type="spellStart"/>
            <w:r w:rsidRPr="00BA5D6F">
              <w:rPr>
                <w:rFonts w:ascii="Calibri" w:eastAsia="Times New Roman" w:hAnsi="Calibri" w:cs="Calibri"/>
                <w:color w:val="000000"/>
                <w:sz w:val="16"/>
                <w:szCs w:val="22"/>
              </w:rPr>
              <w:t>odf</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BA5D6F" w:rsidRDefault="00C47FDC" w:rsidP="00C47FDC">
            <w:pPr>
              <w:spacing w:after="0" w:line="360" w:lineRule="auto"/>
              <w:jc w:val="center"/>
              <w:rPr>
                <w:rFonts w:ascii="Calibri" w:eastAsia="Times New Roman" w:hAnsi="Calibri" w:cs="Calibri"/>
                <w:color w:val="000000"/>
                <w:sz w:val="16"/>
              </w:rPr>
            </w:pPr>
            <w:proofErr w:type="gramStart"/>
            <w:r w:rsidRPr="00BA5D6F">
              <w:rPr>
                <w:rFonts w:ascii="Calibri" w:eastAsia="Times New Roman" w:hAnsi="Calibri" w:cs="Calibri"/>
                <w:color w:val="000000"/>
                <w:sz w:val="16"/>
                <w:szCs w:val="22"/>
              </w:rPr>
              <w:t>implicit</w:t>
            </w:r>
            <w:proofErr w:type="gramEnd"/>
            <w:r w:rsidRPr="00BA5D6F">
              <w:rPr>
                <w:rFonts w:ascii="Calibri" w:eastAsia="Times New Roman" w:hAnsi="Calibri" w:cs="Calibri"/>
                <w:color w:val="000000"/>
                <w:sz w:val="16"/>
                <w:szCs w:val="22"/>
              </w:rPr>
              <w:t xml:space="preserve"> sepsis coding (</w:t>
            </w:r>
            <w:proofErr w:type="spellStart"/>
            <w:r w:rsidRPr="00BA5D6F">
              <w:rPr>
                <w:rFonts w:ascii="Calibri" w:eastAsia="Times New Roman" w:hAnsi="Calibri" w:cs="Calibri"/>
                <w:color w:val="000000"/>
                <w:sz w:val="16"/>
                <w:szCs w:val="22"/>
              </w:rPr>
              <w:t>inf+odf</w:t>
            </w:r>
            <w:proofErr w:type="spellEnd"/>
            <w:r w:rsidRPr="00BA5D6F">
              <w:rPr>
                <w:rFonts w:ascii="Calibri" w:eastAsia="Times New Roman" w:hAnsi="Calibri" w:cs="Calibri"/>
                <w:color w:val="000000"/>
                <w:sz w:val="16"/>
                <w:szCs w:val="22"/>
              </w:rPr>
              <w:t>)</w:t>
            </w:r>
          </w:p>
        </w:tc>
      </w:tr>
      <w:tr w:rsidR="00C47FDC" w:rsidRPr="00136E34">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136E34" w:rsidRDefault="00C47FDC" w:rsidP="00C47FDC">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2007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136E34" w:rsidRDefault="00C47FDC" w:rsidP="00C47FDC">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155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136E34" w:rsidRDefault="00C47FDC" w:rsidP="00C47FDC">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266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136E34" w:rsidRDefault="00C47FDC" w:rsidP="00C47FDC">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136E34" w:rsidRDefault="00C47FDC" w:rsidP="00C47FDC">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144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136E34" w:rsidRDefault="00C47FDC" w:rsidP="00C47FDC">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695</w:t>
            </w:r>
          </w:p>
        </w:tc>
      </w:tr>
      <w:tr w:rsidR="00C47FDC" w:rsidRPr="00136E34">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136E34" w:rsidRDefault="00C47FDC" w:rsidP="00C47FDC">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2008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136E34" w:rsidRDefault="00C47FDC" w:rsidP="00C47FDC">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167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136E34" w:rsidRDefault="00C47FDC" w:rsidP="00C47FDC">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271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136E34" w:rsidRDefault="00C47FDC" w:rsidP="00C47FDC">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136E34" w:rsidRDefault="00C47FDC" w:rsidP="00C47FDC">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155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136E34" w:rsidRDefault="00C47FDC" w:rsidP="00C47FDC">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762</w:t>
            </w:r>
          </w:p>
        </w:tc>
      </w:tr>
      <w:tr w:rsidR="00C47FDC" w:rsidRPr="00136E34">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136E34" w:rsidRDefault="00C47FDC" w:rsidP="00C47FDC">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2009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136E34" w:rsidRDefault="00C47FDC" w:rsidP="00C47FDC">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197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136E34" w:rsidRDefault="00C47FDC" w:rsidP="00C47FDC">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290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136E34" w:rsidRDefault="00C47FDC" w:rsidP="00C47FDC">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102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136E34" w:rsidRDefault="00C47FDC" w:rsidP="00C47FDC">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175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136E34" w:rsidRDefault="00C47FDC" w:rsidP="00C47FDC">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886</w:t>
            </w:r>
          </w:p>
        </w:tc>
      </w:tr>
      <w:tr w:rsidR="00C47FDC" w:rsidRPr="00136E34">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136E34" w:rsidRDefault="00C47FDC" w:rsidP="00C47FDC">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2010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136E34" w:rsidRDefault="00C47FDC" w:rsidP="00C47FDC">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229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136E34" w:rsidRDefault="00C47FDC" w:rsidP="00C47FDC">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314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136E34" w:rsidRDefault="00C47FDC" w:rsidP="00C47FDC">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126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136E34" w:rsidRDefault="00C47FDC" w:rsidP="00C47FDC">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199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136E34" w:rsidRDefault="00C47FDC" w:rsidP="00C47FDC">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1007</w:t>
            </w:r>
          </w:p>
        </w:tc>
      </w:tr>
      <w:tr w:rsidR="00C47FDC" w:rsidRPr="00136E34">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136E34" w:rsidRDefault="00C47FDC" w:rsidP="00C47FDC">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2011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136E34" w:rsidRDefault="00C47FDC" w:rsidP="00C47FDC">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262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136E34" w:rsidRDefault="00C47FDC" w:rsidP="00C47FDC">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335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136E34" w:rsidRDefault="00C47FDC" w:rsidP="00C47FDC">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141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136E34" w:rsidRDefault="00C47FDC" w:rsidP="00C47FDC">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217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136E34" w:rsidRDefault="00C47FDC" w:rsidP="00C47FDC">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1115</w:t>
            </w:r>
          </w:p>
        </w:tc>
      </w:tr>
      <w:tr w:rsidR="00C47FDC" w:rsidRPr="00136E34">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136E34" w:rsidRDefault="00C47FDC" w:rsidP="00C47FDC">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2012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136E34" w:rsidRDefault="00C47FDC" w:rsidP="00C47FDC">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289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136E34" w:rsidRDefault="00C47FDC" w:rsidP="00C47FDC">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360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136E34" w:rsidRDefault="00C47FDC" w:rsidP="00C47FDC">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153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136E34" w:rsidRDefault="00C47FDC" w:rsidP="00C47FDC">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236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136E34" w:rsidRDefault="00C47FDC" w:rsidP="00C47FDC">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1214</w:t>
            </w:r>
          </w:p>
        </w:tc>
      </w:tr>
      <w:tr w:rsidR="00C47FDC" w:rsidRPr="00136E34">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136E34" w:rsidRDefault="00C47FDC" w:rsidP="00C47FDC">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2013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136E34" w:rsidRDefault="00C47FDC" w:rsidP="00C47FDC">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320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136E34" w:rsidRDefault="00C47FDC" w:rsidP="00C47FDC">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391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136E34" w:rsidRDefault="00C47FDC" w:rsidP="00C47FDC">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168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136E34" w:rsidRDefault="00C47FDC" w:rsidP="00C47FDC">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261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136E34" w:rsidRDefault="00C47FDC" w:rsidP="00C47FDC">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1372</w:t>
            </w:r>
          </w:p>
        </w:tc>
      </w:tr>
    </w:tbl>
    <w:p w:rsidR="00136E34" w:rsidRDefault="00136E34">
      <w:pPr>
        <w:rPr>
          <w:rFonts w:asciiTheme="minorHAnsi" w:hAnsiTheme="minorHAnsi"/>
        </w:rPr>
      </w:pPr>
    </w:p>
    <w:p w:rsidR="00960F04" w:rsidRDefault="00960F04" w:rsidP="00136E34">
      <w:pPr>
        <w:rPr>
          <w:rFonts w:asciiTheme="minorHAnsi" w:hAnsiTheme="minorHAnsi"/>
        </w:rPr>
      </w:pPr>
    </w:p>
    <w:p w:rsidR="00960F04" w:rsidRDefault="00960F04" w:rsidP="00136E34">
      <w:pPr>
        <w:rPr>
          <w:rFonts w:asciiTheme="minorHAnsi" w:hAnsiTheme="minorHAnsi"/>
        </w:rPr>
      </w:pPr>
    </w:p>
    <w:p w:rsidR="00136E34" w:rsidRPr="002D6F41" w:rsidRDefault="00D61479" w:rsidP="004664E8">
      <w:pPr>
        <w:spacing w:line="480" w:lineRule="auto"/>
        <w:rPr>
          <w:rFonts w:asciiTheme="minorHAnsi" w:hAnsiTheme="minorHAnsi"/>
        </w:rPr>
      </w:pPr>
      <w:r>
        <w:rPr>
          <w:rFonts w:asciiTheme="minorHAnsi" w:hAnsiTheme="minorHAnsi"/>
        </w:rPr>
        <w:t>Table</w:t>
      </w:r>
      <w:r w:rsidR="004C73CE">
        <w:rPr>
          <w:rFonts w:asciiTheme="minorHAnsi" w:hAnsiTheme="minorHAnsi"/>
        </w:rPr>
        <w:t xml:space="preserve"> </w:t>
      </w:r>
      <w:r w:rsidR="00EC4F59">
        <w:rPr>
          <w:rFonts w:asciiTheme="minorHAnsi" w:hAnsiTheme="minorHAnsi"/>
        </w:rPr>
        <w:t>E</w:t>
      </w:r>
      <w:r w:rsidR="00136E34" w:rsidRPr="002D6F41">
        <w:rPr>
          <w:rFonts w:asciiTheme="minorHAnsi" w:hAnsiTheme="minorHAnsi"/>
        </w:rPr>
        <w:t xml:space="preserve">: </w:t>
      </w:r>
      <w:r w:rsidR="000B4CA9">
        <w:rPr>
          <w:rFonts w:asciiTheme="minorHAnsi" w:hAnsiTheme="minorHAnsi"/>
        </w:rPr>
        <w:t>Hospital</w:t>
      </w:r>
      <w:r w:rsidR="00136E34" w:rsidRPr="002D6F41">
        <w:rPr>
          <w:rFonts w:asciiTheme="minorHAnsi" w:hAnsiTheme="minorHAnsi"/>
        </w:rPr>
        <w:t xml:space="preserve"> deaths ≥18y in Germany </w:t>
      </w:r>
      <w:r w:rsidR="000B4CA9">
        <w:rPr>
          <w:rFonts w:asciiTheme="minorHAnsi" w:hAnsiTheme="minorHAnsi"/>
        </w:rPr>
        <w:t xml:space="preserve">per 100 000 persons </w:t>
      </w:r>
      <w:r w:rsidR="000B4CA9" w:rsidRPr="002D6F41">
        <w:rPr>
          <w:rFonts w:asciiTheme="minorHAnsi" w:hAnsiTheme="minorHAnsi"/>
        </w:rPr>
        <w:t xml:space="preserve">≥18y </w:t>
      </w:r>
      <w:r w:rsidR="00136E34" w:rsidRPr="002D6F41">
        <w:rPr>
          <w:rFonts w:asciiTheme="minorHAnsi" w:hAnsiTheme="minorHAnsi"/>
        </w:rPr>
        <w:t>per year of discharge by different ICD code abstraction strategies</w:t>
      </w:r>
    </w:p>
    <w:tbl>
      <w:tblPr>
        <w:tblW w:w="9087" w:type="dxa"/>
        <w:tblInd w:w="93" w:type="dxa"/>
        <w:tblLook w:val="04A0"/>
      </w:tblPr>
      <w:tblGrid>
        <w:gridCol w:w="1716"/>
        <w:gridCol w:w="1276"/>
        <w:gridCol w:w="1559"/>
        <w:gridCol w:w="1418"/>
        <w:gridCol w:w="1701"/>
        <w:gridCol w:w="1417"/>
      </w:tblGrid>
      <w:tr w:rsidR="00C47FDC" w:rsidRPr="00136E34">
        <w:trPr>
          <w:trHeight w:val="300"/>
        </w:trPr>
        <w:tc>
          <w:tcPr>
            <w:tcW w:w="1716" w:type="dxa"/>
            <w:tcBorders>
              <w:top w:val="single" w:sz="4" w:space="0" w:color="auto"/>
              <w:left w:val="single" w:sz="4" w:space="0" w:color="auto"/>
              <w:bottom w:val="nil"/>
              <w:right w:val="single" w:sz="4" w:space="0" w:color="auto"/>
            </w:tcBorders>
            <w:shd w:val="clear" w:color="auto" w:fill="auto"/>
            <w:noWrap/>
            <w:vAlign w:val="center"/>
          </w:tcPr>
          <w:p w:rsidR="00C47FDC" w:rsidRPr="00C47FDC" w:rsidRDefault="00C47FDC" w:rsidP="00C47FDC">
            <w:pPr>
              <w:spacing w:after="0" w:line="360" w:lineRule="auto"/>
              <w:rPr>
                <w:rFonts w:asciiTheme="minorHAnsi" w:hAnsiTheme="minorHAnsi"/>
                <w:sz w:val="16"/>
              </w:rPr>
            </w:pPr>
            <w:r w:rsidRPr="00C47FDC">
              <w:rPr>
                <w:rFonts w:asciiTheme="minorHAnsi" w:hAnsiTheme="minorHAnsi"/>
                <w:sz w:val="16"/>
              </w:rPr>
              <w:t>Characteristic</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C47FDC" w:rsidRDefault="00C47FDC" w:rsidP="00C47FDC">
            <w:pPr>
              <w:spacing w:after="0" w:line="360" w:lineRule="auto"/>
              <w:jc w:val="center"/>
              <w:rPr>
                <w:rFonts w:ascii="Calibri" w:eastAsia="Times New Roman" w:hAnsi="Calibri" w:cs="Calibri"/>
                <w:b/>
                <w:color w:val="000000"/>
                <w:sz w:val="16"/>
              </w:rPr>
            </w:pPr>
            <w:r w:rsidRPr="00C47FDC">
              <w:rPr>
                <w:rFonts w:ascii="Calibri" w:eastAsia="Times New Roman" w:hAnsi="Calibri" w:cs="Calibri"/>
                <w:b/>
                <w:color w:val="000000"/>
                <w:sz w:val="16"/>
                <w:szCs w:val="22"/>
              </w:rPr>
              <w:t>ICD abstraction strategies for sepsis</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C47FDC" w:rsidRDefault="00C47FDC" w:rsidP="00C47FDC">
            <w:pPr>
              <w:spacing w:after="0" w:line="360" w:lineRule="auto"/>
              <w:jc w:val="center"/>
              <w:rPr>
                <w:rFonts w:ascii="Calibri" w:eastAsia="Times New Roman" w:hAnsi="Calibri" w:cs="Calibri"/>
                <w:b/>
                <w:color w:val="000000"/>
                <w:sz w:val="16"/>
              </w:rPr>
            </w:pPr>
            <w:r w:rsidRPr="00C47FDC">
              <w:rPr>
                <w:rFonts w:ascii="Calibri" w:eastAsia="Times New Roman" w:hAnsi="Calibri" w:cs="Calibri"/>
                <w:b/>
                <w:color w:val="000000"/>
                <w:sz w:val="16"/>
                <w:szCs w:val="22"/>
              </w:rPr>
              <w:t>ICD abstraction strategies for severe sepsis</w:t>
            </w:r>
          </w:p>
        </w:tc>
      </w:tr>
      <w:tr w:rsidR="00C47FDC" w:rsidRPr="00136E34">
        <w:trPr>
          <w:trHeight w:val="300"/>
        </w:trPr>
        <w:tc>
          <w:tcPr>
            <w:tcW w:w="1716" w:type="dxa"/>
            <w:tcBorders>
              <w:top w:val="nil"/>
              <w:left w:val="single" w:sz="4" w:space="0" w:color="auto"/>
              <w:bottom w:val="single" w:sz="4" w:space="0" w:color="auto"/>
              <w:right w:val="single" w:sz="4" w:space="0" w:color="auto"/>
            </w:tcBorders>
            <w:shd w:val="clear" w:color="auto" w:fill="auto"/>
            <w:noWrap/>
          </w:tcPr>
          <w:p w:rsidR="00C47FDC" w:rsidRPr="002D6F41" w:rsidRDefault="00C47FDC" w:rsidP="00C47FDC">
            <w:pPr>
              <w:spacing w:after="0" w:line="360" w:lineRule="auto"/>
              <w:rPr>
                <w:rFonts w:asciiTheme="minorHAnsi" w:hAnsiTheme="minorHAnsi"/>
                <w:sz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BA5D6F" w:rsidRDefault="00C47FDC" w:rsidP="00C47FDC">
            <w:pPr>
              <w:spacing w:after="0" w:line="360" w:lineRule="auto"/>
              <w:jc w:val="center"/>
              <w:rPr>
                <w:rFonts w:ascii="Calibri" w:eastAsia="Times New Roman" w:hAnsi="Calibri" w:cs="Calibri"/>
                <w:color w:val="000000"/>
                <w:sz w:val="16"/>
              </w:rPr>
            </w:pPr>
            <w:r w:rsidRPr="00BA5D6F">
              <w:rPr>
                <w:rFonts w:ascii="Calibri" w:eastAsia="Times New Roman" w:hAnsi="Calibri" w:cs="Calibri"/>
                <w:color w:val="000000"/>
                <w:sz w:val="16"/>
                <w:szCs w:val="22"/>
              </w:rPr>
              <w:t>R codes (R65.0</w:t>
            </w:r>
            <w:proofErr w:type="gramStart"/>
            <w:r w:rsidRPr="00BA5D6F">
              <w:rPr>
                <w:rFonts w:ascii="Calibri" w:eastAsia="Times New Roman" w:hAnsi="Calibri" w:cs="Calibri"/>
                <w:color w:val="000000"/>
                <w:sz w:val="16"/>
                <w:szCs w:val="22"/>
              </w:rPr>
              <w:t>!,</w:t>
            </w:r>
            <w:proofErr w:type="gramEnd"/>
            <w:r w:rsidRPr="00BA5D6F">
              <w:rPr>
                <w:rFonts w:ascii="Calibri" w:eastAsia="Times New Roman" w:hAnsi="Calibri" w:cs="Calibri"/>
                <w:color w:val="000000"/>
                <w:sz w:val="16"/>
                <w:szCs w:val="22"/>
              </w:rPr>
              <w:t xml:space="preserve"> R65.1!, R57.2)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BA5D6F" w:rsidRDefault="00C47FDC" w:rsidP="00C47FDC">
            <w:pPr>
              <w:spacing w:after="0" w:line="360" w:lineRule="auto"/>
              <w:jc w:val="center"/>
              <w:rPr>
                <w:rFonts w:ascii="Calibri" w:eastAsia="Times New Roman" w:hAnsi="Calibri" w:cs="Calibri"/>
                <w:color w:val="000000"/>
                <w:sz w:val="16"/>
              </w:rPr>
            </w:pPr>
            <w:proofErr w:type="gramStart"/>
            <w:r w:rsidRPr="00BA5D6F">
              <w:rPr>
                <w:rFonts w:ascii="Calibri" w:eastAsia="Times New Roman" w:hAnsi="Calibri" w:cs="Calibri"/>
                <w:color w:val="000000"/>
                <w:sz w:val="16"/>
                <w:szCs w:val="22"/>
              </w:rPr>
              <w:t>explicit</w:t>
            </w:r>
            <w:proofErr w:type="gramEnd"/>
            <w:r w:rsidRPr="00BA5D6F">
              <w:rPr>
                <w:rFonts w:ascii="Calibri" w:eastAsia="Times New Roman" w:hAnsi="Calibri" w:cs="Calibri"/>
                <w:color w:val="000000"/>
                <w:sz w:val="16"/>
                <w:szCs w:val="22"/>
              </w:rPr>
              <w:t xml:space="preserve"> sepsis coding</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BA5D6F" w:rsidRDefault="00C47FDC" w:rsidP="00C47FDC">
            <w:pPr>
              <w:spacing w:after="0" w:line="360" w:lineRule="auto"/>
              <w:jc w:val="center"/>
              <w:rPr>
                <w:rFonts w:ascii="Calibri" w:eastAsia="Times New Roman" w:hAnsi="Calibri" w:cs="Calibri"/>
                <w:color w:val="000000"/>
                <w:sz w:val="16"/>
              </w:rPr>
            </w:pPr>
            <w:r w:rsidRPr="00BA5D6F">
              <w:rPr>
                <w:rFonts w:ascii="Calibri" w:eastAsia="Times New Roman" w:hAnsi="Calibri" w:cs="Calibri"/>
                <w:color w:val="000000"/>
                <w:sz w:val="16"/>
                <w:szCs w:val="22"/>
              </w:rPr>
              <w:t>R codes (R65.1</w:t>
            </w:r>
            <w:proofErr w:type="gramStart"/>
            <w:r w:rsidRPr="00BA5D6F">
              <w:rPr>
                <w:rFonts w:ascii="Calibri" w:eastAsia="Times New Roman" w:hAnsi="Calibri" w:cs="Calibri"/>
                <w:color w:val="000000"/>
                <w:sz w:val="16"/>
                <w:szCs w:val="22"/>
              </w:rPr>
              <w:t>!,</w:t>
            </w:r>
            <w:proofErr w:type="gramEnd"/>
            <w:r w:rsidRPr="00BA5D6F">
              <w:rPr>
                <w:rFonts w:ascii="Calibri" w:eastAsia="Times New Roman" w:hAnsi="Calibri" w:cs="Calibri"/>
                <w:color w:val="000000"/>
                <w:sz w:val="16"/>
                <w:szCs w:val="22"/>
              </w:rPr>
              <w:t xml:space="preserve"> R57.2)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BA5D6F" w:rsidRDefault="00C47FDC" w:rsidP="00C47FDC">
            <w:pPr>
              <w:spacing w:after="0" w:line="360" w:lineRule="auto"/>
              <w:jc w:val="center"/>
              <w:rPr>
                <w:rFonts w:ascii="Calibri" w:eastAsia="Times New Roman" w:hAnsi="Calibri" w:cs="Calibri"/>
                <w:color w:val="000000"/>
                <w:sz w:val="16"/>
              </w:rPr>
            </w:pPr>
            <w:proofErr w:type="gramStart"/>
            <w:r w:rsidRPr="00BA5D6F">
              <w:rPr>
                <w:rFonts w:ascii="Calibri" w:eastAsia="Times New Roman" w:hAnsi="Calibri" w:cs="Calibri"/>
                <w:color w:val="000000"/>
                <w:sz w:val="16"/>
                <w:szCs w:val="22"/>
              </w:rPr>
              <w:t>explicit</w:t>
            </w:r>
            <w:proofErr w:type="gramEnd"/>
            <w:r w:rsidRPr="00BA5D6F">
              <w:rPr>
                <w:rFonts w:ascii="Calibri" w:eastAsia="Times New Roman" w:hAnsi="Calibri" w:cs="Calibri"/>
                <w:color w:val="000000"/>
                <w:sz w:val="16"/>
                <w:szCs w:val="22"/>
              </w:rPr>
              <w:t xml:space="preserve"> sepsis coding +</w:t>
            </w:r>
            <w:proofErr w:type="spellStart"/>
            <w:r w:rsidRPr="00BA5D6F">
              <w:rPr>
                <w:rFonts w:ascii="Calibri" w:eastAsia="Times New Roman" w:hAnsi="Calibri" w:cs="Calibri"/>
                <w:color w:val="000000"/>
                <w:sz w:val="16"/>
                <w:szCs w:val="22"/>
              </w:rPr>
              <w:t>odf</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7FDC" w:rsidRPr="00BA5D6F" w:rsidRDefault="00C47FDC" w:rsidP="00C47FDC">
            <w:pPr>
              <w:spacing w:after="0" w:line="360" w:lineRule="auto"/>
              <w:jc w:val="center"/>
              <w:rPr>
                <w:rFonts w:ascii="Calibri" w:eastAsia="Times New Roman" w:hAnsi="Calibri" w:cs="Calibri"/>
                <w:color w:val="000000"/>
                <w:sz w:val="16"/>
              </w:rPr>
            </w:pPr>
            <w:proofErr w:type="gramStart"/>
            <w:r w:rsidRPr="00BA5D6F">
              <w:rPr>
                <w:rFonts w:ascii="Calibri" w:eastAsia="Times New Roman" w:hAnsi="Calibri" w:cs="Calibri"/>
                <w:color w:val="000000"/>
                <w:sz w:val="16"/>
                <w:szCs w:val="22"/>
              </w:rPr>
              <w:t>implicit</w:t>
            </w:r>
            <w:proofErr w:type="gramEnd"/>
            <w:r w:rsidRPr="00BA5D6F">
              <w:rPr>
                <w:rFonts w:ascii="Calibri" w:eastAsia="Times New Roman" w:hAnsi="Calibri" w:cs="Calibri"/>
                <w:color w:val="000000"/>
                <w:sz w:val="16"/>
                <w:szCs w:val="22"/>
              </w:rPr>
              <w:t xml:space="preserve"> sepsis coding (</w:t>
            </w:r>
            <w:proofErr w:type="spellStart"/>
            <w:r w:rsidRPr="00BA5D6F">
              <w:rPr>
                <w:rFonts w:ascii="Calibri" w:eastAsia="Times New Roman" w:hAnsi="Calibri" w:cs="Calibri"/>
                <w:color w:val="000000"/>
                <w:sz w:val="16"/>
                <w:szCs w:val="22"/>
              </w:rPr>
              <w:t>inf+odf</w:t>
            </w:r>
            <w:proofErr w:type="spellEnd"/>
            <w:r w:rsidRPr="00BA5D6F">
              <w:rPr>
                <w:rFonts w:ascii="Calibri" w:eastAsia="Times New Roman" w:hAnsi="Calibri" w:cs="Calibri"/>
                <w:color w:val="000000"/>
                <w:sz w:val="16"/>
                <w:szCs w:val="22"/>
              </w:rPr>
              <w:t>)</w:t>
            </w:r>
          </w:p>
        </w:tc>
      </w:tr>
      <w:tr w:rsidR="00136E34" w:rsidRPr="00136E34">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E34" w:rsidRPr="00136E34" w:rsidRDefault="00136E34" w:rsidP="00BA5D6F">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2007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E34" w:rsidRPr="00136E34" w:rsidRDefault="00136E34" w:rsidP="00BA5D6F">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E34" w:rsidRPr="00136E34" w:rsidRDefault="00136E34" w:rsidP="00BA5D6F">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E34" w:rsidRPr="00136E34" w:rsidRDefault="00136E34" w:rsidP="00BA5D6F">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E34" w:rsidRPr="00136E34" w:rsidRDefault="00136E34" w:rsidP="00BA5D6F">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62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E34" w:rsidRPr="00136E34" w:rsidRDefault="00136E34" w:rsidP="00BA5D6F">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155</w:t>
            </w:r>
          </w:p>
        </w:tc>
      </w:tr>
      <w:tr w:rsidR="00136E34" w:rsidRPr="00136E34">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E34" w:rsidRPr="00136E34" w:rsidRDefault="00136E34" w:rsidP="00BA5D6F">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2008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E34" w:rsidRPr="00136E34" w:rsidRDefault="00136E34" w:rsidP="00BA5D6F">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56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E34" w:rsidRPr="00136E34" w:rsidRDefault="00136E34" w:rsidP="00BA5D6F">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E34" w:rsidRPr="00136E34" w:rsidRDefault="00136E34" w:rsidP="00BA5D6F">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E34" w:rsidRPr="00136E34" w:rsidRDefault="00136E34" w:rsidP="00BA5D6F">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66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E34" w:rsidRPr="00136E34" w:rsidRDefault="00136E34" w:rsidP="00BA5D6F">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168</w:t>
            </w:r>
          </w:p>
        </w:tc>
      </w:tr>
      <w:tr w:rsidR="00136E34" w:rsidRPr="00136E34">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E34" w:rsidRPr="00136E34" w:rsidRDefault="00136E34" w:rsidP="00BA5D6F">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2009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E34" w:rsidRPr="00136E34" w:rsidRDefault="00136E34" w:rsidP="00BA5D6F">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64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E34" w:rsidRPr="00136E34" w:rsidRDefault="00136E34" w:rsidP="00BA5D6F">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E34" w:rsidRPr="00136E34" w:rsidRDefault="00136E34" w:rsidP="00BA5D6F">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E34" w:rsidRPr="00136E34" w:rsidRDefault="00136E34" w:rsidP="00BA5D6F">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71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E34" w:rsidRPr="00136E34" w:rsidRDefault="00136E34" w:rsidP="00BA5D6F">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186</w:t>
            </w:r>
          </w:p>
        </w:tc>
      </w:tr>
      <w:tr w:rsidR="00136E34" w:rsidRPr="00136E34">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E34" w:rsidRPr="00136E34" w:rsidRDefault="00136E34" w:rsidP="00BA5D6F">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2010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E34" w:rsidRPr="00136E34" w:rsidRDefault="00136E34" w:rsidP="00BA5D6F">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74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E34" w:rsidRPr="00136E34" w:rsidRDefault="00136E34" w:rsidP="00BA5D6F">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E34" w:rsidRPr="00136E34" w:rsidRDefault="00136E34" w:rsidP="00BA5D6F">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E34" w:rsidRPr="00136E34" w:rsidRDefault="00136E34" w:rsidP="00BA5D6F">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79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E34" w:rsidRPr="00136E34" w:rsidRDefault="00136E34" w:rsidP="00BA5D6F">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203</w:t>
            </w:r>
          </w:p>
        </w:tc>
      </w:tr>
      <w:tr w:rsidR="00136E34" w:rsidRPr="00136E34">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E34" w:rsidRPr="00136E34" w:rsidRDefault="00136E34" w:rsidP="00BA5D6F">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2011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E34" w:rsidRPr="00136E34" w:rsidRDefault="00136E34" w:rsidP="00BA5D6F">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79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E34" w:rsidRPr="00136E34" w:rsidRDefault="00136E34" w:rsidP="00BA5D6F">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E34" w:rsidRPr="00136E34" w:rsidRDefault="00136E34" w:rsidP="00BA5D6F">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E34" w:rsidRPr="00136E34" w:rsidRDefault="00136E34" w:rsidP="00BA5D6F">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82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E34" w:rsidRPr="00136E34" w:rsidRDefault="00136E34" w:rsidP="00BA5D6F">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214</w:t>
            </w:r>
          </w:p>
        </w:tc>
      </w:tr>
      <w:tr w:rsidR="00136E34" w:rsidRPr="00136E34">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E34" w:rsidRPr="00136E34" w:rsidRDefault="00136E34" w:rsidP="00BA5D6F">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2012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E34" w:rsidRPr="00136E34" w:rsidRDefault="00136E34" w:rsidP="00BA5D6F">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83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E34" w:rsidRPr="00136E34" w:rsidRDefault="00136E34" w:rsidP="00BA5D6F">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E34" w:rsidRPr="00136E34" w:rsidRDefault="00136E34" w:rsidP="00BA5D6F">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E34" w:rsidRPr="00136E34" w:rsidRDefault="00136E34" w:rsidP="00BA5D6F">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85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E34" w:rsidRPr="00136E34" w:rsidRDefault="00136E34" w:rsidP="00BA5D6F">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225</w:t>
            </w:r>
          </w:p>
        </w:tc>
      </w:tr>
      <w:tr w:rsidR="00136E34" w:rsidRPr="00136E34">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E34" w:rsidRPr="00136E34" w:rsidRDefault="00136E34" w:rsidP="00BA5D6F">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2013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E34" w:rsidRPr="00136E34" w:rsidRDefault="00136E34" w:rsidP="00BA5D6F">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E34" w:rsidRPr="00136E34" w:rsidRDefault="00136E34" w:rsidP="00BA5D6F">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E34" w:rsidRPr="00136E34" w:rsidRDefault="00136E34" w:rsidP="00BA5D6F">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E34" w:rsidRPr="00136E34" w:rsidRDefault="00136E34" w:rsidP="00BA5D6F">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92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E34" w:rsidRPr="00136E34" w:rsidRDefault="00136E34" w:rsidP="00BA5D6F">
            <w:pPr>
              <w:spacing w:after="0" w:line="360" w:lineRule="auto"/>
              <w:jc w:val="right"/>
              <w:rPr>
                <w:rFonts w:ascii="Calibri" w:eastAsia="Times New Roman" w:hAnsi="Calibri" w:cs="Calibri"/>
                <w:color w:val="000000"/>
              </w:rPr>
            </w:pPr>
            <w:r w:rsidRPr="00136E34">
              <w:rPr>
                <w:rFonts w:ascii="Calibri" w:eastAsia="Times New Roman" w:hAnsi="Calibri" w:cs="Calibri"/>
                <w:color w:val="000000"/>
                <w:sz w:val="22"/>
                <w:szCs w:val="22"/>
              </w:rPr>
              <w:t>248</w:t>
            </w:r>
          </w:p>
        </w:tc>
      </w:tr>
    </w:tbl>
    <w:p w:rsidR="00136E34" w:rsidRDefault="00136E34">
      <w:pPr>
        <w:rPr>
          <w:rFonts w:asciiTheme="minorHAnsi" w:hAnsiTheme="minorHAnsi"/>
        </w:rPr>
      </w:pPr>
    </w:p>
    <w:p w:rsidR="000B4CA9" w:rsidRPr="002D6F41" w:rsidRDefault="00D61479" w:rsidP="004664E8">
      <w:pPr>
        <w:spacing w:line="480" w:lineRule="auto"/>
        <w:rPr>
          <w:rFonts w:asciiTheme="minorHAnsi" w:hAnsiTheme="minorHAnsi"/>
        </w:rPr>
      </w:pPr>
      <w:r>
        <w:rPr>
          <w:rFonts w:asciiTheme="minorHAnsi" w:hAnsiTheme="minorHAnsi"/>
        </w:rPr>
        <w:t>Table</w:t>
      </w:r>
      <w:r w:rsidR="004C73CE">
        <w:rPr>
          <w:rFonts w:asciiTheme="minorHAnsi" w:hAnsiTheme="minorHAnsi"/>
        </w:rPr>
        <w:t xml:space="preserve"> </w:t>
      </w:r>
      <w:r w:rsidR="00EC4F59">
        <w:rPr>
          <w:rFonts w:asciiTheme="minorHAnsi" w:hAnsiTheme="minorHAnsi"/>
        </w:rPr>
        <w:t>F</w:t>
      </w:r>
      <w:r w:rsidR="000B4CA9" w:rsidRPr="002D6F41">
        <w:rPr>
          <w:rFonts w:asciiTheme="minorHAnsi" w:hAnsiTheme="minorHAnsi"/>
        </w:rPr>
        <w:t xml:space="preserve">: </w:t>
      </w:r>
      <w:r w:rsidR="000B4CA9">
        <w:rPr>
          <w:rFonts w:asciiTheme="minorHAnsi" w:hAnsiTheme="minorHAnsi"/>
        </w:rPr>
        <w:t>Hospital</w:t>
      </w:r>
      <w:r w:rsidR="000B4CA9" w:rsidRPr="002D6F41">
        <w:rPr>
          <w:rFonts w:asciiTheme="minorHAnsi" w:hAnsiTheme="minorHAnsi"/>
        </w:rPr>
        <w:t xml:space="preserve"> </w:t>
      </w:r>
      <w:r w:rsidR="000B4CA9">
        <w:rPr>
          <w:rFonts w:asciiTheme="minorHAnsi" w:hAnsiTheme="minorHAnsi"/>
        </w:rPr>
        <w:t>incidence</w:t>
      </w:r>
      <w:r w:rsidR="000B4CA9" w:rsidRPr="002D6F41">
        <w:rPr>
          <w:rFonts w:asciiTheme="minorHAnsi" w:hAnsiTheme="minorHAnsi"/>
        </w:rPr>
        <w:t xml:space="preserve"> ≥18y in Germany</w:t>
      </w:r>
      <w:r w:rsidR="000B4CA9">
        <w:rPr>
          <w:rFonts w:asciiTheme="minorHAnsi" w:hAnsiTheme="minorHAnsi"/>
        </w:rPr>
        <w:t xml:space="preserve"> per 100 000 persons </w:t>
      </w:r>
      <w:r w:rsidR="000B4CA9" w:rsidRPr="002D6F41">
        <w:rPr>
          <w:rFonts w:asciiTheme="minorHAnsi" w:hAnsiTheme="minorHAnsi"/>
        </w:rPr>
        <w:t>≥18y per year by ICD code abstraction strategies</w:t>
      </w:r>
      <w:r w:rsidR="000B4CA9">
        <w:rPr>
          <w:rFonts w:asciiTheme="minorHAnsi" w:hAnsiTheme="minorHAnsi"/>
        </w:rPr>
        <w:t xml:space="preserve">, adjusted to the German population </w:t>
      </w:r>
      <w:r w:rsidR="000B4CA9" w:rsidRPr="002D6F41">
        <w:rPr>
          <w:rFonts w:asciiTheme="minorHAnsi" w:hAnsiTheme="minorHAnsi"/>
        </w:rPr>
        <w:t>≥18y</w:t>
      </w:r>
      <w:r w:rsidR="000B4CA9">
        <w:rPr>
          <w:rFonts w:asciiTheme="minorHAnsi" w:hAnsiTheme="minorHAnsi"/>
        </w:rPr>
        <w:t xml:space="preserve"> in 2010</w:t>
      </w:r>
    </w:p>
    <w:tbl>
      <w:tblPr>
        <w:tblW w:w="9087" w:type="dxa"/>
        <w:tblInd w:w="93" w:type="dxa"/>
        <w:tblLook w:val="04A0"/>
      </w:tblPr>
      <w:tblGrid>
        <w:gridCol w:w="1430"/>
        <w:gridCol w:w="1562"/>
        <w:gridCol w:w="1559"/>
        <w:gridCol w:w="1418"/>
        <w:gridCol w:w="1701"/>
        <w:gridCol w:w="1417"/>
      </w:tblGrid>
      <w:tr w:rsidR="00C47FDC" w:rsidRPr="00B84DEF">
        <w:trPr>
          <w:trHeight w:val="316"/>
        </w:trPr>
        <w:tc>
          <w:tcPr>
            <w:tcW w:w="1430" w:type="dxa"/>
            <w:tcBorders>
              <w:top w:val="single" w:sz="8" w:space="0" w:color="auto"/>
              <w:left w:val="single" w:sz="8" w:space="0" w:color="auto"/>
              <w:bottom w:val="nil"/>
              <w:right w:val="single" w:sz="8" w:space="0" w:color="auto"/>
            </w:tcBorders>
            <w:shd w:val="clear" w:color="auto" w:fill="auto"/>
            <w:vAlign w:val="center"/>
          </w:tcPr>
          <w:p w:rsidR="00C47FDC" w:rsidRPr="00C47FDC" w:rsidRDefault="00C47FDC" w:rsidP="00C47FDC">
            <w:pPr>
              <w:spacing w:after="0" w:line="360" w:lineRule="auto"/>
              <w:rPr>
                <w:rFonts w:asciiTheme="minorHAnsi" w:hAnsiTheme="minorHAnsi"/>
                <w:sz w:val="16"/>
              </w:rPr>
            </w:pPr>
            <w:r w:rsidRPr="00C47FDC">
              <w:rPr>
                <w:rFonts w:asciiTheme="minorHAnsi" w:hAnsiTheme="minorHAnsi"/>
                <w:sz w:val="16"/>
              </w:rPr>
              <w:t>Characteristic</w:t>
            </w:r>
          </w:p>
        </w:tc>
        <w:tc>
          <w:tcPr>
            <w:tcW w:w="3121"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C47FDC" w:rsidRPr="00B84DEF" w:rsidRDefault="00C47FDC" w:rsidP="00C47FDC">
            <w:pPr>
              <w:spacing w:after="0" w:line="360" w:lineRule="auto"/>
              <w:jc w:val="center"/>
              <w:rPr>
                <w:rFonts w:ascii="Calibri" w:eastAsia="Times New Roman" w:hAnsi="Calibri" w:cs="Calibri"/>
                <w:b/>
                <w:bCs/>
                <w:color w:val="000000"/>
                <w:sz w:val="16"/>
                <w:szCs w:val="16"/>
              </w:rPr>
            </w:pPr>
            <w:r w:rsidRPr="00B84DEF">
              <w:rPr>
                <w:rFonts w:ascii="Calibri" w:eastAsia="Times New Roman" w:hAnsi="Calibri" w:cs="Calibri"/>
                <w:b/>
                <w:bCs/>
                <w:color w:val="000000"/>
                <w:sz w:val="16"/>
                <w:szCs w:val="16"/>
              </w:rPr>
              <w:t>ICD abstraction strategies for sepsis</w:t>
            </w:r>
          </w:p>
        </w:tc>
        <w:tc>
          <w:tcPr>
            <w:tcW w:w="4536" w:type="dxa"/>
            <w:gridSpan w:val="3"/>
            <w:tcBorders>
              <w:top w:val="single" w:sz="8" w:space="0" w:color="auto"/>
              <w:left w:val="nil"/>
              <w:bottom w:val="single" w:sz="8" w:space="0" w:color="000000"/>
              <w:right w:val="single" w:sz="8" w:space="0" w:color="000000"/>
            </w:tcBorders>
            <w:shd w:val="clear" w:color="auto" w:fill="auto"/>
            <w:vAlign w:val="center"/>
          </w:tcPr>
          <w:p w:rsidR="00C47FDC" w:rsidRPr="00B84DEF" w:rsidRDefault="00C47FDC" w:rsidP="00C47FDC">
            <w:pPr>
              <w:spacing w:after="0" w:line="360" w:lineRule="auto"/>
              <w:jc w:val="center"/>
              <w:rPr>
                <w:rFonts w:ascii="Calibri" w:eastAsia="Times New Roman" w:hAnsi="Calibri" w:cs="Calibri"/>
                <w:b/>
                <w:bCs/>
                <w:color w:val="000000"/>
                <w:sz w:val="16"/>
                <w:szCs w:val="16"/>
              </w:rPr>
            </w:pPr>
            <w:r w:rsidRPr="00B84DEF">
              <w:rPr>
                <w:rFonts w:ascii="Calibri" w:eastAsia="Times New Roman" w:hAnsi="Calibri" w:cs="Calibri"/>
                <w:b/>
                <w:bCs/>
                <w:color w:val="000000"/>
                <w:sz w:val="16"/>
                <w:szCs w:val="16"/>
              </w:rPr>
              <w:t>ICD abstraction strategies for severe sepsis</w:t>
            </w:r>
          </w:p>
        </w:tc>
      </w:tr>
      <w:tr w:rsidR="00C47FDC" w:rsidRPr="00B84DEF">
        <w:trPr>
          <w:trHeight w:val="690"/>
        </w:trPr>
        <w:tc>
          <w:tcPr>
            <w:tcW w:w="1430" w:type="dxa"/>
            <w:tcBorders>
              <w:top w:val="nil"/>
              <w:left w:val="single" w:sz="8" w:space="0" w:color="auto"/>
              <w:bottom w:val="single" w:sz="8" w:space="0" w:color="auto"/>
              <w:right w:val="single" w:sz="8" w:space="0" w:color="auto"/>
            </w:tcBorders>
            <w:shd w:val="clear" w:color="auto" w:fill="auto"/>
          </w:tcPr>
          <w:p w:rsidR="00C47FDC" w:rsidRPr="002D6F41" w:rsidRDefault="00C47FDC" w:rsidP="00C47FDC">
            <w:pPr>
              <w:spacing w:after="0" w:line="360" w:lineRule="auto"/>
              <w:rPr>
                <w:rFonts w:asciiTheme="minorHAnsi" w:hAnsiTheme="minorHAnsi"/>
                <w:sz w:val="16"/>
              </w:rPr>
            </w:pPr>
          </w:p>
        </w:tc>
        <w:tc>
          <w:tcPr>
            <w:tcW w:w="1562" w:type="dxa"/>
            <w:tcBorders>
              <w:top w:val="nil"/>
              <w:left w:val="single" w:sz="8" w:space="0" w:color="auto"/>
              <w:bottom w:val="single" w:sz="8" w:space="0" w:color="auto"/>
              <w:right w:val="single" w:sz="8" w:space="0" w:color="000000"/>
            </w:tcBorders>
            <w:shd w:val="clear" w:color="auto" w:fill="auto"/>
            <w:vAlign w:val="center"/>
          </w:tcPr>
          <w:p w:rsidR="00C47FDC" w:rsidRPr="00B84DEF" w:rsidRDefault="00C47FDC" w:rsidP="00C47FDC">
            <w:pPr>
              <w:spacing w:after="0" w:line="360" w:lineRule="auto"/>
              <w:jc w:val="center"/>
              <w:rPr>
                <w:rFonts w:ascii="Calibri" w:eastAsia="Times New Roman" w:hAnsi="Calibri" w:cs="Calibri"/>
                <w:color w:val="000000"/>
                <w:sz w:val="16"/>
                <w:szCs w:val="16"/>
              </w:rPr>
            </w:pPr>
            <w:r w:rsidRPr="00B84DEF">
              <w:rPr>
                <w:rFonts w:ascii="Calibri" w:eastAsia="Times New Roman" w:hAnsi="Calibri" w:cs="Calibri"/>
                <w:color w:val="000000"/>
                <w:sz w:val="16"/>
                <w:szCs w:val="16"/>
              </w:rPr>
              <w:t>R codes (R65.0</w:t>
            </w:r>
            <w:proofErr w:type="gramStart"/>
            <w:r w:rsidRPr="00B84DEF">
              <w:rPr>
                <w:rFonts w:ascii="Calibri" w:eastAsia="Times New Roman" w:hAnsi="Calibri" w:cs="Calibri"/>
                <w:color w:val="000000"/>
                <w:sz w:val="16"/>
                <w:szCs w:val="16"/>
              </w:rPr>
              <w:t>!,</w:t>
            </w:r>
            <w:proofErr w:type="gramEnd"/>
            <w:r w:rsidRPr="00B84DEF">
              <w:rPr>
                <w:rFonts w:ascii="Calibri" w:eastAsia="Times New Roman" w:hAnsi="Calibri" w:cs="Calibri"/>
                <w:color w:val="000000"/>
                <w:sz w:val="16"/>
                <w:szCs w:val="16"/>
              </w:rPr>
              <w:t xml:space="preserve"> R65.1!, R57.2) </w:t>
            </w:r>
          </w:p>
        </w:tc>
        <w:tc>
          <w:tcPr>
            <w:tcW w:w="1559" w:type="dxa"/>
            <w:tcBorders>
              <w:top w:val="nil"/>
              <w:left w:val="nil"/>
              <w:bottom w:val="single" w:sz="8" w:space="0" w:color="auto"/>
              <w:right w:val="single" w:sz="8" w:space="0" w:color="000000"/>
            </w:tcBorders>
            <w:shd w:val="clear" w:color="auto" w:fill="auto"/>
            <w:vAlign w:val="center"/>
          </w:tcPr>
          <w:p w:rsidR="00C47FDC" w:rsidRPr="00B84DEF" w:rsidRDefault="00C47FDC" w:rsidP="00C47FDC">
            <w:pPr>
              <w:spacing w:after="0" w:line="360" w:lineRule="auto"/>
              <w:jc w:val="center"/>
              <w:rPr>
                <w:rFonts w:ascii="Calibri" w:eastAsia="Times New Roman" w:hAnsi="Calibri" w:cs="Calibri"/>
                <w:color w:val="000000"/>
                <w:sz w:val="16"/>
                <w:szCs w:val="16"/>
              </w:rPr>
            </w:pPr>
            <w:proofErr w:type="gramStart"/>
            <w:r w:rsidRPr="00B84DEF">
              <w:rPr>
                <w:rFonts w:ascii="Calibri" w:eastAsia="Times New Roman" w:hAnsi="Calibri" w:cs="Calibri"/>
                <w:color w:val="000000"/>
                <w:sz w:val="16"/>
                <w:szCs w:val="16"/>
              </w:rPr>
              <w:t>explicit</w:t>
            </w:r>
            <w:proofErr w:type="gramEnd"/>
            <w:r w:rsidRPr="00B84DEF">
              <w:rPr>
                <w:rFonts w:ascii="Calibri" w:eastAsia="Times New Roman" w:hAnsi="Calibri" w:cs="Calibri"/>
                <w:color w:val="000000"/>
                <w:sz w:val="16"/>
                <w:szCs w:val="16"/>
              </w:rPr>
              <w:t xml:space="preserve"> sepsis coding</w:t>
            </w:r>
          </w:p>
        </w:tc>
        <w:tc>
          <w:tcPr>
            <w:tcW w:w="1418" w:type="dxa"/>
            <w:tcBorders>
              <w:top w:val="nil"/>
              <w:left w:val="nil"/>
              <w:bottom w:val="single" w:sz="8" w:space="0" w:color="auto"/>
              <w:right w:val="single" w:sz="8" w:space="0" w:color="000000"/>
            </w:tcBorders>
            <w:shd w:val="clear" w:color="auto" w:fill="auto"/>
            <w:vAlign w:val="center"/>
          </w:tcPr>
          <w:p w:rsidR="00C47FDC" w:rsidRPr="00B84DEF" w:rsidRDefault="00C47FDC" w:rsidP="00C47FDC">
            <w:pPr>
              <w:spacing w:after="0" w:line="360" w:lineRule="auto"/>
              <w:jc w:val="center"/>
              <w:rPr>
                <w:rFonts w:ascii="Calibri" w:eastAsia="Times New Roman" w:hAnsi="Calibri" w:cs="Calibri"/>
                <w:color w:val="000000"/>
                <w:sz w:val="16"/>
                <w:szCs w:val="16"/>
              </w:rPr>
            </w:pPr>
            <w:r w:rsidRPr="00B84DEF">
              <w:rPr>
                <w:rFonts w:ascii="Calibri" w:eastAsia="Times New Roman" w:hAnsi="Calibri" w:cs="Calibri"/>
                <w:color w:val="000000"/>
                <w:sz w:val="16"/>
                <w:szCs w:val="16"/>
              </w:rPr>
              <w:t>R codes (R65.1</w:t>
            </w:r>
            <w:proofErr w:type="gramStart"/>
            <w:r w:rsidRPr="00B84DEF">
              <w:rPr>
                <w:rFonts w:ascii="Calibri" w:eastAsia="Times New Roman" w:hAnsi="Calibri" w:cs="Calibri"/>
                <w:color w:val="000000"/>
                <w:sz w:val="16"/>
                <w:szCs w:val="16"/>
              </w:rPr>
              <w:t>!,</w:t>
            </w:r>
            <w:proofErr w:type="gramEnd"/>
            <w:r w:rsidRPr="00B84DEF">
              <w:rPr>
                <w:rFonts w:ascii="Calibri" w:eastAsia="Times New Roman" w:hAnsi="Calibri" w:cs="Calibri"/>
                <w:color w:val="000000"/>
                <w:sz w:val="16"/>
                <w:szCs w:val="16"/>
              </w:rPr>
              <w:t xml:space="preserve"> R57.2) </w:t>
            </w:r>
          </w:p>
        </w:tc>
        <w:tc>
          <w:tcPr>
            <w:tcW w:w="1701" w:type="dxa"/>
            <w:tcBorders>
              <w:top w:val="nil"/>
              <w:left w:val="nil"/>
              <w:bottom w:val="single" w:sz="8" w:space="0" w:color="auto"/>
              <w:right w:val="single" w:sz="8" w:space="0" w:color="000000"/>
            </w:tcBorders>
            <w:shd w:val="clear" w:color="auto" w:fill="auto"/>
            <w:vAlign w:val="center"/>
          </w:tcPr>
          <w:p w:rsidR="00C47FDC" w:rsidRPr="00B84DEF" w:rsidRDefault="00C47FDC" w:rsidP="00C47FDC">
            <w:pPr>
              <w:spacing w:after="0" w:line="360" w:lineRule="auto"/>
              <w:jc w:val="center"/>
              <w:rPr>
                <w:rFonts w:ascii="Calibri" w:eastAsia="Times New Roman" w:hAnsi="Calibri" w:cs="Calibri"/>
                <w:color w:val="000000"/>
                <w:sz w:val="16"/>
                <w:szCs w:val="16"/>
              </w:rPr>
            </w:pPr>
            <w:proofErr w:type="gramStart"/>
            <w:r w:rsidRPr="00B84DEF">
              <w:rPr>
                <w:rFonts w:ascii="Calibri" w:eastAsia="Times New Roman" w:hAnsi="Calibri" w:cs="Calibri"/>
                <w:color w:val="000000"/>
                <w:sz w:val="16"/>
                <w:szCs w:val="16"/>
              </w:rPr>
              <w:t>explicit</w:t>
            </w:r>
            <w:proofErr w:type="gramEnd"/>
            <w:r w:rsidRPr="00B84DEF">
              <w:rPr>
                <w:rFonts w:ascii="Calibri" w:eastAsia="Times New Roman" w:hAnsi="Calibri" w:cs="Calibri"/>
                <w:color w:val="000000"/>
                <w:sz w:val="16"/>
                <w:szCs w:val="16"/>
              </w:rPr>
              <w:t xml:space="preserve"> sepsis coding +</w:t>
            </w:r>
            <w:proofErr w:type="spellStart"/>
            <w:r w:rsidRPr="00B84DEF">
              <w:rPr>
                <w:rFonts w:ascii="Calibri" w:eastAsia="Times New Roman" w:hAnsi="Calibri" w:cs="Calibri"/>
                <w:color w:val="000000"/>
                <w:sz w:val="16"/>
                <w:szCs w:val="16"/>
              </w:rPr>
              <w:t>odf</w:t>
            </w:r>
            <w:proofErr w:type="spellEnd"/>
          </w:p>
        </w:tc>
        <w:tc>
          <w:tcPr>
            <w:tcW w:w="1417" w:type="dxa"/>
            <w:tcBorders>
              <w:top w:val="nil"/>
              <w:left w:val="nil"/>
              <w:bottom w:val="single" w:sz="8" w:space="0" w:color="auto"/>
              <w:right w:val="single" w:sz="8" w:space="0" w:color="auto"/>
            </w:tcBorders>
            <w:shd w:val="clear" w:color="auto" w:fill="auto"/>
            <w:vAlign w:val="center"/>
          </w:tcPr>
          <w:p w:rsidR="00C47FDC" w:rsidRPr="00B84DEF" w:rsidRDefault="00C47FDC" w:rsidP="00C47FDC">
            <w:pPr>
              <w:spacing w:after="0" w:line="360" w:lineRule="auto"/>
              <w:jc w:val="center"/>
              <w:rPr>
                <w:rFonts w:ascii="Calibri" w:eastAsia="Times New Roman" w:hAnsi="Calibri" w:cs="Calibri"/>
                <w:color w:val="000000"/>
                <w:sz w:val="16"/>
                <w:szCs w:val="16"/>
              </w:rPr>
            </w:pPr>
            <w:proofErr w:type="gramStart"/>
            <w:r w:rsidRPr="00B84DEF">
              <w:rPr>
                <w:rFonts w:ascii="Calibri" w:eastAsia="Times New Roman" w:hAnsi="Calibri" w:cs="Calibri"/>
                <w:color w:val="000000"/>
                <w:sz w:val="16"/>
                <w:szCs w:val="16"/>
              </w:rPr>
              <w:t>implicit</w:t>
            </w:r>
            <w:proofErr w:type="gramEnd"/>
            <w:r w:rsidRPr="00B84DEF">
              <w:rPr>
                <w:rFonts w:ascii="Calibri" w:eastAsia="Times New Roman" w:hAnsi="Calibri" w:cs="Calibri"/>
                <w:color w:val="000000"/>
                <w:sz w:val="16"/>
                <w:szCs w:val="16"/>
              </w:rPr>
              <w:t xml:space="preserve"> sepsis coding (</w:t>
            </w:r>
            <w:proofErr w:type="spellStart"/>
            <w:r w:rsidRPr="00B84DEF">
              <w:rPr>
                <w:rFonts w:ascii="Calibri" w:eastAsia="Times New Roman" w:hAnsi="Calibri" w:cs="Calibri"/>
                <w:color w:val="000000"/>
                <w:sz w:val="16"/>
                <w:szCs w:val="16"/>
              </w:rPr>
              <w:t>inf+odf</w:t>
            </w:r>
            <w:proofErr w:type="spellEnd"/>
            <w:r w:rsidRPr="00B84DEF">
              <w:rPr>
                <w:rFonts w:ascii="Calibri" w:eastAsia="Times New Roman" w:hAnsi="Calibri" w:cs="Calibri"/>
                <w:color w:val="000000"/>
                <w:sz w:val="16"/>
                <w:szCs w:val="16"/>
              </w:rPr>
              <w:t>)</w:t>
            </w:r>
          </w:p>
        </w:tc>
      </w:tr>
      <w:tr w:rsidR="00B84DEF" w:rsidRPr="00B84DEF">
        <w:trPr>
          <w:trHeight w:val="315"/>
        </w:trPr>
        <w:tc>
          <w:tcPr>
            <w:tcW w:w="1430" w:type="dxa"/>
            <w:tcBorders>
              <w:top w:val="single" w:sz="8" w:space="0" w:color="auto"/>
              <w:left w:val="single" w:sz="8" w:space="0" w:color="auto"/>
              <w:bottom w:val="single" w:sz="8" w:space="0" w:color="000000"/>
              <w:right w:val="single" w:sz="8" w:space="0" w:color="auto"/>
            </w:tcBorders>
            <w:shd w:val="clear" w:color="auto" w:fill="auto"/>
            <w:vAlign w:val="center"/>
          </w:tcPr>
          <w:p w:rsidR="00B84DEF" w:rsidRPr="00BA5D6F" w:rsidRDefault="00B84DEF" w:rsidP="00BA5D6F">
            <w:pPr>
              <w:spacing w:after="0" w:line="360" w:lineRule="auto"/>
              <w:jc w:val="right"/>
              <w:rPr>
                <w:rFonts w:ascii="Calibri" w:eastAsia="Times New Roman" w:hAnsi="Calibri" w:cs="Calibri"/>
                <w:color w:val="000000"/>
                <w:szCs w:val="18"/>
              </w:rPr>
            </w:pPr>
            <w:r w:rsidRPr="00BA5D6F">
              <w:rPr>
                <w:rFonts w:ascii="Calibri" w:eastAsia="Times New Roman" w:hAnsi="Calibri" w:cs="Calibri"/>
                <w:color w:val="000000"/>
                <w:sz w:val="22"/>
                <w:szCs w:val="18"/>
              </w:rPr>
              <w:t>2007</w:t>
            </w:r>
          </w:p>
        </w:tc>
        <w:tc>
          <w:tcPr>
            <w:tcW w:w="15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BA5D6F">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162</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BA5D6F">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279</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BA5D6F">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80</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BA5D6F">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151</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BA5D6F">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733</w:t>
            </w:r>
          </w:p>
        </w:tc>
      </w:tr>
      <w:tr w:rsidR="00B84DEF" w:rsidRPr="00B84DEF">
        <w:trPr>
          <w:trHeight w:val="315"/>
        </w:trPr>
        <w:tc>
          <w:tcPr>
            <w:tcW w:w="1430" w:type="dxa"/>
            <w:tcBorders>
              <w:top w:val="nil"/>
              <w:left w:val="single" w:sz="8" w:space="0" w:color="auto"/>
              <w:bottom w:val="single" w:sz="8" w:space="0" w:color="000000"/>
              <w:right w:val="single" w:sz="8" w:space="0" w:color="auto"/>
            </w:tcBorders>
            <w:shd w:val="clear" w:color="auto" w:fill="auto"/>
            <w:vAlign w:val="center"/>
          </w:tcPr>
          <w:p w:rsidR="00B84DEF" w:rsidRPr="00BA5D6F" w:rsidRDefault="00B84DEF" w:rsidP="00BA5D6F">
            <w:pPr>
              <w:spacing w:after="0" w:line="360" w:lineRule="auto"/>
              <w:jc w:val="right"/>
              <w:rPr>
                <w:rFonts w:ascii="Calibri" w:eastAsia="Times New Roman" w:hAnsi="Calibri" w:cs="Calibri"/>
                <w:color w:val="000000"/>
                <w:szCs w:val="18"/>
              </w:rPr>
            </w:pPr>
            <w:r w:rsidRPr="00BA5D6F">
              <w:rPr>
                <w:rFonts w:ascii="Calibri" w:eastAsia="Times New Roman" w:hAnsi="Calibri" w:cs="Calibri"/>
                <w:color w:val="000000"/>
                <w:sz w:val="22"/>
                <w:szCs w:val="18"/>
              </w:rPr>
              <w:t>2008</w:t>
            </w:r>
          </w:p>
        </w:tc>
        <w:tc>
          <w:tcPr>
            <w:tcW w:w="15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BA5D6F">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172</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BA5D6F">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280</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BA5D6F">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92</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BA5D6F">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161</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BA5D6F">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792</w:t>
            </w:r>
          </w:p>
        </w:tc>
      </w:tr>
      <w:tr w:rsidR="00B84DEF" w:rsidRPr="00B84DEF">
        <w:trPr>
          <w:trHeight w:val="315"/>
        </w:trPr>
        <w:tc>
          <w:tcPr>
            <w:tcW w:w="1430" w:type="dxa"/>
            <w:tcBorders>
              <w:top w:val="nil"/>
              <w:left w:val="single" w:sz="8" w:space="0" w:color="auto"/>
              <w:bottom w:val="single" w:sz="8" w:space="0" w:color="000000"/>
              <w:right w:val="single" w:sz="8" w:space="0" w:color="auto"/>
            </w:tcBorders>
            <w:shd w:val="clear" w:color="auto" w:fill="auto"/>
            <w:vAlign w:val="center"/>
          </w:tcPr>
          <w:p w:rsidR="00B84DEF" w:rsidRPr="00BA5D6F" w:rsidRDefault="00B84DEF" w:rsidP="00BA5D6F">
            <w:pPr>
              <w:spacing w:after="0" w:line="360" w:lineRule="auto"/>
              <w:jc w:val="right"/>
              <w:rPr>
                <w:rFonts w:ascii="Calibri" w:eastAsia="Times New Roman" w:hAnsi="Calibri" w:cs="Calibri"/>
                <w:color w:val="000000"/>
                <w:szCs w:val="18"/>
              </w:rPr>
            </w:pPr>
            <w:r w:rsidRPr="00BA5D6F">
              <w:rPr>
                <w:rFonts w:ascii="Calibri" w:eastAsia="Times New Roman" w:hAnsi="Calibri" w:cs="Calibri"/>
                <w:color w:val="000000"/>
                <w:sz w:val="22"/>
                <w:szCs w:val="18"/>
              </w:rPr>
              <w:t>2009</w:t>
            </w:r>
          </w:p>
        </w:tc>
        <w:tc>
          <w:tcPr>
            <w:tcW w:w="15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BA5D6F">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200</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BA5D6F">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294</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BA5D6F">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104</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BA5D6F">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177</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BA5D6F">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902</w:t>
            </w:r>
          </w:p>
        </w:tc>
      </w:tr>
      <w:tr w:rsidR="00B84DEF" w:rsidRPr="00B84DEF">
        <w:trPr>
          <w:trHeight w:val="315"/>
        </w:trPr>
        <w:tc>
          <w:tcPr>
            <w:tcW w:w="1430" w:type="dxa"/>
            <w:tcBorders>
              <w:top w:val="nil"/>
              <w:left w:val="single" w:sz="8" w:space="0" w:color="auto"/>
              <w:bottom w:val="single" w:sz="8" w:space="0" w:color="000000"/>
              <w:right w:val="single" w:sz="8" w:space="0" w:color="auto"/>
            </w:tcBorders>
            <w:shd w:val="clear" w:color="auto" w:fill="auto"/>
            <w:vAlign w:val="center"/>
          </w:tcPr>
          <w:p w:rsidR="00B84DEF" w:rsidRPr="00BA5D6F" w:rsidRDefault="00B84DEF" w:rsidP="00BA5D6F">
            <w:pPr>
              <w:spacing w:after="0" w:line="360" w:lineRule="auto"/>
              <w:jc w:val="right"/>
              <w:rPr>
                <w:rFonts w:ascii="Calibri" w:eastAsia="Times New Roman" w:hAnsi="Calibri" w:cs="Calibri"/>
                <w:color w:val="000000"/>
                <w:szCs w:val="18"/>
              </w:rPr>
            </w:pPr>
            <w:r w:rsidRPr="00BA5D6F">
              <w:rPr>
                <w:rFonts w:ascii="Calibri" w:eastAsia="Times New Roman" w:hAnsi="Calibri" w:cs="Calibri"/>
                <w:color w:val="000000"/>
                <w:sz w:val="22"/>
                <w:szCs w:val="18"/>
              </w:rPr>
              <w:t>2010</w:t>
            </w:r>
          </w:p>
        </w:tc>
        <w:tc>
          <w:tcPr>
            <w:tcW w:w="15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BA5D6F">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229</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BA5D6F">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314</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BA5D6F">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126</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BA5D6F">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199</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BA5D6F">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1007</w:t>
            </w:r>
          </w:p>
        </w:tc>
      </w:tr>
      <w:tr w:rsidR="00B84DEF" w:rsidRPr="00B84DEF">
        <w:trPr>
          <w:trHeight w:val="315"/>
        </w:trPr>
        <w:tc>
          <w:tcPr>
            <w:tcW w:w="1430" w:type="dxa"/>
            <w:tcBorders>
              <w:top w:val="nil"/>
              <w:left w:val="single" w:sz="8" w:space="0" w:color="auto"/>
              <w:bottom w:val="single" w:sz="8" w:space="0" w:color="000000"/>
              <w:right w:val="single" w:sz="8" w:space="0" w:color="auto"/>
            </w:tcBorders>
            <w:shd w:val="clear" w:color="auto" w:fill="auto"/>
            <w:vAlign w:val="center"/>
          </w:tcPr>
          <w:p w:rsidR="00B84DEF" w:rsidRPr="00BA5D6F" w:rsidRDefault="00B84DEF" w:rsidP="00BA5D6F">
            <w:pPr>
              <w:spacing w:after="0" w:line="360" w:lineRule="auto"/>
              <w:jc w:val="right"/>
              <w:rPr>
                <w:rFonts w:ascii="Calibri" w:eastAsia="Times New Roman" w:hAnsi="Calibri" w:cs="Calibri"/>
                <w:color w:val="000000"/>
                <w:szCs w:val="18"/>
              </w:rPr>
            </w:pPr>
            <w:r w:rsidRPr="00BA5D6F">
              <w:rPr>
                <w:rFonts w:ascii="Calibri" w:eastAsia="Times New Roman" w:hAnsi="Calibri" w:cs="Calibri"/>
                <w:color w:val="000000"/>
                <w:sz w:val="22"/>
                <w:szCs w:val="18"/>
              </w:rPr>
              <w:t>2011</w:t>
            </w:r>
          </w:p>
        </w:tc>
        <w:tc>
          <w:tcPr>
            <w:tcW w:w="15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BA5D6F">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259</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BA5D6F">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331</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BA5D6F">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139</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BA5D6F">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214</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BA5D6F">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1099</w:t>
            </w:r>
          </w:p>
        </w:tc>
      </w:tr>
      <w:tr w:rsidR="00B84DEF" w:rsidRPr="00B84DEF">
        <w:trPr>
          <w:trHeight w:val="315"/>
        </w:trPr>
        <w:tc>
          <w:tcPr>
            <w:tcW w:w="1430" w:type="dxa"/>
            <w:tcBorders>
              <w:top w:val="nil"/>
              <w:left w:val="single" w:sz="8" w:space="0" w:color="auto"/>
              <w:bottom w:val="single" w:sz="8" w:space="0" w:color="000000"/>
              <w:right w:val="single" w:sz="8" w:space="0" w:color="auto"/>
            </w:tcBorders>
            <w:shd w:val="clear" w:color="auto" w:fill="auto"/>
            <w:vAlign w:val="center"/>
          </w:tcPr>
          <w:p w:rsidR="00B84DEF" w:rsidRPr="00BA5D6F" w:rsidRDefault="00B84DEF" w:rsidP="00BA5D6F">
            <w:pPr>
              <w:spacing w:after="0" w:line="360" w:lineRule="auto"/>
              <w:jc w:val="right"/>
              <w:rPr>
                <w:rFonts w:ascii="Calibri" w:eastAsia="Times New Roman" w:hAnsi="Calibri" w:cs="Calibri"/>
                <w:color w:val="000000"/>
                <w:szCs w:val="18"/>
              </w:rPr>
            </w:pPr>
            <w:r w:rsidRPr="00BA5D6F">
              <w:rPr>
                <w:rFonts w:ascii="Calibri" w:eastAsia="Times New Roman" w:hAnsi="Calibri" w:cs="Calibri"/>
                <w:color w:val="000000"/>
                <w:sz w:val="22"/>
                <w:szCs w:val="18"/>
              </w:rPr>
              <w:t>2012</w:t>
            </w:r>
          </w:p>
        </w:tc>
        <w:tc>
          <w:tcPr>
            <w:tcW w:w="15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BA5D6F">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282</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BA5D6F">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351</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BA5D6F">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149</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BA5D6F">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230</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BA5D6F">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1181</w:t>
            </w:r>
          </w:p>
        </w:tc>
      </w:tr>
      <w:tr w:rsidR="00B84DEF" w:rsidRPr="00B84DEF">
        <w:trPr>
          <w:trHeight w:val="315"/>
        </w:trPr>
        <w:tc>
          <w:tcPr>
            <w:tcW w:w="1430" w:type="dxa"/>
            <w:tcBorders>
              <w:top w:val="nil"/>
              <w:left w:val="single" w:sz="8" w:space="0" w:color="auto"/>
              <w:bottom w:val="single" w:sz="8" w:space="0" w:color="000000"/>
              <w:right w:val="single" w:sz="8" w:space="0" w:color="auto"/>
            </w:tcBorders>
            <w:shd w:val="clear" w:color="auto" w:fill="auto"/>
            <w:vAlign w:val="center"/>
          </w:tcPr>
          <w:p w:rsidR="00B84DEF" w:rsidRPr="00BA5D6F" w:rsidRDefault="00B84DEF" w:rsidP="00BA5D6F">
            <w:pPr>
              <w:spacing w:after="0" w:line="360" w:lineRule="auto"/>
              <w:jc w:val="right"/>
              <w:rPr>
                <w:rFonts w:ascii="Calibri" w:eastAsia="Times New Roman" w:hAnsi="Calibri" w:cs="Calibri"/>
                <w:color w:val="000000"/>
                <w:szCs w:val="18"/>
              </w:rPr>
            </w:pPr>
            <w:r w:rsidRPr="00BA5D6F">
              <w:rPr>
                <w:rFonts w:ascii="Calibri" w:eastAsia="Times New Roman" w:hAnsi="Calibri" w:cs="Calibri"/>
                <w:color w:val="000000"/>
                <w:sz w:val="22"/>
                <w:szCs w:val="18"/>
              </w:rPr>
              <w:t>2013</w:t>
            </w:r>
          </w:p>
        </w:tc>
        <w:tc>
          <w:tcPr>
            <w:tcW w:w="156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BA5D6F">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309</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BA5D6F">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379</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BA5D6F">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162</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BA5D6F">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252</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BA5D6F">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1322</w:t>
            </w:r>
          </w:p>
        </w:tc>
      </w:tr>
    </w:tbl>
    <w:p w:rsidR="000B4CA9" w:rsidRDefault="000B4CA9" w:rsidP="000B4CA9">
      <w:pPr>
        <w:rPr>
          <w:rFonts w:asciiTheme="minorHAnsi" w:hAnsiTheme="minorHAnsi"/>
        </w:rPr>
      </w:pPr>
    </w:p>
    <w:p w:rsidR="00B84DEF" w:rsidRDefault="00B84DEF" w:rsidP="000B4CA9">
      <w:pPr>
        <w:rPr>
          <w:rFonts w:asciiTheme="minorHAnsi" w:hAnsiTheme="minorHAnsi"/>
        </w:rPr>
      </w:pPr>
    </w:p>
    <w:p w:rsidR="000B4CA9" w:rsidRPr="002D6F41" w:rsidRDefault="00D61479" w:rsidP="004664E8">
      <w:pPr>
        <w:spacing w:line="480" w:lineRule="auto"/>
        <w:rPr>
          <w:rFonts w:asciiTheme="minorHAnsi" w:hAnsiTheme="minorHAnsi"/>
        </w:rPr>
      </w:pPr>
      <w:r>
        <w:rPr>
          <w:rFonts w:asciiTheme="minorHAnsi" w:hAnsiTheme="minorHAnsi"/>
        </w:rPr>
        <w:t>Table</w:t>
      </w:r>
      <w:r w:rsidR="004C73CE">
        <w:rPr>
          <w:rFonts w:asciiTheme="minorHAnsi" w:hAnsiTheme="minorHAnsi"/>
        </w:rPr>
        <w:t xml:space="preserve"> </w:t>
      </w:r>
      <w:r w:rsidR="00EC4F59">
        <w:rPr>
          <w:rFonts w:asciiTheme="minorHAnsi" w:hAnsiTheme="minorHAnsi"/>
        </w:rPr>
        <w:t>G</w:t>
      </w:r>
      <w:r w:rsidR="000B4CA9" w:rsidRPr="002D6F41">
        <w:rPr>
          <w:rFonts w:asciiTheme="minorHAnsi" w:hAnsiTheme="minorHAnsi"/>
        </w:rPr>
        <w:t xml:space="preserve">: </w:t>
      </w:r>
      <w:r w:rsidR="000B4CA9">
        <w:rPr>
          <w:rFonts w:asciiTheme="minorHAnsi" w:hAnsiTheme="minorHAnsi"/>
        </w:rPr>
        <w:t>Hospital</w:t>
      </w:r>
      <w:r w:rsidR="000B4CA9" w:rsidRPr="002D6F41">
        <w:rPr>
          <w:rFonts w:asciiTheme="minorHAnsi" w:hAnsiTheme="minorHAnsi"/>
        </w:rPr>
        <w:t xml:space="preserve"> deaths ≥18y in Germany </w:t>
      </w:r>
      <w:r w:rsidR="000B4CA9">
        <w:rPr>
          <w:rFonts w:asciiTheme="minorHAnsi" w:hAnsiTheme="minorHAnsi"/>
        </w:rPr>
        <w:t xml:space="preserve">per 100 000 persons </w:t>
      </w:r>
      <w:r w:rsidR="000B4CA9" w:rsidRPr="002D6F41">
        <w:rPr>
          <w:rFonts w:asciiTheme="minorHAnsi" w:hAnsiTheme="minorHAnsi"/>
        </w:rPr>
        <w:t>≥18y per year of discharge by different ICD code abstraction strategies</w:t>
      </w:r>
      <w:r w:rsidR="000B4CA9">
        <w:rPr>
          <w:rFonts w:asciiTheme="minorHAnsi" w:hAnsiTheme="minorHAnsi"/>
        </w:rPr>
        <w:t>, adjusted to the German population ≥18y in 2010</w:t>
      </w:r>
    </w:p>
    <w:tbl>
      <w:tblPr>
        <w:tblW w:w="9087" w:type="dxa"/>
        <w:tblInd w:w="93" w:type="dxa"/>
        <w:tblLook w:val="04A0"/>
      </w:tblPr>
      <w:tblGrid>
        <w:gridCol w:w="1433"/>
        <w:gridCol w:w="1559"/>
        <w:gridCol w:w="1559"/>
        <w:gridCol w:w="1418"/>
        <w:gridCol w:w="1701"/>
        <w:gridCol w:w="1417"/>
      </w:tblGrid>
      <w:tr w:rsidR="00C47FDC" w:rsidRPr="00B84DEF">
        <w:trPr>
          <w:trHeight w:val="315"/>
        </w:trPr>
        <w:tc>
          <w:tcPr>
            <w:tcW w:w="1433" w:type="dxa"/>
            <w:tcBorders>
              <w:top w:val="single" w:sz="8" w:space="0" w:color="auto"/>
              <w:left w:val="single" w:sz="8" w:space="0" w:color="auto"/>
              <w:bottom w:val="nil"/>
              <w:right w:val="single" w:sz="8" w:space="0" w:color="auto"/>
            </w:tcBorders>
            <w:shd w:val="clear" w:color="auto" w:fill="auto"/>
          </w:tcPr>
          <w:p w:rsidR="00C47FDC" w:rsidRPr="00C47FDC" w:rsidRDefault="00C47FDC" w:rsidP="00C47FDC">
            <w:pPr>
              <w:spacing w:after="0" w:line="360" w:lineRule="auto"/>
              <w:rPr>
                <w:rFonts w:asciiTheme="minorHAnsi" w:hAnsiTheme="minorHAnsi"/>
                <w:sz w:val="16"/>
              </w:rPr>
            </w:pPr>
            <w:r w:rsidRPr="00C47FDC">
              <w:rPr>
                <w:rFonts w:asciiTheme="minorHAnsi" w:hAnsiTheme="minorHAnsi"/>
                <w:sz w:val="16"/>
              </w:rPr>
              <w:t>Characteristic</w:t>
            </w:r>
          </w:p>
        </w:tc>
        <w:tc>
          <w:tcPr>
            <w:tcW w:w="3118"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C47FDC" w:rsidRPr="00B84DEF" w:rsidRDefault="00C47FDC" w:rsidP="00C47FDC">
            <w:pPr>
              <w:spacing w:after="0" w:line="360" w:lineRule="auto"/>
              <w:jc w:val="center"/>
              <w:rPr>
                <w:rFonts w:ascii="Calibri" w:eastAsia="Times New Roman" w:hAnsi="Calibri" w:cs="Calibri"/>
                <w:b/>
                <w:bCs/>
                <w:color w:val="000000"/>
                <w:sz w:val="16"/>
                <w:szCs w:val="16"/>
              </w:rPr>
            </w:pPr>
            <w:r w:rsidRPr="00B84DEF">
              <w:rPr>
                <w:rFonts w:ascii="Calibri" w:eastAsia="Times New Roman" w:hAnsi="Calibri" w:cs="Calibri"/>
                <w:b/>
                <w:bCs/>
                <w:color w:val="000000"/>
                <w:sz w:val="16"/>
                <w:szCs w:val="16"/>
              </w:rPr>
              <w:t>ICD abstraction strategies for sepsis</w:t>
            </w:r>
          </w:p>
        </w:tc>
        <w:tc>
          <w:tcPr>
            <w:tcW w:w="4536" w:type="dxa"/>
            <w:gridSpan w:val="3"/>
            <w:tcBorders>
              <w:top w:val="single" w:sz="8" w:space="0" w:color="auto"/>
              <w:left w:val="nil"/>
              <w:bottom w:val="single" w:sz="8" w:space="0" w:color="000000"/>
              <w:right w:val="single" w:sz="8" w:space="0" w:color="000000"/>
            </w:tcBorders>
            <w:shd w:val="clear" w:color="auto" w:fill="auto"/>
            <w:vAlign w:val="center"/>
          </w:tcPr>
          <w:p w:rsidR="00C47FDC" w:rsidRPr="00B84DEF" w:rsidRDefault="00C47FDC" w:rsidP="00C47FDC">
            <w:pPr>
              <w:spacing w:after="0" w:line="360" w:lineRule="auto"/>
              <w:jc w:val="center"/>
              <w:rPr>
                <w:rFonts w:ascii="Calibri" w:eastAsia="Times New Roman" w:hAnsi="Calibri" w:cs="Calibri"/>
                <w:b/>
                <w:bCs/>
                <w:color w:val="000000"/>
                <w:sz w:val="16"/>
                <w:szCs w:val="16"/>
              </w:rPr>
            </w:pPr>
            <w:r w:rsidRPr="00B84DEF">
              <w:rPr>
                <w:rFonts w:ascii="Calibri" w:eastAsia="Times New Roman" w:hAnsi="Calibri" w:cs="Calibri"/>
                <w:b/>
                <w:bCs/>
                <w:color w:val="000000"/>
                <w:sz w:val="16"/>
                <w:szCs w:val="16"/>
              </w:rPr>
              <w:t>ICD abstraction strategies for severe sepsis</w:t>
            </w:r>
          </w:p>
        </w:tc>
      </w:tr>
      <w:tr w:rsidR="00C47FDC" w:rsidRPr="00B84DEF">
        <w:trPr>
          <w:trHeight w:val="690"/>
        </w:trPr>
        <w:tc>
          <w:tcPr>
            <w:tcW w:w="1433" w:type="dxa"/>
            <w:tcBorders>
              <w:top w:val="nil"/>
              <w:left w:val="single" w:sz="8" w:space="0" w:color="auto"/>
              <w:bottom w:val="single" w:sz="8" w:space="0" w:color="auto"/>
              <w:right w:val="single" w:sz="8" w:space="0" w:color="auto"/>
            </w:tcBorders>
            <w:shd w:val="clear" w:color="auto" w:fill="auto"/>
          </w:tcPr>
          <w:p w:rsidR="00C47FDC" w:rsidRPr="002D6F41" w:rsidRDefault="00C47FDC" w:rsidP="00C47FDC">
            <w:pPr>
              <w:spacing w:after="0" w:line="360" w:lineRule="auto"/>
              <w:rPr>
                <w:rFonts w:asciiTheme="minorHAnsi" w:hAnsiTheme="minorHAnsi"/>
                <w:sz w:val="16"/>
              </w:rPr>
            </w:pPr>
          </w:p>
        </w:tc>
        <w:tc>
          <w:tcPr>
            <w:tcW w:w="1559" w:type="dxa"/>
            <w:tcBorders>
              <w:top w:val="nil"/>
              <w:left w:val="single" w:sz="8" w:space="0" w:color="auto"/>
              <w:bottom w:val="single" w:sz="8" w:space="0" w:color="auto"/>
              <w:right w:val="single" w:sz="8" w:space="0" w:color="000000"/>
            </w:tcBorders>
            <w:shd w:val="clear" w:color="auto" w:fill="auto"/>
            <w:vAlign w:val="center"/>
          </w:tcPr>
          <w:p w:rsidR="00C47FDC" w:rsidRPr="00B84DEF" w:rsidRDefault="00C47FDC" w:rsidP="00C47FDC">
            <w:pPr>
              <w:spacing w:after="0" w:line="360" w:lineRule="auto"/>
              <w:jc w:val="center"/>
              <w:rPr>
                <w:rFonts w:ascii="Calibri" w:eastAsia="Times New Roman" w:hAnsi="Calibri" w:cs="Calibri"/>
                <w:color w:val="000000"/>
                <w:sz w:val="16"/>
                <w:szCs w:val="16"/>
              </w:rPr>
            </w:pPr>
            <w:r w:rsidRPr="00B84DEF">
              <w:rPr>
                <w:rFonts w:ascii="Calibri" w:eastAsia="Times New Roman" w:hAnsi="Calibri" w:cs="Calibri"/>
                <w:color w:val="000000"/>
                <w:sz w:val="16"/>
                <w:szCs w:val="16"/>
              </w:rPr>
              <w:t>R codes (R65.0</w:t>
            </w:r>
            <w:proofErr w:type="gramStart"/>
            <w:r w:rsidRPr="00B84DEF">
              <w:rPr>
                <w:rFonts w:ascii="Calibri" w:eastAsia="Times New Roman" w:hAnsi="Calibri" w:cs="Calibri"/>
                <w:color w:val="000000"/>
                <w:sz w:val="16"/>
                <w:szCs w:val="16"/>
              </w:rPr>
              <w:t>!,</w:t>
            </w:r>
            <w:proofErr w:type="gramEnd"/>
            <w:r w:rsidRPr="00B84DEF">
              <w:rPr>
                <w:rFonts w:ascii="Calibri" w:eastAsia="Times New Roman" w:hAnsi="Calibri" w:cs="Calibri"/>
                <w:color w:val="000000"/>
                <w:sz w:val="16"/>
                <w:szCs w:val="16"/>
              </w:rPr>
              <w:t xml:space="preserve"> R65.1!, R57.2) </w:t>
            </w:r>
          </w:p>
        </w:tc>
        <w:tc>
          <w:tcPr>
            <w:tcW w:w="1559" w:type="dxa"/>
            <w:tcBorders>
              <w:top w:val="nil"/>
              <w:left w:val="nil"/>
              <w:bottom w:val="single" w:sz="8" w:space="0" w:color="auto"/>
              <w:right w:val="single" w:sz="8" w:space="0" w:color="000000"/>
            </w:tcBorders>
            <w:shd w:val="clear" w:color="auto" w:fill="auto"/>
            <w:vAlign w:val="center"/>
          </w:tcPr>
          <w:p w:rsidR="00C47FDC" w:rsidRPr="00B84DEF" w:rsidRDefault="00C47FDC" w:rsidP="00C47FDC">
            <w:pPr>
              <w:spacing w:after="0" w:line="360" w:lineRule="auto"/>
              <w:jc w:val="center"/>
              <w:rPr>
                <w:rFonts w:ascii="Calibri" w:eastAsia="Times New Roman" w:hAnsi="Calibri" w:cs="Calibri"/>
                <w:color w:val="000000"/>
                <w:sz w:val="16"/>
                <w:szCs w:val="16"/>
              </w:rPr>
            </w:pPr>
            <w:proofErr w:type="gramStart"/>
            <w:r w:rsidRPr="00B84DEF">
              <w:rPr>
                <w:rFonts w:ascii="Calibri" w:eastAsia="Times New Roman" w:hAnsi="Calibri" w:cs="Calibri"/>
                <w:color w:val="000000"/>
                <w:sz w:val="16"/>
                <w:szCs w:val="16"/>
              </w:rPr>
              <w:t>explicit</w:t>
            </w:r>
            <w:proofErr w:type="gramEnd"/>
            <w:r w:rsidRPr="00B84DEF">
              <w:rPr>
                <w:rFonts w:ascii="Calibri" w:eastAsia="Times New Roman" w:hAnsi="Calibri" w:cs="Calibri"/>
                <w:color w:val="000000"/>
                <w:sz w:val="16"/>
                <w:szCs w:val="16"/>
              </w:rPr>
              <w:t xml:space="preserve"> sepsis coding</w:t>
            </w:r>
          </w:p>
        </w:tc>
        <w:tc>
          <w:tcPr>
            <w:tcW w:w="1418" w:type="dxa"/>
            <w:tcBorders>
              <w:top w:val="nil"/>
              <w:left w:val="nil"/>
              <w:bottom w:val="single" w:sz="8" w:space="0" w:color="auto"/>
              <w:right w:val="single" w:sz="8" w:space="0" w:color="000000"/>
            </w:tcBorders>
            <w:shd w:val="clear" w:color="auto" w:fill="auto"/>
            <w:vAlign w:val="center"/>
          </w:tcPr>
          <w:p w:rsidR="00C47FDC" w:rsidRPr="00B84DEF" w:rsidRDefault="00C47FDC" w:rsidP="00C47FDC">
            <w:pPr>
              <w:spacing w:after="0" w:line="360" w:lineRule="auto"/>
              <w:jc w:val="center"/>
              <w:rPr>
                <w:rFonts w:ascii="Calibri" w:eastAsia="Times New Roman" w:hAnsi="Calibri" w:cs="Calibri"/>
                <w:color w:val="000000"/>
                <w:sz w:val="16"/>
                <w:szCs w:val="16"/>
              </w:rPr>
            </w:pPr>
            <w:r w:rsidRPr="00B84DEF">
              <w:rPr>
                <w:rFonts w:ascii="Calibri" w:eastAsia="Times New Roman" w:hAnsi="Calibri" w:cs="Calibri"/>
                <w:color w:val="000000"/>
                <w:sz w:val="16"/>
                <w:szCs w:val="16"/>
              </w:rPr>
              <w:t>R codes (R65.1</w:t>
            </w:r>
            <w:proofErr w:type="gramStart"/>
            <w:r w:rsidRPr="00B84DEF">
              <w:rPr>
                <w:rFonts w:ascii="Calibri" w:eastAsia="Times New Roman" w:hAnsi="Calibri" w:cs="Calibri"/>
                <w:color w:val="000000"/>
                <w:sz w:val="16"/>
                <w:szCs w:val="16"/>
              </w:rPr>
              <w:t>!,</w:t>
            </w:r>
            <w:proofErr w:type="gramEnd"/>
            <w:r w:rsidRPr="00B84DEF">
              <w:rPr>
                <w:rFonts w:ascii="Calibri" w:eastAsia="Times New Roman" w:hAnsi="Calibri" w:cs="Calibri"/>
                <w:color w:val="000000"/>
                <w:sz w:val="16"/>
                <w:szCs w:val="16"/>
              </w:rPr>
              <w:t xml:space="preserve"> R57.2) </w:t>
            </w:r>
          </w:p>
        </w:tc>
        <w:tc>
          <w:tcPr>
            <w:tcW w:w="1701" w:type="dxa"/>
            <w:tcBorders>
              <w:top w:val="nil"/>
              <w:left w:val="nil"/>
              <w:bottom w:val="single" w:sz="8" w:space="0" w:color="auto"/>
              <w:right w:val="single" w:sz="8" w:space="0" w:color="000000"/>
            </w:tcBorders>
            <w:shd w:val="clear" w:color="auto" w:fill="auto"/>
            <w:vAlign w:val="center"/>
          </w:tcPr>
          <w:p w:rsidR="00C47FDC" w:rsidRPr="00B84DEF" w:rsidRDefault="00C47FDC" w:rsidP="00C47FDC">
            <w:pPr>
              <w:spacing w:after="0" w:line="360" w:lineRule="auto"/>
              <w:jc w:val="center"/>
              <w:rPr>
                <w:rFonts w:ascii="Calibri" w:eastAsia="Times New Roman" w:hAnsi="Calibri" w:cs="Calibri"/>
                <w:color w:val="000000"/>
                <w:sz w:val="16"/>
                <w:szCs w:val="16"/>
              </w:rPr>
            </w:pPr>
            <w:proofErr w:type="gramStart"/>
            <w:r w:rsidRPr="00B84DEF">
              <w:rPr>
                <w:rFonts w:ascii="Calibri" w:eastAsia="Times New Roman" w:hAnsi="Calibri" w:cs="Calibri"/>
                <w:color w:val="000000"/>
                <w:sz w:val="16"/>
                <w:szCs w:val="16"/>
              </w:rPr>
              <w:t>explicit</w:t>
            </w:r>
            <w:proofErr w:type="gramEnd"/>
            <w:r w:rsidRPr="00B84DEF">
              <w:rPr>
                <w:rFonts w:ascii="Calibri" w:eastAsia="Times New Roman" w:hAnsi="Calibri" w:cs="Calibri"/>
                <w:color w:val="000000"/>
                <w:sz w:val="16"/>
                <w:szCs w:val="16"/>
              </w:rPr>
              <w:t xml:space="preserve"> sepsis coding +</w:t>
            </w:r>
            <w:proofErr w:type="spellStart"/>
            <w:r w:rsidRPr="00B84DEF">
              <w:rPr>
                <w:rFonts w:ascii="Calibri" w:eastAsia="Times New Roman" w:hAnsi="Calibri" w:cs="Calibri"/>
                <w:color w:val="000000"/>
                <w:sz w:val="16"/>
                <w:szCs w:val="16"/>
              </w:rPr>
              <w:t>odf</w:t>
            </w:r>
            <w:proofErr w:type="spellEnd"/>
          </w:p>
        </w:tc>
        <w:tc>
          <w:tcPr>
            <w:tcW w:w="1417" w:type="dxa"/>
            <w:tcBorders>
              <w:top w:val="nil"/>
              <w:left w:val="nil"/>
              <w:bottom w:val="single" w:sz="8" w:space="0" w:color="auto"/>
              <w:right w:val="single" w:sz="8" w:space="0" w:color="auto"/>
            </w:tcBorders>
            <w:shd w:val="clear" w:color="auto" w:fill="auto"/>
            <w:vAlign w:val="center"/>
          </w:tcPr>
          <w:p w:rsidR="00C47FDC" w:rsidRPr="00B84DEF" w:rsidRDefault="00C47FDC" w:rsidP="00C47FDC">
            <w:pPr>
              <w:spacing w:after="0" w:line="360" w:lineRule="auto"/>
              <w:jc w:val="center"/>
              <w:rPr>
                <w:rFonts w:ascii="Calibri" w:eastAsia="Times New Roman" w:hAnsi="Calibri" w:cs="Calibri"/>
                <w:color w:val="000000"/>
                <w:sz w:val="16"/>
                <w:szCs w:val="16"/>
              </w:rPr>
            </w:pPr>
            <w:proofErr w:type="gramStart"/>
            <w:r w:rsidRPr="00B84DEF">
              <w:rPr>
                <w:rFonts w:ascii="Calibri" w:eastAsia="Times New Roman" w:hAnsi="Calibri" w:cs="Calibri"/>
                <w:color w:val="000000"/>
                <w:sz w:val="16"/>
                <w:szCs w:val="16"/>
              </w:rPr>
              <w:t>implicit</w:t>
            </w:r>
            <w:proofErr w:type="gramEnd"/>
            <w:r w:rsidRPr="00B84DEF">
              <w:rPr>
                <w:rFonts w:ascii="Calibri" w:eastAsia="Times New Roman" w:hAnsi="Calibri" w:cs="Calibri"/>
                <w:color w:val="000000"/>
                <w:sz w:val="16"/>
                <w:szCs w:val="16"/>
              </w:rPr>
              <w:t xml:space="preserve"> sepsis coding (</w:t>
            </w:r>
            <w:proofErr w:type="spellStart"/>
            <w:r w:rsidRPr="00B84DEF">
              <w:rPr>
                <w:rFonts w:ascii="Calibri" w:eastAsia="Times New Roman" w:hAnsi="Calibri" w:cs="Calibri"/>
                <w:color w:val="000000"/>
                <w:sz w:val="16"/>
                <w:szCs w:val="16"/>
              </w:rPr>
              <w:t>inf+odf</w:t>
            </w:r>
            <w:proofErr w:type="spellEnd"/>
            <w:r w:rsidRPr="00B84DEF">
              <w:rPr>
                <w:rFonts w:ascii="Calibri" w:eastAsia="Times New Roman" w:hAnsi="Calibri" w:cs="Calibri"/>
                <w:color w:val="000000"/>
                <w:sz w:val="16"/>
                <w:szCs w:val="16"/>
              </w:rPr>
              <w:t>)</w:t>
            </w:r>
          </w:p>
        </w:tc>
      </w:tr>
      <w:tr w:rsidR="00B84DEF" w:rsidRPr="00B84DEF">
        <w:trPr>
          <w:trHeight w:val="315"/>
        </w:trPr>
        <w:tc>
          <w:tcPr>
            <w:tcW w:w="1433" w:type="dxa"/>
            <w:tcBorders>
              <w:top w:val="single" w:sz="8" w:space="0" w:color="auto"/>
              <w:left w:val="single" w:sz="8" w:space="0" w:color="auto"/>
              <w:bottom w:val="single" w:sz="8" w:space="0" w:color="000000"/>
              <w:right w:val="single" w:sz="8" w:space="0" w:color="auto"/>
            </w:tcBorders>
            <w:shd w:val="clear" w:color="auto" w:fill="auto"/>
            <w:vAlign w:val="center"/>
          </w:tcPr>
          <w:p w:rsidR="00B84DEF" w:rsidRPr="00B84DEF" w:rsidRDefault="00B84DEF" w:rsidP="00E134D9">
            <w:pPr>
              <w:spacing w:after="0" w:line="360" w:lineRule="auto"/>
              <w:jc w:val="right"/>
              <w:rPr>
                <w:rFonts w:ascii="Calibri" w:eastAsia="Times New Roman" w:hAnsi="Calibri" w:cs="Calibri"/>
                <w:color w:val="000000"/>
                <w:sz w:val="18"/>
                <w:szCs w:val="18"/>
              </w:rPr>
            </w:pPr>
            <w:r w:rsidRPr="00B84DEF">
              <w:rPr>
                <w:rFonts w:ascii="Calibri" w:eastAsia="Times New Roman" w:hAnsi="Calibri" w:cs="Calibri"/>
                <w:color w:val="000000"/>
                <w:sz w:val="18"/>
                <w:szCs w:val="18"/>
              </w:rPr>
              <w:t>2007</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E134D9">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56</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E134D9">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83</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E134D9">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41</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E134D9">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66</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E134D9">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166</w:t>
            </w:r>
          </w:p>
        </w:tc>
      </w:tr>
      <w:tr w:rsidR="00B84DEF" w:rsidRPr="00B84DEF">
        <w:trPr>
          <w:trHeight w:val="315"/>
        </w:trPr>
        <w:tc>
          <w:tcPr>
            <w:tcW w:w="1433" w:type="dxa"/>
            <w:tcBorders>
              <w:top w:val="nil"/>
              <w:left w:val="single" w:sz="8" w:space="0" w:color="auto"/>
              <w:bottom w:val="single" w:sz="8" w:space="0" w:color="000000"/>
              <w:right w:val="single" w:sz="8" w:space="0" w:color="auto"/>
            </w:tcBorders>
            <w:shd w:val="clear" w:color="auto" w:fill="auto"/>
            <w:vAlign w:val="center"/>
          </w:tcPr>
          <w:p w:rsidR="00B84DEF" w:rsidRPr="00B84DEF" w:rsidRDefault="00B84DEF" w:rsidP="00E134D9">
            <w:pPr>
              <w:spacing w:after="0" w:line="360" w:lineRule="auto"/>
              <w:jc w:val="right"/>
              <w:rPr>
                <w:rFonts w:ascii="Calibri" w:eastAsia="Times New Roman" w:hAnsi="Calibri" w:cs="Calibri"/>
                <w:color w:val="000000"/>
                <w:sz w:val="18"/>
                <w:szCs w:val="18"/>
              </w:rPr>
            </w:pPr>
            <w:r w:rsidRPr="00B84DEF">
              <w:rPr>
                <w:rFonts w:ascii="Calibri" w:eastAsia="Times New Roman" w:hAnsi="Calibri" w:cs="Calibri"/>
                <w:color w:val="000000"/>
                <w:sz w:val="18"/>
                <w:szCs w:val="18"/>
              </w:rPr>
              <w:t>2008</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E134D9">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58</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E134D9">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83</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E134D9">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46</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E134D9">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69</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E134D9">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176</w:t>
            </w:r>
          </w:p>
        </w:tc>
      </w:tr>
      <w:tr w:rsidR="00B84DEF" w:rsidRPr="00B84DEF">
        <w:trPr>
          <w:trHeight w:val="315"/>
        </w:trPr>
        <w:tc>
          <w:tcPr>
            <w:tcW w:w="1433" w:type="dxa"/>
            <w:tcBorders>
              <w:top w:val="nil"/>
              <w:left w:val="single" w:sz="8" w:space="0" w:color="auto"/>
              <w:bottom w:val="single" w:sz="8" w:space="0" w:color="000000"/>
              <w:right w:val="single" w:sz="8" w:space="0" w:color="auto"/>
            </w:tcBorders>
            <w:shd w:val="clear" w:color="auto" w:fill="auto"/>
            <w:vAlign w:val="center"/>
          </w:tcPr>
          <w:p w:rsidR="00B84DEF" w:rsidRPr="00B84DEF" w:rsidRDefault="00B84DEF" w:rsidP="00E134D9">
            <w:pPr>
              <w:spacing w:after="0" w:line="360" w:lineRule="auto"/>
              <w:jc w:val="right"/>
              <w:rPr>
                <w:rFonts w:ascii="Calibri" w:eastAsia="Times New Roman" w:hAnsi="Calibri" w:cs="Calibri"/>
                <w:color w:val="000000"/>
                <w:sz w:val="18"/>
                <w:szCs w:val="18"/>
              </w:rPr>
            </w:pPr>
            <w:r w:rsidRPr="00B84DEF">
              <w:rPr>
                <w:rFonts w:ascii="Calibri" w:eastAsia="Times New Roman" w:hAnsi="Calibri" w:cs="Calibri"/>
                <w:color w:val="000000"/>
                <w:sz w:val="18"/>
                <w:szCs w:val="18"/>
              </w:rPr>
              <w:t>2009</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E134D9">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65</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E134D9">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84</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E134D9">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51</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E134D9">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72</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E134D9">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191</w:t>
            </w:r>
          </w:p>
        </w:tc>
      </w:tr>
      <w:tr w:rsidR="00B84DEF" w:rsidRPr="00B84DEF">
        <w:trPr>
          <w:trHeight w:val="315"/>
        </w:trPr>
        <w:tc>
          <w:tcPr>
            <w:tcW w:w="1433" w:type="dxa"/>
            <w:tcBorders>
              <w:top w:val="nil"/>
              <w:left w:val="single" w:sz="8" w:space="0" w:color="auto"/>
              <w:bottom w:val="single" w:sz="8" w:space="0" w:color="000000"/>
              <w:right w:val="single" w:sz="8" w:space="0" w:color="auto"/>
            </w:tcBorders>
            <w:shd w:val="clear" w:color="auto" w:fill="auto"/>
            <w:vAlign w:val="center"/>
          </w:tcPr>
          <w:p w:rsidR="00B84DEF" w:rsidRPr="00B84DEF" w:rsidRDefault="00B84DEF" w:rsidP="00E134D9">
            <w:pPr>
              <w:spacing w:after="0" w:line="360" w:lineRule="auto"/>
              <w:jc w:val="right"/>
              <w:rPr>
                <w:rFonts w:ascii="Calibri" w:eastAsia="Times New Roman" w:hAnsi="Calibri" w:cs="Calibri"/>
                <w:color w:val="000000"/>
                <w:sz w:val="18"/>
                <w:szCs w:val="18"/>
              </w:rPr>
            </w:pPr>
            <w:r w:rsidRPr="00B84DEF">
              <w:rPr>
                <w:rFonts w:ascii="Calibri" w:eastAsia="Times New Roman" w:hAnsi="Calibri" w:cs="Calibri"/>
                <w:color w:val="000000"/>
                <w:sz w:val="18"/>
                <w:szCs w:val="18"/>
              </w:rPr>
              <w:t>2010</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E134D9">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74</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E134D9">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88</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E134D9">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61</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E134D9">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79</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E134D9">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203</w:t>
            </w:r>
          </w:p>
        </w:tc>
      </w:tr>
      <w:tr w:rsidR="00B84DEF" w:rsidRPr="00B84DEF">
        <w:trPr>
          <w:trHeight w:val="315"/>
        </w:trPr>
        <w:tc>
          <w:tcPr>
            <w:tcW w:w="1433" w:type="dxa"/>
            <w:tcBorders>
              <w:top w:val="nil"/>
              <w:left w:val="single" w:sz="8" w:space="0" w:color="auto"/>
              <w:bottom w:val="single" w:sz="8" w:space="0" w:color="000000"/>
              <w:right w:val="single" w:sz="8" w:space="0" w:color="auto"/>
            </w:tcBorders>
            <w:shd w:val="clear" w:color="auto" w:fill="auto"/>
            <w:vAlign w:val="center"/>
          </w:tcPr>
          <w:p w:rsidR="00B84DEF" w:rsidRPr="00B84DEF" w:rsidRDefault="00B84DEF" w:rsidP="00E134D9">
            <w:pPr>
              <w:spacing w:after="0" w:line="360" w:lineRule="auto"/>
              <w:jc w:val="right"/>
              <w:rPr>
                <w:rFonts w:ascii="Calibri" w:eastAsia="Times New Roman" w:hAnsi="Calibri" w:cs="Calibri"/>
                <w:color w:val="000000"/>
                <w:sz w:val="18"/>
                <w:szCs w:val="18"/>
              </w:rPr>
            </w:pPr>
            <w:r w:rsidRPr="00B84DEF">
              <w:rPr>
                <w:rFonts w:ascii="Calibri" w:eastAsia="Times New Roman" w:hAnsi="Calibri" w:cs="Calibri"/>
                <w:color w:val="000000"/>
                <w:sz w:val="18"/>
                <w:szCs w:val="18"/>
              </w:rPr>
              <w:t>2011</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E134D9">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78</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E134D9">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89</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E134D9">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65</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E134D9">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81</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E134D9">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210</w:t>
            </w:r>
          </w:p>
        </w:tc>
      </w:tr>
      <w:tr w:rsidR="00B84DEF" w:rsidRPr="00B84DEF">
        <w:trPr>
          <w:trHeight w:val="315"/>
        </w:trPr>
        <w:tc>
          <w:tcPr>
            <w:tcW w:w="1433" w:type="dxa"/>
            <w:tcBorders>
              <w:top w:val="nil"/>
              <w:left w:val="single" w:sz="8" w:space="0" w:color="auto"/>
              <w:bottom w:val="single" w:sz="8" w:space="0" w:color="000000"/>
              <w:right w:val="single" w:sz="8" w:space="0" w:color="auto"/>
            </w:tcBorders>
            <w:shd w:val="clear" w:color="auto" w:fill="auto"/>
            <w:vAlign w:val="center"/>
          </w:tcPr>
          <w:p w:rsidR="00B84DEF" w:rsidRPr="00B84DEF" w:rsidRDefault="00B84DEF" w:rsidP="00E134D9">
            <w:pPr>
              <w:spacing w:after="0" w:line="360" w:lineRule="auto"/>
              <w:jc w:val="right"/>
              <w:rPr>
                <w:rFonts w:ascii="Calibri" w:eastAsia="Times New Roman" w:hAnsi="Calibri" w:cs="Calibri"/>
                <w:color w:val="000000"/>
                <w:sz w:val="18"/>
                <w:szCs w:val="18"/>
              </w:rPr>
            </w:pPr>
            <w:r w:rsidRPr="00B84DEF">
              <w:rPr>
                <w:rFonts w:ascii="Calibri" w:eastAsia="Times New Roman" w:hAnsi="Calibri" w:cs="Calibri"/>
                <w:color w:val="000000"/>
                <w:sz w:val="18"/>
                <w:szCs w:val="18"/>
              </w:rPr>
              <w:t>2012</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E134D9">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81</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E134D9">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91</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E134D9">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67</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E134D9">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83</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E134D9">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218</w:t>
            </w:r>
          </w:p>
        </w:tc>
      </w:tr>
      <w:tr w:rsidR="00B84DEF" w:rsidRPr="00B84DEF">
        <w:trPr>
          <w:trHeight w:val="315"/>
        </w:trPr>
        <w:tc>
          <w:tcPr>
            <w:tcW w:w="1433" w:type="dxa"/>
            <w:tcBorders>
              <w:top w:val="nil"/>
              <w:left w:val="single" w:sz="8" w:space="0" w:color="auto"/>
              <w:bottom w:val="single" w:sz="8" w:space="0" w:color="000000"/>
              <w:right w:val="single" w:sz="8" w:space="0" w:color="auto"/>
            </w:tcBorders>
            <w:shd w:val="clear" w:color="auto" w:fill="auto"/>
            <w:vAlign w:val="center"/>
          </w:tcPr>
          <w:p w:rsidR="00B84DEF" w:rsidRPr="00B84DEF" w:rsidRDefault="00B84DEF" w:rsidP="00E134D9">
            <w:pPr>
              <w:spacing w:after="0" w:line="360" w:lineRule="auto"/>
              <w:jc w:val="right"/>
              <w:rPr>
                <w:rFonts w:ascii="Calibri" w:eastAsia="Times New Roman" w:hAnsi="Calibri" w:cs="Calibri"/>
                <w:color w:val="000000"/>
                <w:sz w:val="18"/>
                <w:szCs w:val="18"/>
              </w:rPr>
            </w:pPr>
            <w:r w:rsidRPr="00B84DEF">
              <w:rPr>
                <w:rFonts w:ascii="Calibri" w:eastAsia="Times New Roman" w:hAnsi="Calibri" w:cs="Calibri"/>
                <w:color w:val="000000"/>
                <w:sz w:val="18"/>
                <w:szCs w:val="18"/>
              </w:rPr>
              <w:t>2013</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E134D9">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86</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E134D9">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95</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E134D9">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71</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E134D9">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88</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84DEF" w:rsidRPr="00B84DEF" w:rsidRDefault="00B84DEF" w:rsidP="00E134D9">
            <w:pPr>
              <w:spacing w:after="0" w:line="360" w:lineRule="auto"/>
              <w:jc w:val="right"/>
              <w:rPr>
                <w:rFonts w:ascii="Calibri" w:eastAsia="Times New Roman" w:hAnsi="Calibri" w:cs="Calibri"/>
                <w:color w:val="000000"/>
              </w:rPr>
            </w:pPr>
            <w:r w:rsidRPr="00B84DEF">
              <w:rPr>
                <w:rFonts w:ascii="Calibri" w:eastAsia="Times New Roman" w:hAnsi="Calibri" w:cs="Calibri"/>
                <w:color w:val="000000"/>
                <w:sz w:val="22"/>
                <w:szCs w:val="22"/>
              </w:rPr>
              <w:t>237</w:t>
            </w:r>
          </w:p>
        </w:tc>
      </w:tr>
    </w:tbl>
    <w:p w:rsidR="00136E34" w:rsidRPr="002D6F41" w:rsidRDefault="00136E34">
      <w:pPr>
        <w:rPr>
          <w:rFonts w:asciiTheme="minorHAnsi" w:hAnsiTheme="minorHAnsi"/>
        </w:rPr>
      </w:pPr>
    </w:p>
    <w:p w:rsidR="000B6D9E" w:rsidRDefault="00D61479" w:rsidP="000B6D9E">
      <w:pPr>
        <w:spacing w:line="480" w:lineRule="auto"/>
        <w:rPr>
          <w:rFonts w:asciiTheme="minorHAnsi" w:hAnsiTheme="minorHAnsi"/>
        </w:rPr>
      </w:pPr>
      <w:r>
        <w:rPr>
          <w:rFonts w:asciiTheme="minorHAnsi" w:hAnsiTheme="minorHAnsi"/>
        </w:rPr>
        <w:t>Table</w:t>
      </w:r>
      <w:r w:rsidR="004C73CE">
        <w:rPr>
          <w:rFonts w:asciiTheme="minorHAnsi" w:hAnsiTheme="minorHAnsi"/>
        </w:rPr>
        <w:t xml:space="preserve"> </w:t>
      </w:r>
      <w:r w:rsidR="00EC4F59">
        <w:rPr>
          <w:rFonts w:asciiTheme="minorHAnsi" w:hAnsiTheme="minorHAnsi"/>
        </w:rPr>
        <w:t>H</w:t>
      </w:r>
      <w:r w:rsidR="002D6F41" w:rsidRPr="002D6F41">
        <w:rPr>
          <w:rFonts w:asciiTheme="minorHAnsi" w:hAnsiTheme="minorHAnsi"/>
        </w:rPr>
        <w:t xml:space="preserve">: Comparison of clinical sepsis diagnosis according to ACCP/SCCM consensus criteria </w:t>
      </w:r>
      <w:r w:rsidR="00466A9E" w:rsidRPr="0095325E">
        <w:rPr>
          <w:rFonts w:ascii="Calibri" w:hAnsi="Calibri"/>
        </w:rPr>
        <w:fldChar w:fldCharType="begin">
          <w:fldData xml:space="preserve">PEVuZE5vdGU+PENpdGU+PEF1dGhvcj5Cb25lPC9BdXRob3I+PFllYXI+MTk5MjwvWWVhcj48UmVj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</w:fldData>
        </w:fldChar>
      </w:r>
      <w:r w:rsidR="005A0A3D">
        <w:rPr>
          <w:rFonts w:ascii="Calibri" w:hAnsi="Calibri"/>
        </w:rPr>
        <w:instrText xml:space="preserve"> ADDIN EN.CITE </w:instrText>
      </w:r>
      <w:r w:rsidR="00466A9E">
        <w:rPr>
          <w:rFonts w:ascii="Calibri" w:hAnsi="Calibri"/>
        </w:rPr>
        <w:fldChar w:fldCharType="begin">
          <w:fldData xml:space="preserve">PEVuZE5vdGU+PENpdGU+PEF1dGhvcj5Cb25lPC9BdXRob3I+PFllYXI+MTk5MjwvWWVhcj48UmVj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</w:fldData>
        </w:fldChar>
      </w:r>
      <w:r w:rsidR="005A0A3D">
        <w:rPr>
          <w:rFonts w:ascii="Calibri" w:hAnsi="Calibri"/>
        </w:rPr>
        <w:instrText xml:space="preserve"> ADDIN EN.CITE.DATA </w:instrText>
      </w:r>
      <w:r w:rsidR="00EC4F59" w:rsidRPr="00466A9E">
        <w:rPr>
          <w:rFonts w:ascii="Calibri" w:hAnsi="Calibri"/>
        </w:rPr>
      </w:r>
      <w:r w:rsidR="00466A9E">
        <w:rPr>
          <w:rFonts w:ascii="Calibri" w:hAnsi="Calibri"/>
        </w:rPr>
        <w:fldChar w:fldCharType="end"/>
      </w:r>
      <w:r w:rsidR="00EC4F59" w:rsidRPr="00466A9E">
        <w:rPr>
          <w:rFonts w:ascii="Calibri" w:hAnsi="Calibri"/>
        </w:rPr>
      </w:r>
      <w:r w:rsidR="00466A9E" w:rsidRPr="0095325E">
        <w:rPr>
          <w:rFonts w:ascii="Calibri" w:hAnsi="Calibri"/>
        </w:rPr>
        <w:fldChar w:fldCharType="separate"/>
      </w:r>
      <w:r w:rsidR="005A0A3D">
        <w:rPr>
          <w:rFonts w:ascii="Calibri" w:hAnsi="Calibri"/>
          <w:noProof/>
        </w:rPr>
        <w:t>[1, 2]</w:t>
      </w:r>
      <w:r w:rsidR="00466A9E" w:rsidRPr="0095325E">
        <w:rPr>
          <w:rFonts w:ascii="Calibri" w:hAnsi="Calibri"/>
        </w:rPr>
        <w:fldChar w:fldCharType="end"/>
      </w:r>
      <w:r w:rsidR="00E84662">
        <w:rPr>
          <w:rFonts w:ascii="Calibri" w:hAnsi="Calibri"/>
        </w:rPr>
        <w:t xml:space="preserve"> </w:t>
      </w:r>
      <w:r w:rsidR="00E84662">
        <w:rPr>
          <w:rFonts w:asciiTheme="minorHAnsi" w:hAnsiTheme="minorHAnsi"/>
        </w:rPr>
        <w:t xml:space="preserve">vs. </w:t>
      </w:r>
      <w:r w:rsidR="002D30B7">
        <w:rPr>
          <w:rFonts w:asciiTheme="minorHAnsi" w:hAnsiTheme="minorHAnsi"/>
        </w:rPr>
        <w:t>“s</w:t>
      </w:r>
      <w:r w:rsidR="002D6F41" w:rsidRPr="002D6F41">
        <w:rPr>
          <w:rFonts w:asciiTheme="minorHAnsi" w:hAnsiTheme="minorHAnsi"/>
        </w:rPr>
        <w:t>epsis-3</w:t>
      </w:r>
      <w:r w:rsidR="002D30B7">
        <w:rPr>
          <w:rFonts w:asciiTheme="minorHAnsi" w:hAnsiTheme="minorHAnsi"/>
        </w:rPr>
        <w:t>”</w:t>
      </w:r>
      <w:r w:rsidR="002D6F41" w:rsidRPr="002D6F41">
        <w:rPr>
          <w:rFonts w:asciiTheme="minorHAnsi" w:hAnsiTheme="minorHAnsi"/>
        </w:rPr>
        <w:t xml:space="preserve"> </w:t>
      </w:r>
      <w:r w:rsidR="00466A9E">
        <w:rPr>
          <w:rFonts w:ascii="Calibri" w:eastAsia="Times New Roman" w:hAnsi="Calibri" w:cs="Calibri"/>
          <w:color w:val="000000"/>
          <w:sz w:val="22"/>
          <w:szCs w:val="22"/>
        </w:rPr>
        <w:fldChar w:fldCharType="begin">
          <w:fldData xml:space="preserve">PEVuZE5vdGU+PENpdGU+PEF1dGhvcj5TaW5nZXI8L0F1dGhvcj48WWVhcj4yMDE2PC9ZZWFyPjxS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</w:fldData>
        </w:fldChar>
      </w:r>
      <w:r w:rsidR="00465CFF">
        <w:rPr>
          <w:rFonts w:ascii="Calibri" w:eastAsia="Times New Roman" w:hAnsi="Calibri" w:cs="Calibri"/>
          <w:color w:val="000000"/>
          <w:sz w:val="22"/>
          <w:szCs w:val="22"/>
        </w:rPr>
        <w:instrText xml:space="preserve"> </w:instrText>
      </w:r>
      <w:r w:rsidR="005F77D7">
        <w:rPr>
          <w:rFonts w:ascii="Calibri" w:eastAsia="Times New Roman" w:hAnsi="Calibri" w:cs="Calibri"/>
          <w:color w:val="000000"/>
          <w:sz w:val="22"/>
          <w:szCs w:val="22"/>
        </w:rPr>
        <w:instrText>ADDIN</w:instrText>
      </w:r>
      <w:r w:rsidR="00465CFF">
        <w:rPr>
          <w:rFonts w:ascii="Calibri" w:eastAsia="Times New Roman" w:hAnsi="Calibri" w:cs="Calibri"/>
          <w:color w:val="000000"/>
          <w:sz w:val="22"/>
          <w:szCs w:val="22"/>
        </w:rPr>
        <w:instrText xml:space="preserve"> EN.CITE </w:instrText>
      </w:r>
      <w:r w:rsidR="00466A9E">
        <w:rPr>
          <w:rFonts w:ascii="Calibri" w:eastAsia="Times New Roman" w:hAnsi="Calibri" w:cs="Calibri"/>
          <w:color w:val="000000"/>
          <w:sz w:val="22"/>
          <w:szCs w:val="22"/>
        </w:rPr>
        <w:fldChar w:fldCharType="begin">
          <w:fldData xml:space="preserve">PEVuZE5vdGU+PENpdGU+PEF1dGhvcj5TaW5nZXI8L0F1dGhvcj48WWVhcj4yMDE2PC9ZZWFyPjxS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</w:fldData>
        </w:fldChar>
      </w:r>
      <w:r w:rsidR="00465CFF">
        <w:rPr>
          <w:rFonts w:ascii="Calibri" w:eastAsia="Times New Roman" w:hAnsi="Calibri" w:cs="Calibri"/>
          <w:color w:val="000000"/>
          <w:sz w:val="22"/>
          <w:szCs w:val="22"/>
        </w:rPr>
        <w:instrText xml:space="preserve"> </w:instrText>
      </w:r>
      <w:r w:rsidR="005F77D7">
        <w:rPr>
          <w:rFonts w:ascii="Calibri" w:eastAsia="Times New Roman" w:hAnsi="Calibri" w:cs="Calibri"/>
          <w:color w:val="000000"/>
          <w:sz w:val="22"/>
          <w:szCs w:val="22"/>
        </w:rPr>
        <w:instrText>ADDIN</w:instrText>
      </w:r>
      <w:r w:rsidR="00465CFF">
        <w:rPr>
          <w:rFonts w:ascii="Calibri" w:eastAsia="Times New Roman" w:hAnsi="Calibri" w:cs="Calibri"/>
          <w:color w:val="000000"/>
          <w:sz w:val="22"/>
          <w:szCs w:val="22"/>
        </w:rPr>
        <w:instrText xml:space="preserve"> EN.CITE.DATA </w:instrText>
      </w:r>
      <w:r w:rsidR="00EC4F59" w:rsidRPr="00466A9E">
        <w:rPr>
          <w:rFonts w:ascii="Calibri" w:eastAsia="Times New Roman" w:hAnsi="Calibri" w:cs="Calibri"/>
          <w:color w:val="000000"/>
          <w:sz w:val="22"/>
          <w:szCs w:val="22"/>
        </w:rPr>
      </w:r>
      <w:r w:rsidR="00466A9E">
        <w:rPr>
          <w:rFonts w:ascii="Calibri" w:eastAsia="Times New Roman" w:hAnsi="Calibri" w:cs="Calibri"/>
          <w:color w:val="000000"/>
          <w:sz w:val="22"/>
          <w:szCs w:val="22"/>
        </w:rPr>
        <w:fldChar w:fldCharType="end"/>
      </w:r>
      <w:r w:rsidR="00EC4F59" w:rsidRPr="00466A9E">
        <w:rPr>
          <w:rFonts w:ascii="Calibri" w:eastAsia="Times New Roman" w:hAnsi="Calibri" w:cs="Calibri"/>
          <w:color w:val="000000"/>
          <w:sz w:val="22"/>
          <w:szCs w:val="22"/>
        </w:rPr>
      </w:r>
      <w:r w:rsidR="00466A9E">
        <w:rPr>
          <w:rFonts w:ascii="Calibri" w:eastAsia="Times New Roman" w:hAnsi="Calibri" w:cs="Calibri"/>
          <w:color w:val="000000"/>
          <w:sz w:val="22"/>
          <w:szCs w:val="22"/>
        </w:rPr>
        <w:fldChar w:fldCharType="separate"/>
      </w:r>
      <w:r w:rsidR="00465CFF">
        <w:rPr>
          <w:rFonts w:ascii="Calibri" w:eastAsia="Times New Roman" w:hAnsi="Calibri" w:cs="Calibri"/>
          <w:noProof/>
          <w:color w:val="000000"/>
          <w:sz w:val="22"/>
          <w:szCs w:val="22"/>
        </w:rPr>
        <w:t>[3]</w:t>
      </w:r>
      <w:r w:rsidR="00466A9E">
        <w:rPr>
          <w:rFonts w:ascii="Calibri" w:eastAsia="Times New Roman" w:hAnsi="Calibri" w:cs="Calibri"/>
          <w:color w:val="000000"/>
          <w:sz w:val="22"/>
          <w:szCs w:val="22"/>
        </w:rPr>
        <w:fldChar w:fldCharType="end"/>
      </w:r>
      <w:r w:rsidR="00E84662">
        <w:rPr>
          <w:rFonts w:asciiTheme="minorHAnsi" w:hAnsiTheme="minorHAnsi"/>
        </w:rPr>
        <w:t xml:space="preserve"> </w:t>
      </w:r>
      <w:r w:rsidR="002D6F41" w:rsidRPr="002D6F41">
        <w:rPr>
          <w:rFonts w:asciiTheme="minorHAnsi" w:hAnsiTheme="minorHAnsi"/>
        </w:rPr>
        <w:t>criteria by retrospective chart review</w:t>
      </w:r>
    </w:p>
    <w:tbl>
      <w:tblPr>
        <w:tblStyle w:val="Tabellenraster"/>
        <w:tblW w:w="0" w:type="auto"/>
        <w:tblLayout w:type="fixed"/>
        <w:tblLook w:val="04A0"/>
      </w:tblPr>
      <w:tblGrid>
        <w:gridCol w:w="1101"/>
        <w:gridCol w:w="2268"/>
        <w:gridCol w:w="2084"/>
        <w:gridCol w:w="1885"/>
        <w:gridCol w:w="1842"/>
      </w:tblGrid>
      <w:tr w:rsidR="00A35DAA">
        <w:tc>
          <w:tcPr>
            <w:tcW w:w="1101" w:type="dxa"/>
          </w:tcPr>
          <w:p w:rsidR="00A35DAA" w:rsidRPr="00A35DAA" w:rsidRDefault="00A35DAA" w:rsidP="00A35DAA">
            <w:pPr>
              <w:jc w:val="right"/>
              <w:rPr>
                <w:rFonts w:ascii="Calibri" w:eastAsia="Times New Roman" w:hAnsi="Calibri" w:cs="Calibri"/>
                <w:color w:val="000000"/>
              </w:rPr>
            </w:pPr>
          </w:p>
        </w:tc>
        <w:tc>
          <w:tcPr>
            <w:tcW w:w="2268" w:type="dxa"/>
          </w:tcPr>
          <w:p w:rsidR="00A35DAA" w:rsidRPr="00A35DAA" w:rsidRDefault="00A35DAA" w:rsidP="00A35DAA">
            <w:pPr>
              <w:jc w:val="right"/>
              <w:rPr>
                <w:rFonts w:ascii="Calibri" w:eastAsia="Times New Roman" w:hAnsi="Calibri" w:cs="Calibri"/>
                <w:color w:val="000000"/>
              </w:rPr>
            </w:pPr>
          </w:p>
        </w:tc>
        <w:tc>
          <w:tcPr>
            <w:tcW w:w="5811" w:type="dxa"/>
            <w:gridSpan w:val="3"/>
          </w:tcPr>
          <w:p w:rsidR="00A35DAA" w:rsidRPr="00A35DAA" w:rsidRDefault="00A35DAA" w:rsidP="00E84662">
            <w:pPr>
              <w:jc w:val="right"/>
              <w:rPr>
                <w:rFonts w:ascii="Calibri" w:eastAsia="Times New Roman" w:hAnsi="Calibri" w:cs="Calibri"/>
                <w:color w:val="000000"/>
              </w:rPr>
            </w:pPr>
            <w:r>
              <w:rPr>
                <w:rFonts w:ascii="Calibri" w:eastAsia="Times New Roman" w:hAnsi="Calibri" w:cs="Calibri"/>
                <w:color w:val="000000"/>
              </w:rPr>
              <w:t xml:space="preserve">Sepsis 3 Definitions </w:t>
            </w:r>
          </w:p>
        </w:tc>
      </w:tr>
      <w:tr w:rsidR="00A35DAA">
        <w:tc>
          <w:tcPr>
            <w:tcW w:w="1101" w:type="dxa"/>
          </w:tcPr>
          <w:p w:rsidR="00A35DAA" w:rsidRPr="00A35DAA" w:rsidRDefault="00A35DAA" w:rsidP="00A35DAA">
            <w:pPr>
              <w:jc w:val="right"/>
              <w:rPr>
                <w:rFonts w:ascii="Calibri" w:eastAsia="Times New Roman" w:hAnsi="Calibri" w:cs="Calibri"/>
                <w:color w:val="000000"/>
              </w:rPr>
            </w:pPr>
          </w:p>
        </w:tc>
        <w:tc>
          <w:tcPr>
            <w:tcW w:w="2268" w:type="dxa"/>
          </w:tcPr>
          <w:p w:rsidR="00A35DAA" w:rsidRPr="00A35DAA" w:rsidRDefault="00C47FDC" w:rsidP="00A35DAA">
            <w:pPr>
              <w:jc w:val="right"/>
              <w:rPr>
                <w:rFonts w:ascii="Calibri" w:eastAsia="Times New Roman" w:hAnsi="Calibri" w:cs="Calibri"/>
                <w:color w:val="000000"/>
              </w:rPr>
            </w:pPr>
            <w:r>
              <w:rPr>
                <w:rFonts w:ascii="Calibri" w:eastAsia="Times New Roman" w:hAnsi="Calibri" w:cs="Calibri"/>
                <w:color w:val="000000"/>
              </w:rPr>
              <w:t>Characteristic</w:t>
            </w:r>
          </w:p>
        </w:tc>
        <w:tc>
          <w:tcPr>
            <w:tcW w:w="2084" w:type="dxa"/>
          </w:tcPr>
          <w:p w:rsidR="00A35DAA" w:rsidRPr="00A35DAA" w:rsidRDefault="00A35DAA" w:rsidP="00A35DAA">
            <w:pPr>
              <w:jc w:val="right"/>
              <w:rPr>
                <w:rFonts w:ascii="Calibri" w:eastAsia="Times New Roman" w:hAnsi="Calibri" w:cs="Calibri"/>
                <w:color w:val="000000"/>
              </w:rPr>
            </w:pPr>
            <w:r w:rsidRPr="00A35DAA">
              <w:rPr>
                <w:rFonts w:ascii="Calibri" w:eastAsia="Times New Roman" w:hAnsi="Calibri" w:cs="Calibri"/>
                <w:color w:val="000000"/>
              </w:rPr>
              <w:t>Infection (w/o ODF)</w:t>
            </w:r>
          </w:p>
        </w:tc>
        <w:tc>
          <w:tcPr>
            <w:tcW w:w="1885" w:type="dxa"/>
          </w:tcPr>
          <w:p w:rsidR="00A35DAA" w:rsidRPr="00A35DAA" w:rsidRDefault="00A35DAA" w:rsidP="00A35DAA">
            <w:pPr>
              <w:jc w:val="right"/>
              <w:rPr>
                <w:rFonts w:ascii="Calibri" w:eastAsia="Times New Roman" w:hAnsi="Calibri" w:cs="Calibri"/>
                <w:color w:val="000000"/>
              </w:rPr>
            </w:pPr>
            <w:r w:rsidRPr="00A35DAA">
              <w:rPr>
                <w:rFonts w:ascii="Calibri" w:eastAsia="Times New Roman" w:hAnsi="Calibri" w:cs="Calibri"/>
                <w:color w:val="000000"/>
              </w:rPr>
              <w:t>Sepsis</w:t>
            </w:r>
          </w:p>
        </w:tc>
        <w:tc>
          <w:tcPr>
            <w:tcW w:w="1842" w:type="dxa"/>
          </w:tcPr>
          <w:p w:rsidR="00A35DAA" w:rsidRPr="00A35DAA" w:rsidRDefault="00A35DAA" w:rsidP="00A35DAA">
            <w:pPr>
              <w:jc w:val="right"/>
              <w:rPr>
                <w:rFonts w:ascii="Calibri" w:eastAsia="Times New Roman" w:hAnsi="Calibri" w:cs="Calibri"/>
                <w:color w:val="000000"/>
              </w:rPr>
            </w:pPr>
            <w:r w:rsidRPr="00A35DAA">
              <w:rPr>
                <w:rFonts w:ascii="Calibri" w:eastAsia="Times New Roman" w:hAnsi="Calibri" w:cs="Calibri"/>
                <w:color w:val="000000"/>
              </w:rPr>
              <w:t>Septic Shock</w:t>
            </w:r>
          </w:p>
        </w:tc>
      </w:tr>
      <w:tr w:rsidR="00A35DAA">
        <w:trPr>
          <w:trHeight w:val="325"/>
        </w:trPr>
        <w:tc>
          <w:tcPr>
            <w:tcW w:w="1101" w:type="dxa"/>
            <w:vMerge w:val="restart"/>
            <w:textDirection w:val="btLr"/>
            <w:vAlign w:val="center"/>
          </w:tcPr>
          <w:p w:rsidR="00A35DAA" w:rsidRPr="00A35DAA" w:rsidRDefault="00E84662" w:rsidP="00E84662">
            <w:pPr>
              <w:ind w:left="113" w:right="113"/>
              <w:jc w:val="right"/>
              <w:rPr>
                <w:rFonts w:ascii="Calibri" w:eastAsia="Times New Roman" w:hAnsi="Calibri" w:cs="Calibri"/>
                <w:color w:val="000000"/>
              </w:rPr>
            </w:pPr>
            <w:r>
              <w:rPr>
                <w:rFonts w:ascii="Calibri" w:eastAsia="Times New Roman" w:hAnsi="Calibri" w:cs="Calibri"/>
                <w:color w:val="000000"/>
              </w:rPr>
              <w:t xml:space="preserve">Consensus Definitions </w:t>
            </w:r>
          </w:p>
        </w:tc>
        <w:tc>
          <w:tcPr>
            <w:tcW w:w="2268" w:type="dxa"/>
          </w:tcPr>
          <w:p w:rsidR="00A35DAA" w:rsidRPr="00A35DAA" w:rsidRDefault="00A35DAA" w:rsidP="00A35DAA">
            <w:pPr>
              <w:jc w:val="right"/>
              <w:rPr>
                <w:rFonts w:ascii="Calibri" w:eastAsia="Times New Roman" w:hAnsi="Calibri" w:cs="Calibri"/>
                <w:color w:val="000000"/>
              </w:rPr>
            </w:pPr>
            <w:r w:rsidRPr="00A35DAA">
              <w:rPr>
                <w:rFonts w:ascii="Calibri" w:eastAsia="Times New Roman" w:hAnsi="Calibri" w:cs="Calibri"/>
                <w:color w:val="000000"/>
              </w:rPr>
              <w:t>Infection (w/o SIRS)</w:t>
            </w:r>
          </w:p>
        </w:tc>
        <w:tc>
          <w:tcPr>
            <w:tcW w:w="2084" w:type="dxa"/>
          </w:tcPr>
          <w:p w:rsidR="00A35DAA" w:rsidRPr="00A35DAA" w:rsidRDefault="00A35DAA" w:rsidP="00A35DAA">
            <w:pPr>
              <w:jc w:val="right"/>
              <w:rPr>
                <w:rFonts w:ascii="Calibri" w:eastAsia="Times New Roman" w:hAnsi="Calibri" w:cs="Calibri"/>
                <w:color w:val="000000"/>
              </w:rPr>
            </w:pPr>
            <w:r w:rsidRPr="00A35DAA">
              <w:rPr>
                <w:rFonts w:ascii="Calibri" w:eastAsia="Times New Roman" w:hAnsi="Calibri" w:cs="Calibri"/>
                <w:color w:val="000000"/>
              </w:rPr>
              <w:t>13</w:t>
            </w:r>
            <w:r w:rsidR="00341220">
              <w:rPr>
                <w:rFonts w:ascii="Calibri" w:eastAsia="Times New Roman" w:hAnsi="Calibri" w:cs="Calibri"/>
                <w:color w:val="000000"/>
              </w:rPr>
              <w:t>2</w:t>
            </w:r>
          </w:p>
        </w:tc>
        <w:tc>
          <w:tcPr>
            <w:tcW w:w="1885" w:type="dxa"/>
          </w:tcPr>
          <w:p w:rsidR="00A35DAA" w:rsidRPr="00A35DAA" w:rsidRDefault="00A35DAA" w:rsidP="00A35DAA">
            <w:pPr>
              <w:jc w:val="right"/>
              <w:rPr>
                <w:rFonts w:ascii="Calibri" w:eastAsia="Times New Roman" w:hAnsi="Calibri" w:cs="Calibri"/>
                <w:color w:val="000000"/>
              </w:rPr>
            </w:pPr>
            <w:r w:rsidRPr="00A35DAA">
              <w:rPr>
                <w:rFonts w:ascii="Calibri" w:eastAsia="Times New Roman" w:hAnsi="Calibri" w:cs="Calibri"/>
                <w:color w:val="000000"/>
              </w:rPr>
              <w:t>3</w:t>
            </w:r>
          </w:p>
        </w:tc>
        <w:tc>
          <w:tcPr>
            <w:tcW w:w="1842" w:type="dxa"/>
          </w:tcPr>
          <w:p w:rsidR="00A35DAA" w:rsidRPr="00A35DAA" w:rsidRDefault="00A35DAA" w:rsidP="00A35DAA">
            <w:pPr>
              <w:jc w:val="right"/>
              <w:rPr>
                <w:rFonts w:ascii="Calibri" w:eastAsia="Times New Roman" w:hAnsi="Calibri" w:cs="Calibri"/>
                <w:color w:val="000000"/>
              </w:rPr>
            </w:pPr>
            <w:r w:rsidRPr="00A35DAA">
              <w:rPr>
                <w:rFonts w:ascii="Calibri" w:eastAsia="Times New Roman" w:hAnsi="Calibri" w:cs="Calibri"/>
                <w:color w:val="000000"/>
              </w:rPr>
              <w:t>0</w:t>
            </w:r>
          </w:p>
        </w:tc>
      </w:tr>
      <w:tr w:rsidR="00A35DAA">
        <w:trPr>
          <w:trHeight w:val="325"/>
        </w:trPr>
        <w:tc>
          <w:tcPr>
            <w:tcW w:w="1101" w:type="dxa"/>
            <w:vMerge/>
          </w:tcPr>
          <w:p w:rsidR="00A35DAA" w:rsidRPr="00A35DAA" w:rsidRDefault="00A35DAA" w:rsidP="00A35DAA">
            <w:pPr>
              <w:jc w:val="right"/>
              <w:rPr>
                <w:rFonts w:ascii="Calibri" w:eastAsia="Times New Roman" w:hAnsi="Calibri" w:cs="Calibri"/>
                <w:color w:val="000000"/>
              </w:rPr>
            </w:pPr>
          </w:p>
        </w:tc>
        <w:tc>
          <w:tcPr>
            <w:tcW w:w="2268" w:type="dxa"/>
          </w:tcPr>
          <w:p w:rsidR="00A35DAA" w:rsidRPr="00A35DAA" w:rsidRDefault="00A35DAA" w:rsidP="00A35DAA">
            <w:pPr>
              <w:jc w:val="right"/>
              <w:rPr>
                <w:rFonts w:ascii="Calibri" w:eastAsia="Times New Roman" w:hAnsi="Calibri" w:cs="Calibri"/>
                <w:color w:val="000000"/>
              </w:rPr>
            </w:pPr>
            <w:r w:rsidRPr="00A35DAA">
              <w:rPr>
                <w:rFonts w:ascii="Calibri" w:eastAsia="Times New Roman" w:hAnsi="Calibri" w:cs="Calibri"/>
                <w:color w:val="000000"/>
              </w:rPr>
              <w:t>Sepsis</w:t>
            </w:r>
          </w:p>
        </w:tc>
        <w:tc>
          <w:tcPr>
            <w:tcW w:w="2084" w:type="dxa"/>
          </w:tcPr>
          <w:p w:rsidR="00A35DAA" w:rsidRPr="00A35DAA" w:rsidRDefault="00A35DAA" w:rsidP="00A35DAA">
            <w:pPr>
              <w:jc w:val="right"/>
              <w:rPr>
                <w:rFonts w:ascii="Calibri" w:eastAsia="Times New Roman" w:hAnsi="Calibri" w:cs="Calibri"/>
                <w:color w:val="000000"/>
              </w:rPr>
            </w:pPr>
            <w:r w:rsidRPr="00A35DAA">
              <w:rPr>
                <w:rFonts w:ascii="Calibri" w:eastAsia="Times New Roman" w:hAnsi="Calibri" w:cs="Calibri"/>
                <w:color w:val="000000"/>
              </w:rPr>
              <w:t>6</w:t>
            </w:r>
          </w:p>
        </w:tc>
        <w:tc>
          <w:tcPr>
            <w:tcW w:w="1885" w:type="dxa"/>
          </w:tcPr>
          <w:p w:rsidR="00A35DAA" w:rsidRPr="00A35DAA" w:rsidRDefault="00A35DAA" w:rsidP="00A35DAA">
            <w:pPr>
              <w:jc w:val="right"/>
              <w:rPr>
                <w:rFonts w:ascii="Calibri" w:eastAsia="Times New Roman" w:hAnsi="Calibri" w:cs="Calibri"/>
                <w:color w:val="000000"/>
              </w:rPr>
            </w:pPr>
            <w:r w:rsidRPr="004D00E8">
              <w:rPr>
                <w:rFonts w:ascii="Calibri" w:eastAsia="Times New Roman" w:hAnsi="Calibri" w:cs="Calibri"/>
                <w:color w:val="000000"/>
              </w:rPr>
              <w:t>6</w:t>
            </w:r>
            <w:r w:rsidR="00341220" w:rsidRPr="004D00E8">
              <w:rPr>
                <w:rFonts w:ascii="Calibri" w:eastAsia="Times New Roman" w:hAnsi="Calibri" w:cs="Calibri"/>
                <w:color w:val="000000"/>
              </w:rPr>
              <w:t>4</w:t>
            </w:r>
          </w:p>
        </w:tc>
        <w:tc>
          <w:tcPr>
            <w:tcW w:w="1842" w:type="dxa"/>
          </w:tcPr>
          <w:p w:rsidR="00A35DAA" w:rsidRPr="00A35DAA" w:rsidRDefault="00A35DAA" w:rsidP="00A35DAA">
            <w:pPr>
              <w:jc w:val="right"/>
              <w:rPr>
                <w:rFonts w:ascii="Calibri" w:eastAsia="Times New Roman" w:hAnsi="Calibri" w:cs="Calibri"/>
                <w:color w:val="000000"/>
              </w:rPr>
            </w:pPr>
            <w:r w:rsidRPr="00A35DAA">
              <w:rPr>
                <w:rFonts w:ascii="Calibri" w:eastAsia="Times New Roman" w:hAnsi="Calibri" w:cs="Calibri"/>
                <w:color w:val="000000"/>
              </w:rPr>
              <w:t>0</w:t>
            </w:r>
          </w:p>
        </w:tc>
      </w:tr>
      <w:tr w:rsidR="00A35DAA">
        <w:trPr>
          <w:trHeight w:val="325"/>
        </w:trPr>
        <w:tc>
          <w:tcPr>
            <w:tcW w:w="1101" w:type="dxa"/>
            <w:vMerge/>
          </w:tcPr>
          <w:p w:rsidR="00A35DAA" w:rsidRPr="00A35DAA" w:rsidRDefault="00A35DAA" w:rsidP="00A35DAA">
            <w:pPr>
              <w:jc w:val="right"/>
              <w:rPr>
                <w:rFonts w:ascii="Calibri" w:eastAsia="Times New Roman" w:hAnsi="Calibri" w:cs="Calibri"/>
                <w:color w:val="000000"/>
              </w:rPr>
            </w:pPr>
          </w:p>
        </w:tc>
        <w:tc>
          <w:tcPr>
            <w:tcW w:w="2268" w:type="dxa"/>
          </w:tcPr>
          <w:p w:rsidR="00A35DAA" w:rsidRPr="00A35DAA" w:rsidRDefault="00A35DAA" w:rsidP="00A35DAA">
            <w:pPr>
              <w:jc w:val="right"/>
              <w:rPr>
                <w:rFonts w:ascii="Calibri" w:eastAsia="Times New Roman" w:hAnsi="Calibri" w:cs="Calibri"/>
                <w:color w:val="000000"/>
              </w:rPr>
            </w:pPr>
            <w:r w:rsidRPr="00A35DAA">
              <w:rPr>
                <w:rFonts w:ascii="Calibri" w:eastAsia="Times New Roman" w:hAnsi="Calibri" w:cs="Calibri"/>
                <w:color w:val="000000"/>
              </w:rPr>
              <w:t>Severe Sepsis</w:t>
            </w:r>
          </w:p>
        </w:tc>
        <w:tc>
          <w:tcPr>
            <w:tcW w:w="2084" w:type="dxa"/>
          </w:tcPr>
          <w:p w:rsidR="00A35DAA" w:rsidRPr="00A35DAA" w:rsidRDefault="00A35DAA" w:rsidP="00A35DAA">
            <w:pPr>
              <w:jc w:val="right"/>
              <w:rPr>
                <w:rFonts w:ascii="Calibri" w:eastAsia="Times New Roman" w:hAnsi="Calibri" w:cs="Calibri"/>
                <w:color w:val="000000"/>
              </w:rPr>
            </w:pPr>
            <w:r w:rsidRPr="00A35DAA">
              <w:rPr>
                <w:rFonts w:ascii="Calibri" w:eastAsia="Times New Roman" w:hAnsi="Calibri" w:cs="Calibri"/>
                <w:color w:val="000000"/>
              </w:rPr>
              <w:t>0</w:t>
            </w:r>
          </w:p>
        </w:tc>
        <w:tc>
          <w:tcPr>
            <w:tcW w:w="1885" w:type="dxa"/>
          </w:tcPr>
          <w:p w:rsidR="00A35DAA" w:rsidRPr="00A35DAA" w:rsidRDefault="00A35DAA" w:rsidP="00A35DAA">
            <w:pPr>
              <w:jc w:val="right"/>
              <w:rPr>
                <w:rFonts w:ascii="Calibri" w:eastAsia="Times New Roman" w:hAnsi="Calibri" w:cs="Calibri"/>
                <w:color w:val="000000"/>
              </w:rPr>
            </w:pPr>
            <w:r w:rsidRPr="004D00E8">
              <w:rPr>
                <w:rFonts w:ascii="Calibri" w:eastAsia="Times New Roman" w:hAnsi="Calibri" w:cs="Calibri"/>
                <w:color w:val="000000"/>
              </w:rPr>
              <w:t>17</w:t>
            </w:r>
          </w:p>
        </w:tc>
        <w:tc>
          <w:tcPr>
            <w:tcW w:w="1842" w:type="dxa"/>
          </w:tcPr>
          <w:p w:rsidR="00A35DAA" w:rsidRPr="00A35DAA" w:rsidRDefault="00A35DAA" w:rsidP="00A35DAA">
            <w:pPr>
              <w:jc w:val="right"/>
              <w:rPr>
                <w:rFonts w:ascii="Calibri" w:eastAsia="Times New Roman" w:hAnsi="Calibri" w:cs="Calibri"/>
                <w:color w:val="000000"/>
              </w:rPr>
            </w:pPr>
            <w:r w:rsidRPr="00A35DAA">
              <w:rPr>
                <w:rFonts w:ascii="Calibri" w:eastAsia="Times New Roman" w:hAnsi="Calibri" w:cs="Calibri"/>
                <w:color w:val="000000"/>
              </w:rPr>
              <w:t>0</w:t>
            </w:r>
          </w:p>
        </w:tc>
      </w:tr>
      <w:tr w:rsidR="00A35DAA">
        <w:trPr>
          <w:trHeight w:val="325"/>
        </w:trPr>
        <w:tc>
          <w:tcPr>
            <w:tcW w:w="1101" w:type="dxa"/>
            <w:vMerge/>
          </w:tcPr>
          <w:p w:rsidR="00A35DAA" w:rsidRPr="00A35DAA" w:rsidRDefault="00A35DAA" w:rsidP="00A35DAA">
            <w:pPr>
              <w:jc w:val="right"/>
              <w:rPr>
                <w:rFonts w:ascii="Calibri" w:eastAsia="Times New Roman" w:hAnsi="Calibri" w:cs="Calibri"/>
                <w:color w:val="000000"/>
              </w:rPr>
            </w:pPr>
          </w:p>
        </w:tc>
        <w:tc>
          <w:tcPr>
            <w:tcW w:w="2268" w:type="dxa"/>
          </w:tcPr>
          <w:p w:rsidR="00A35DAA" w:rsidRPr="005B3A0F" w:rsidRDefault="00A35DAA" w:rsidP="00A35DAA">
            <w:pPr>
              <w:jc w:val="right"/>
              <w:rPr>
                <w:rFonts w:ascii="Calibri" w:eastAsia="Times New Roman" w:hAnsi="Calibri" w:cs="Calibri"/>
                <w:color w:val="000000"/>
              </w:rPr>
            </w:pPr>
            <w:r w:rsidRPr="005B3A0F">
              <w:rPr>
                <w:rFonts w:ascii="Calibri" w:eastAsia="Times New Roman" w:hAnsi="Calibri" w:cs="Calibri"/>
                <w:color w:val="000000"/>
              </w:rPr>
              <w:t>Septic Shock</w:t>
            </w:r>
          </w:p>
        </w:tc>
        <w:tc>
          <w:tcPr>
            <w:tcW w:w="2084" w:type="dxa"/>
          </w:tcPr>
          <w:p w:rsidR="00A35DAA" w:rsidRPr="005B3A0F" w:rsidRDefault="00A35DAA" w:rsidP="00A35DAA">
            <w:pPr>
              <w:jc w:val="right"/>
              <w:rPr>
                <w:rFonts w:ascii="Calibri" w:eastAsia="Times New Roman" w:hAnsi="Calibri" w:cs="Calibri"/>
                <w:color w:val="000000"/>
              </w:rPr>
            </w:pPr>
            <w:r w:rsidRPr="005B3A0F">
              <w:rPr>
                <w:rFonts w:ascii="Calibri" w:eastAsia="Times New Roman" w:hAnsi="Calibri" w:cs="Calibri"/>
                <w:color w:val="000000"/>
              </w:rPr>
              <w:t>0</w:t>
            </w:r>
          </w:p>
        </w:tc>
        <w:tc>
          <w:tcPr>
            <w:tcW w:w="1885" w:type="dxa"/>
          </w:tcPr>
          <w:p w:rsidR="00A35DAA" w:rsidRPr="005B3A0F" w:rsidRDefault="00A35DAA" w:rsidP="00A35DAA">
            <w:pPr>
              <w:jc w:val="right"/>
              <w:rPr>
                <w:rFonts w:ascii="Calibri" w:eastAsia="Times New Roman" w:hAnsi="Calibri" w:cs="Calibri"/>
                <w:color w:val="000000"/>
              </w:rPr>
            </w:pPr>
            <w:r w:rsidRPr="005B3A0F">
              <w:rPr>
                <w:rFonts w:ascii="Calibri" w:eastAsia="Times New Roman" w:hAnsi="Calibri" w:cs="Calibri"/>
                <w:color w:val="000000"/>
              </w:rPr>
              <w:t>5</w:t>
            </w:r>
          </w:p>
        </w:tc>
        <w:tc>
          <w:tcPr>
            <w:tcW w:w="1842" w:type="dxa"/>
          </w:tcPr>
          <w:p w:rsidR="00A35DAA" w:rsidRPr="005B3A0F" w:rsidRDefault="00A35DAA" w:rsidP="00A35DAA">
            <w:pPr>
              <w:jc w:val="right"/>
              <w:rPr>
                <w:rFonts w:ascii="Calibri" w:eastAsia="Times New Roman" w:hAnsi="Calibri" w:cs="Calibri"/>
                <w:color w:val="000000"/>
              </w:rPr>
            </w:pPr>
            <w:r w:rsidRPr="005B3A0F">
              <w:rPr>
                <w:rFonts w:ascii="Calibri" w:eastAsia="Times New Roman" w:hAnsi="Calibri" w:cs="Calibri"/>
                <w:color w:val="000000"/>
              </w:rPr>
              <w:t>59</w:t>
            </w:r>
          </w:p>
        </w:tc>
      </w:tr>
    </w:tbl>
    <w:p w:rsidR="00A35DAA" w:rsidRPr="002D6F41" w:rsidRDefault="00A35DAA" w:rsidP="000B6D9E">
      <w:pPr>
        <w:spacing w:line="480" w:lineRule="auto"/>
        <w:rPr>
          <w:rFonts w:asciiTheme="minorHAnsi" w:hAnsiTheme="minorHAnsi"/>
        </w:rPr>
      </w:pPr>
    </w:p>
    <w:p w:rsidR="000B6D9E" w:rsidRPr="002D6F41" w:rsidRDefault="000B6D9E" w:rsidP="000B6D9E">
      <w:pPr>
        <w:spacing w:line="480" w:lineRule="auto"/>
        <w:rPr>
          <w:rFonts w:asciiTheme="minorHAnsi" w:hAnsiTheme="minorHAnsi"/>
          <w:b/>
        </w:rPr>
      </w:pPr>
    </w:p>
    <w:p w:rsidR="00960F04" w:rsidRDefault="00960F04" w:rsidP="000B6D9E">
      <w:pPr>
        <w:rPr>
          <w:rFonts w:asciiTheme="minorHAnsi" w:hAnsiTheme="minorHAnsi"/>
        </w:rPr>
      </w:pPr>
    </w:p>
    <w:p w:rsidR="00960F04" w:rsidRDefault="00960F04" w:rsidP="000B6D9E">
      <w:pPr>
        <w:rPr>
          <w:rFonts w:asciiTheme="minorHAnsi" w:hAnsiTheme="minorHAnsi"/>
        </w:rPr>
      </w:pPr>
    </w:p>
    <w:p w:rsidR="00960F04" w:rsidRDefault="00960F04" w:rsidP="000B6D9E">
      <w:pPr>
        <w:rPr>
          <w:rFonts w:asciiTheme="minorHAnsi" w:hAnsiTheme="minorHAnsi"/>
        </w:rPr>
      </w:pPr>
    </w:p>
    <w:p w:rsidR="004D64C2" w:rsidRPr="00103F60" w:rsidRDefault="003941B0" w:rsidP="0021550E">
      <w:pPr>
        <w:spacing w:line="276" w:lineRule="auto"/>
        <w:rPr>
          <w:rFonts w:asciiTheme="minorHAnsi" w:hAnsiTheme="minorHAnsi"/>
          <w:b/>
        </w:rPr>
      </w:pPr>
      <w:r w:rsidRPr="00103F60">
        <w:rPr>
          <w:rFonts w:asciiTheme="minorHAnsi" w:hAnsiTheme="minorHAnsi"/>
          <w:b/>
        </w:rPr>
        <w:br w:type="column"/>
      </w:r>
      <w:r w:rsidR="004D64C2" w:rsidRPr="00103F60">
        <w:rPr>
          <w:rFonts w:asciiTheme="minorHAnsi" w:hAnsiTheme="minorHAnsi"/>
          <w:b/>
        </w:rPr>
        <w:t xml:space="preserve"> Supplementary figures</w:t>
      </w:r>
    </w:p>
    <w:p w:rsidR="0021550E" w:rsidRPr="00D74E32" w:rsidRDefault="00D61479" w:rsidP="0021550E">
      <w:pPr>
        <w:spacing w:line="276" w:lineRule="auto"/>
        <w:rPr>
          <w:rFonts w:ascii="Calibri" w:hAnsi="Calibri"/>
          <w:noProof/>
        </w:rPr>
      </w:pPr>
      <w:r>
        <w:rPr>
          <w:rFonts w:ascii="Calibri" w:hAnsi="Calibri"/>
          <w:noProof/>
        </w:rPr>
        <w:t>Figure</w:t>
      </w:r>
      <w:r w:rsidR="004C73CE">
        <w:rPr>
          <w:rFonts w:ascii="Calibri" w:hAnsi="Calibri"/>
          <w:noProof/>
        </w:rPr>
        <w:t xml:space="preserve"> </w:t>
      </w:r>
      <w:r w:rsidR="00EC4F59">
        <w:rPr>
          <w:rFonts w:ascii="Calibri" w:hAnsi="Calibri"/>
          <w:noProof/>
        </w:rPr>
        <w:t>A</w:t>
      </w:r>
    </w:p>
    <w:p w:rsidR="0021550E" w:rsidRDefault="0021550E" w:rsidP="0021550E">
      <w:pPr>
        <w:spacing w:line="360" w:lineRule="auto"/>
        <w:rPr>
          <w:noProof/>
        </w:rPr>
      </w:pPr>
      <w:r>
        <w:rPr>
          <w:noProof/>
          <w:lang w:val="de-DE" w:eastAsia="de-DE"/>
        </w:rPr>
        <w:drawing>
          <wp:inline distT="0" distB="0" distL="0" distR="0">
            <wp:extent cx="4576939" cy="3135868"/>
            <wp:effectExtent l="6103" t="6103" r="6103" b="7629"/>
            <wp:docPr id="4" name="Diagram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21550E" w:rsidRDefault="0021550E" w:rsidP="0021550E">
      <w:pPr>
        <w:rPr>
          <w:rFonts w:asciiTheme="minorHAnsi" w:hAnsiTheme="minorHAnsi"/>
        </w:rPr>
      </w:pPr>
      <w:r w:rsidRPr="00D74E32">
        <w:rPr>
          <w:rFonts w:ascii="Calibri" w:hAnsi="Calibri"/>
        </w:rPr>
        <w:t>Hospital deaths ≥18y in Germany per 100 000 persons ≥18y per year of discharge by different ICD code abstraction strategies, adjusted to the German population ≥18y in 2010</w:t>
      </w:r>
    </w:p>
    <w:p w:rsidR="000B6D9E" w:rsidRDefault="00C47FDC" w:rsidP="00C47FDC">
      <w:pPr>
        <w:spacing w:line="276" w:lineRule="auto"/>
        <w:rPr>
          <w:rFonts w:asciiTheme="minorHAnsi" w:hAnsiTheme="minorHAnsi"/>
        </w:rPr>
      </w:pPr>
      <w:r>
        <w:rPr>
          <w:rFonts w:asciiTheme="minorHAnsi" w:hAnsiTheme="minorHAnsi"/>
        </w:rPr>
        <w:br w:type="page"/>
      </w:r>
      <w:r w:rsidR="0021550E">
        <w:rPr>
          <w:rFonts w:asciiTheme="minorHAnsi" w:hAnsiTheme="minorHAnsi"/>
        </w:rPr>
        <w:t xml:space="preserve">Figure </w:t>
      </w:r>
      <w:r w:rsidR="00EC4F59">
        <w:rPr>
          <w:rFonts w:asciiTheme="minorHAnsi" w:hAnsiTheme="minorHAnsi"/>
        </w:rPr>
        <w:t>B</w:t>
      </w:r>
    </w:p>
    <w:p w:rsidR="004F7837" w:rsidRPr="002D6F41" w:rsidRDefault="004F7837" w:rsidP="000B6D9E">
      <w:pPr>
        <w:rPr>
          <w:rFonts w:asciiTheme="minorHAnsi" w:hAnsiTheme="minorHAnsi"/>
        </w:rPr>
      </w:pPr>
      <w:r>
        <w:rPr>
          <w:rFonts w:asciiTheme="minorHAnsi" w:hAnsiTheme="minorHAnsi"/>
          <w:noProof/>
          <w:lang w:val="de-DE" w:eastAsia="de-DE"/>
        </w:rPr>
        <w:drawing>
          <wp:inline distT="0" distB="0" distL="0" distR="0">
            <wp:extent cx="5972810" cy="4607560"/>
            <wp:effectExtent l="0" t="0" r="889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et2.png"/>
                    <pic:cNvPicPr/>
                  </pic:nvPicPr>
                  <pic:blipFill>
                    <a:blip r:embed="rId5">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5972810" cy="4607560"/>
                    </a:xfrm>
                    <a:prstGeom prst="rect">
                      <a:avLst/>
                    </a:prstGeom>
                  </pic:spPr>
                </pic:pic>
              </a:graphicData>
            </a:graphic>
          </wp:inline>
        </w:drawing>
      </w:r>
    </w:p>
    <w:p w:rsidR="00A35DAA" w:rsidRDefault="004F7837" w:rsidP="004664E8">
      <w:pPr>
        <w:spacing w:line="480" w:lineRule="auto"/>
        <w:rPr>
          <w:rFonts w:ascii="Calibri" w:hAnsi="Calibri"/>
        </w:rPr>
      </w:pPr>
      <w:r>
        <w:rPr>
          <w:rFonts w:asciiTheme="minorHAnsi" w:hAnsiTheme="minorHAnsi"/>
        </w:rPr>
        <w:t xml:space="preserve">Intersecting sets of all reviewed cases with at least a single positive result from </w:t>
      </w:r>
      <w:r w:rsidRPr="0095325E">
        <w:rPr>
          <w:rFonts w:ascii="Calibri" w:hAnsi="Calibri"/>
        </w:rPr>
        <w:t>ICD code abstraction strategies</w:t>
      </w:r>
      <w:r>
        <w:rPr>
          <w:rFonts w:ascii="Calibri" w:hAnsi="Calibri"/>
        </w:rPr>
        <w:t xml:space="preserve"> or at least a diagnosis of infection in chart review</w:t>
      </w:r>
      <w:r w:rsidR="00643F5C">
        <w:rPr>
          <w:rFonts w:ascii="Calibri" w:hAnsi="Calibri"/>
        </w:rPr>
        <w:t xml:space="preserve">; </w:t>
      </w:r>
      <w:r w:rsidR="00643F5C">
        <w:rPr>
          <w:rFonts w:ascii="Calibri" w:hAnsi="Calibri"/>
          <w:b/>
        </w:rPr>
        <w:t>horizontal bars represent the numbers of patients identified by a specific coding strategy or diagnosed by chart review to have infection with or without (severe) sepsis; vertical bars represent the number of patients diagnosed by only one or several coding strategies and/or chart review indicated by dots with connecting lines</w:t>
      </w:r>
      <w:r w:rsidR="005A0A3D">
        <w:rPr>
          <w:rFonts w:ascii="Calibri" w:hAnsi="Calibri"/>
          <w:b/>
        </w:rPr>
        <w:t xml:space="preserve">; </w:t>
      </w:r>
      <w:r w:rsidR="005A0A3D">
        <w:rPr>
          <w:rFonts w:ascii="Calibri" w:hAnsi="Calibri"/>
          <w:b/>
        </w:rPr>
        <w:br/>
      </w:r>
      <w:bookmarkStart w:id="0" w:name="_GoBack"/>
      <w:bookmarkEnd w:id="0"/>
      <w:r w:rsidR="005A0A3D">
        <w:rPr>
          <w:rFonts w:ascii="Calibri" w:hAnsi="Calibri"/>
          <w:b/>
        </w:rPr>
        <w:t xml:space="preserve">e.g. 29 patients had infection without sepsis on chart review but coding for </w:t>
      </w:r>
      <w:proofErr w:type="spellStart"/>
      <w:r w:rsidR="005A0A3D">
        <w:rPr>
          <w:rFonts w:ascii="Calibri" w:hAnsi="Calibri"/>
          <w:b/>
        </w:rPr>
        <w:t>infection&amp;ODF</w:t>
      </w:r>
      <w:proofErr w:type="spellEnd"/>
      <w:r w:rsidR="005A0A3D">
        <w:rPr>
          <w:rFonts w:ascii="Calibri" w:hAnsi="Calibri"/>
          <w:b/>
        </w:rPr>
        <w:t xml:space="preserve"> but no R-codes or explicit sepsis codes (generated with </w:t>
      </w:r>
      <w:proofErr w:type="spellStart"/>
      <w:r w:rsidR="005A0A3D">
        <w:rPr>
          <w:rFonts w:ascii="Calibri" w:hAnsi="Calibri"/>
          <w:b/>
        </w:rPr>
        <w:t>UpSetR</w:t>
      </w:r>
      <w:proofErr w:type="spellEnd"/>
      <w:r w:rsidR="00466A9E" w:rsidRPr="00375E25">
        <w:rPr>
          <w:rFonts w:ascii="Calibri" w:hAnsi="Calibri"/>
          <w:b/>
        </w:rPr>
        <w:fldChar w:fldCharType="begin"/>
      </w:r>
      <w:r w:rsidR="005A0A3D">
        <w:rPr>
          <w:rFonts w:ascii="Calibri" w:hAnsi="Calibri"/>
          <w:b/>
        </w:rPr>
        <w:instrText xml:space="preserve"> ADDIN EN.CITE &lt;EndNote&gt;&lt;Cite&gt;&lt;Author&gt;Lex&lt;/Author&gt;&lt;Year&gt;2014&lt;/Year&gt;&lt;RecNum&gt;24&lt;/RecNum&gt;&lt;DisplayText&gt;[4]&lt;/DisplayText&gt;&lt;record&gt;&lt;rec-number&gt;24&lt;/rec-number&gt;&lt;foreign-keys&gt;&lt;key app="EN" db-id="x20aef9t3fwv9merxp8pw9wi0r5z9rvee9s5" timestamp="1470385489"&gt;24&lt;/key&gt;&lt;/foreign-keys&gt;&lt;ref-type name="Journal Article"&gt;17&lt;/ref-type&gt;&lt;contributors&gt;&lt;authors&gt;&lt;author&gt;Lex, A.&lt;/author&gt;&lt;author&gt;Gehlenborg, N.&lt;/author&gt;&lt;author&gt;Strobelt, H.&lt;/author&gt;&lt;author&gt;Vuillemot, R.&lt;/author&gt;&lt;author&gt;Pfister, H.&lt;/author&gt;&lt;/authors&gt;&lt;/contributors&gt;&lt;titles&gt;&lt;title&gt;UpSet: Visualization of Intersecting Sets&lt;/title&gt;&lt;secondary-title&gt;IEEE Trans Vis Comput Graph&lt;/secondary-title&gt;&lt;alt-title&gt;IEEE transactions on visualization and computer graphics&lt;/alt-title&gt;&lt;/titles&gt;&lt;periodical&gt;&lt;full-title&gt;IEEE Trans Vis Comput Graph&lt;/full-title&gt;&lt;abbr-1&gt;IEEE transactions on visualization and computer graphics&lt;/abbr-1&gt;&lt;/periodical&gt;&lt;alt-periodical&gt;&lt;full-title&gt;IEEE Trans Vis Comput Graph&lt;/full-title&gt;&lt;abbr-1&gt;IEEE transactions on visualization and computer graphics&lt;/abbr-1&gt;&lt;/alt-periodical&gt;&lt;pages&gt;1983-92&lt;/pages&gt;&lt;volume&gt;20&lt;/volume&gt;&lt;number&gt;12&lt;/number&gt;&lt;keywords&gt;&lt;keyword&gt;*Computer Graphics&lt;/keyword&gt;&lt;keyword&gt;*Databases, Factual&lt;/keyword&gt;&lt;keyword&gt;Informatics/*methods&lt;/keyword&gt;&lt;/keywords&gt;&lt;dates&gt;&lt;year&gt;2014&lt;/year&gt;&lt;pub-dates&gt;&lt;date&gt;Dec&lt;/date&gt;&lt;/pub-dates&gt;&lt;/dates&gt;&lt;isbn&gt;1941-0506 (Electronic)&amp;#xD;1077-2626 (Linking)&lt;/isbn&gt;&lt;accession-num&gt;26356912&lt;/accession-num&gt;&lt;urls&gt;&lt;related-urls&gt;&lt;url&gt;http://www.ncbi.nlm.nih.gov/pubmed/26356912&lt;/url&gt;&lt;url&gt;http://ieeexplore.ieee.org/ielx7/2945/6935054/06876017.pdf?tp=&amp;amp;arnumber=6876017&amp;amp;isnumber=6935054&lt;/url&gt;&lt;url&gt;https://gehlenborglab.shinyapps.io/upsetr/&lt;/url&gt;&lt;/related-urls&gt;&lt;/urls&gt;&lt;custom2&gt;4720993&lt;/custom2&gt;&lt;electronic-resource-num&gt;10.1109/TVCG.2014.2346248&lt;/electronic-resource-num&gt;&lt;/record&gt;&lt;/Cite&gt;&lt;/EndNote&gt;</w:instrText>
      </w:r>
      <w:r w:rsidR="00466A9E" w:rsidRPr="00375E25">
        <w:rPr>
          <w:rFonts w:ascii="Calibri" w:hAnsi="Calibri"/>
          <w:b/>
        </w:rPr>
        <w:fldChar w:fldCharType="separate"/>
      </w:r>
      <w:r w:rsidR="005A0A3D">
        <w:rPr>
          <w:rFonts w:ascii="Calibri" w:hAnsi="Calibri"/>
          <w:b/>
          <w:noProof/>
        </w:rPr>
        <w:t>[4]</w:t>
      </w:r>
      <w:r w:rsidR="00466A9E" w:rsidRPr="00375E25">
        <w:rPr>
          <w:rFonts w:ascii="Calibri" w:hAnsi="Calibri"/>
          <w:b/>
        </w:rPr>
        <w:fldChar w:fldCharType="end"/>
      </w:r>
      <w:r w:rsidR="005A0A3D">
        <w:rPr>
          <w:rFonts w:ascii="Calibri" w:hAnsi="Calibri"/>
          <w:b/>
        </w:rPr>
        <w:t>)</w:t>
      </w:r>
    </w:p>
    <w:p w:rsidR="00960F04" w:rsidRDefault="00960F04">
      <w:pPr>
        <w:rPr>
          <w:rFonts w:ascii="Calibri" w:hAnsi="Calibri"/>
        </w:rPr>
      </w:pPr>
    </w:p>
    <w:p w:rsidR="00A35DAA" w:rsidRPr="003E1A1E" w:rsidRDefault="00960F04" w:rsidP="003E1A1E">
      <w:pPr>
        <w:spacing w:line="480" w:lineRule="auto"/>
        <w:rPr>
          <w:rFonts w:ascii="Calibri" w:hAnsi="Calibri"/>
          <w:b/>
        </w:rPr>
      </w:pPr>
      <w:r w:rsidRPr="003E1A1E">
        <w:rPr>
          <w:rFonts w:ascii="Calibri" w:hAnsi="Calibri"/>
          <w:b/>
        </w:rPr>
        <w:t>References</w:t>
      </w:r>
    </w:p>
    <w:p w:rsidR="005A0A3D" w:rsidRPr="005A0A3D" w:rsidRDefault="00466A9E" w:rsidP="005A0A3D">
      <w:pPr>
        <w:pStyle w:val="EndNoteBibliography"/>
        <w:spacing w:after="0"/>
      </w:pPr>
      <w:r w:rsidRPr="003E1A1E">
        <w:rPr>
          <w:rFonts w:ascii="Calibri" w:hAnsi="Calibri"/>
        </w:rPr>
        <w:fldChar w:fldCharType="begin"/>
      </w:r>
      <w:r w:rsidR="00A35DAA" w:rsidRPr="003E1A1E">
        <w:rPr>
          <w:rFonts w:ascii="Calibri" w:hAnsi="Calibri"/>
        </w:rPr>
        <w:instrText xml:space="preserve"> </w:instrText>
      </w:r>
      <w:r w:rsidR="005F77D7">
        <w:rPr>
          <w:rFonts w:ascii="Calibri" w:hAnsi="Calibri"/>
        </w:rPr>
        <w:instrText>ADDIN</w:instrText>
      </w:r>
      <w:r w:rsidR="00A35DAA" w:rsidRPr="003E1A1E">
        <w:rPr>
          <w:rFonts w:ascii="Calibri" w:hAnsi="Calibri"/>
        </w:rPr>
        <w:instrText xml:space="preserve"> EN.REFLIST </w:instrText>
      </w:r>
      <w:r w:rsidRPr="003E1A1E">
        <w:rPr>
          <w:rFonts w:ascii="Calibri" w:hAnsi="Calibri"/>
        </w:rPr>
        <w:fldChar w:fldCharType="separate"/>
      </w:r>
      <w:r w:rsidR="005A0A3D" w:rsidRPr="005A0A3D">
        <w:t>1.</w:t>
      </w:r>
      <w:r w:rsidR="005A0A3D" w:rsidRPr="005A0A3D">
        <w:tab/>
        <w:t>Bone RC, Balk RA, Cerra FB, Dellinger RP, Fein AM, Knaus WA, et al. Definitions for sepsis and organ failure and guidelines for the use of innovative therapies in sepsis. The ACCP/SCCM Consensus Conference Committee. American College of Chest Physicians/Society of Critical Care Medicine. Chest. 1992;101(6):1644-55. Epub 1992/06/01. PubMed PMID: 1303622.</w:t>
      </w:r>
    </w:p>
    <w:p w:rsidR="005A0A3D" w:rsidRPr="005A0A3D" w:rsidRDefault="005A0A3D" w:rsidP="005A0A3D">
      <w:pPr>
        <w:pStyle w:val="EndNoteBibliography"/>
        <w:spacing w:after="0"/>
      </w:pPr>
      <w:r w:rsidRPr="005A0A3D">
        <w:t>2.</w:t>
      </w:r>
      <w:r w:rsidRPr="005A0A3D">
        <w:tab/>
        <w:t>Levy MM, Fink MP, Marshall JC, Abraham E, Angus D, Cook D, et al. 2001 SCCM/ESICM/ACCP/ATS/SIS International Sepsis Definitions Conference. Crit Care Med. 2003;31(4):1250-6. Epub 2003/04/12. doi: 10.1097/01.CCM.0000050454.01978.3B. PubMed PMID: 12682500.</w:t>
      </w:r>
    </w:p>
    <w:p w:rsidR="005A0A3D" w:rsidRPr="005A0A3D" w:rsidRDefault="005A0A3D" w:rsidP="005A0A3D">
      <w:pPr>
        <w:pStyle w:val="EndNoteBibliography"/>
        <w:spacing w:after="0"/>
      </w:pPr>
      <w:r w:rsidRPr="005A0A3D">
        <w:t>3.</w:t>
      </w:r>
      <w:r w:rsidRPr="005A0A3D">
        <w:tab/>
        <w:t>Singer M, Deutschman CS, Seymour CW, Shankar-Hari M, Annane D, Bauer M, et al. The Third International Consensus Definitions for Sepsis and Septic Shock (Sepsis-3). JAMA : the journal of the American Medical Association. 2016;315(8):801-10. Epub 2016/02/24. doi: 10.1001/jama.2016.0287. PubMed PMID: 26903338.</w:t>
      </w:r>
    </w:p>
    <w:p w:rsidR="005A0A3D" w:rsidRPr="005A0A3D" w:rsidRDefault="005A0A3D" w:rsidP="005A0A3D">
      <w:pPr>
        <w:pStyle w:val="EndNoteBibliography"/>
      </w:pPr>
      <w:r w:rsidRPr="005A0A3D">
        <w:t>4.</w:t>
      </w:r>
      <w:r w:rsidRPr="005A0A3D">
        <w:tab/>
        <w:t>Lex A, Gehlenborg N, Strobelt H, Vuillemot R, Pfister H. UpSet: Visualization of Intersecting Sets. IEEE transactions on visualization and computer graphics. 2014;20(12):1983-92. doi: 10.1109/TVCG.2014.2346248. PubMed PMID: 26356912; PubMed Central PMCID: PMC4720993.</w:t>
      </w:r>
    </w:p>
    <w:p w:rsidR="000B6D9E" w:rsidRPr="003E1A1E" w:rsidRDefault="00466A9E" w:rsidP="003E1A1E">
      <w:pPr>
        <w:spacing w:line="480" w:lineRule="auto"/>
        <w:rPr>
          <w:rFonts w:ascii="Calibri" w:hAnsi="Calibri"/>
        </w:rPr>
      </w:pPr>
      <w:r w:rsidRPr="003E1A1E">
        <w:rPr>
          <w:rFonts w:ascii="Calibri" w:hAnsi="Calibri"/>
        </w:rPr>
        <w:fldChar w:fldCharType="end"/>
      </w:r>
    </w:p>
    <w:sectPr w:rsidR="000B6D9E" w:rsidRPr="003E1A1E" w:rsidSect="003E596B">
      <w:pgSz w:w="12240" w:h="15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hyphenationZone w:val="425"/>
  <w:characterSpacingControl w:val="doNotCompress"/>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Libraries&gt;"/>
  </w:docVars>
  <w:rsids>
    <w:rsidRoot w:val="0015327B"/>
    <w:rsid w:val="0006718A"/>
    <w:rsid w:val="00082EDC"/>
    <w:rsid w:val="00087C0F"/>
    <w:rsid w:val="000B4CA9"/>
    <w:rsid w:val="000B6D9E"/>
    <w:rsid w:val="000D6979"/>
    <w:rsid w:val="000E70AC"/>
    <w:rsid w:val="000F6A84"/>
    <w:rsid w:val="00103F60"/>
    <w:rsid w:val="00136E34"/>
    <w:rsid w:val="0015327B"/>
    <w:rsid w:val="0021550E"/>
    <w:rsid w:val="00244BA6"/>
    <w:rsid w:val="00261BD3"/>
    <w:rsid w:val="002D30B7"/>
    <w:rsid w:val="002D6F41"/>
    <w:rsid w:val="00314428"/>
    <w:rsid w:val="00341220"/>
    <w:rsid w:val="003941B0"/>
    <w:rsid w:val="003A53FB"/>
    <w:rsid w:val="003E1A1E"/>
    <w:rsid w:val="003E596B"/>
    <w:rsid w:val="003F0654"/>
    <w:rsid w:val="00465CFF"/>
    <w:rsid w:val="004664E8"/>
    <w:rsid w:val="00466A9E"/>
    <w:rsid w:val="004C73CE"/>
    <w:rsid w:val="004D00E8"/>
    <w:rsid w:val="004D64C2"/>
    <w:rsid w:val="004F5FE1"/>
    <w:rsid w:val="004F7837"/>
    <w:rsid w:val="00536C88"/>
    <w:rsid w:val="005841D8"/>
    <w:rsid w:val="005A0A3D"/>
    <w:rsid w:val="005B3A0F"/>
    <w:rsid w:val="005F0E50"/>
    <w:rsid w:val="005F77D7"/>
    <w:rsid w:val="00643F5C"/>
    <w:rsid w:val="00661A33"/>
    <w:rsid w:val="00662C43"/>
    <w:rsid w:val="006F4151"/>
    <w:rsid w:val="0074479A"/>
    <w:rsid w:val="00756DA0"/>
    <w:rsid w:val="0076100C"/>
    <w:rsid w:val="007706A3"/>
    <w:rsid w:val="00793DAB"/>
    <w:rsid w:val="007A350C"/>
    <w:rsid w:val="0094162C"/>
    <w:rsid w:val="00960F04"/>
    <w:rsid w:val="009742F8"/>
    <w:rsid w:val="009A1F68"/>
    <w:rsid w:val="00A35DAA"/>
    <w:rsid w:val="00A97853"/>
    <w:rsid w:val="00AA5630"/>
    <w:rsid w:val="00AB448A"/>
    <w:rsid w:val="00B834B0"/>
    <w:rsid w:val="00B84DEF"/>
    <w:rsid w:val="00BA5D6F"/>
    <w:rsid w:val="00BC7F1A"/>
    <w:rsid w:val="00BD0FA5"/>
    <w:rsid w:val="00BD136D"/>
    <w:rsid w:val="00C47FDC"/>
    <w:rsid w:val="00C5617C"/>
    <w:rsid w:val="00D23C05"/>
    <w:rsid w:val="00D4136F"/>
    <w:rsid w:val="00D61479"/>
    <w:rsid w:val="00E134D9"/>
    <w:rsid w:val="00E84662"/>
    <w:rsid w:val="00EC4F59"/>
    <w:rsid w:val="00F50EB4"/>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5327B"/>
    <w:pPr>
      <w:spacing w:line="240" w:lineRule="auto"/>
    </w:pPr>
    <w:rPr>
      <w:rFonts w:ascii="Cambria" w:eastAsia="Cambria" w:hAnsi="Cambria" w:cs="Times New Roman"/>
      <w:sz w:val="24"/>
      <w:szCs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Kommentarzeichen">
    <w:name w:val="annotation reference"/>
    <w:rsid w:val="0015327B"/>
    <w:rPr>
      <w:sz w:val="18"/>
      <w:szCs w:val="18"/>
    </w:rPr>
  </w:style>
  <w:style w:type="paragraph" w:styleId="Kommentartext">
    <w:name w:val="annotation text"/>
    <w:basedOn w:val="Standard"/>
    <w:link w:val="KommentartextZeichen"/>
    <w:rsid w:val="0015327B"/>
  </w:style>
  <w:style w:type="character" w:customStyle="1" w:styleId="KommentartextZeichen">
    <w:name w:val="Kommentartext Zeichen"/>
    <w:basedOn w:val="Absatzstandardschriftart"/>
    <w:link w:val="Kommentartext"/>
    <w:rsid w:val="0015327B"/>
    <w:rPr>
      <w:rFonts w:ascii="Cambria" w:eastAsia="Cambria" w:hAnsi="Cambria" w:cs="Times New Roman"/>
      <w:sz w:val="24"/>
      <w:szCs w:val="24"/>
    </w:rPr>
  </w:style>
  <w:style w:type="paragraph" w:styleId="Sprechblasentext">
    <w:name w:val="Balloon Text"/>
    <w:basedOn w:val="Standard"/>
    <w:link w:val="SprechblasentextZeichen"/>
    <w:uiPriority w:val="99"/>
    <w:semiHidden/>
    <w:unhideWhenUsed/>
    <w:rsid w:val="0015327B"/>
    <w:pPr>
      <w:spacing w:after="0"/>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15327B"/>
    <w:rPr>
      <w:rFonts w:ascii="Tahoma" w:eastAsia="Cambria" w:hAnsi="Tahoma" w:cs="Tahoma"/>
      <w:sz w:val="16"/>
      <w:szCs w:val="16"/>
    </w:rPr>
  </w:style>
  <w:style w:type="table" w:styleId="Tabellenraster">
    <w:name w:val="Table Grid"/>
    <w:basedOn w:val="NormaleTabelle"/>
    <w:uiPriority w:val="59"/>
    <w:rsid w:val="00A35D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Standard"/>
    <w:link w:val="EndNoteBibliographyTitleZchn"/>
    <w:rsid w:val="00A35DAA"/>
    <w:pPr>
      <w:spacing w:after="0"/>
      <w:jc w:val="center"/>
    </w:pPr>
    <w:rPr>
      <w:noProof/>
    </w:rPr>
  </w:style>
  <w:style w:type="character" w:customStyle="1" w:styleId="EndNoteBibliographyTitleZchn">
    <w:name w:val="EndNote Bibliography Title Zchn"/>
    <w:basedOn w:val="Absatzstandardschriftart"/>
    <w:link w:val="EndNoteBibliographyTitle"/>
    <w:rsid w:val="00A35DAA"/>
    <w:rPr>
      <w:rFonts w:ascii="Cambria" w:eastAsia="Cambria" w:hAnsi="Cambria" w:cs="Times New Roman"/>
      <w:noProof/>
      <w:sz w:val="24"/>
      <w:szCs w:val="24"/>
    </w:rPr>
  </w:style>
  <w:style w:type="paragraph" w:customStyle="1" w:styleId="EndNoteBibliography">
    <w:name w:val="EndNote Bibliography"/>
    <w:basedOn w:val="Standard"/>
    <w:link w:val="EndNoteBibliographyZchn"/>
    <w:rsid w:val="00A35DAA"/>
    <w:rPr>
      <w:noProof/>
    </w:rPr>
  </w:style>
  <w:style w:type="character" w:customStyle="1" w:styleId="EndNoteBibliographyZchn">
    <w:name w:val="EndNote Bibliography Zchn"/>
    <w:basedOn w:val="Absatzstandardschriftart"/>
    <w:link w:val="EndNoteBibliography"/>
    <w:rsid w:val="00A35DAA"/>
    <w:rPr>
      <w:rFonts w:ascii="Cambria" w:eastAsia="Cambria" w:hAnsi="Cambria" w:cs="Times New Roman"/>
      <w:noProof/>
      <w:sz w:val="24"/>
      <w:szCs w:val="24"/>
    </w:rPr>
  </w:style>
  <w:style w:type="paragraph" w:styleId="Listenabsatz">
    <w:name w:val="List Paragraph"/>
    <w:basedOn w:val="Standard"/>
    <w:rsid w:val="004D64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Standard">
    <w:name w:val="Normal"/>
    <w:qFormat/>
    <w:rsid w:val="0015327B"/>
    <w:pPr>
      <w:spacing w:line="240" w:lineRule="auto"/>
    </w:pPr>
    <w:rPr>
      <w:rFonts w:ascii="Cambria" w:eastAsia="Cambria" w:hAnsi="Cambria" w:cs="Times New Roman"/>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15327B"/>
    <w:rPr>
      <w:sz w:val="18"/>
      <w:szCs w:val="18"/>
    </w:rPr>
  </w:style>
  <w:style w:type="paragraph" w:styleId="Kommentartext">
    <w:name w:val="annotation text"/>
    <w:basedOn w:val="Standard"/>
    <w:link w:val="KommentartextZchn"/>
    <w:rsid w:val="0015327B"/>
  </w:style>
  <w:style w:type="character" w:customStyle="1" w:styleId="KommentartextZchn">
    <w:name w:val="Kommentartext Zchn"/>
    <w:basedOn w:val="Absatz-Standardschriftart"/>
    <w:link w:val="Kommentartext"/>
    <w:rsid w:val="0015327B"/>
    <w:rPr>
      <w:rFonts w:ascii="Cambria" w:eastAsia="Cambria" w:hAnsi="Cambria" w:cs="Times New Roman"/>
      <w:sz w:val="24"/>
      <w:szCs w:val="24"/>
    </w:rPr>
  </w:style>
  <w:style w:type="paragraph" w:styleId="Sprechblasentext">
    <w:name w:val="Balloon Text"/>
    <w:basedOn w:val="Standard"/>
    <w:link w:val="SprechblasentextZchn"/>
    <w:uiPriority w:val="99"/>
    <w:semiHidden/>
    <w:unhideWhenUsed/>
    <w:rsid w:val="0015327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327B"/>
    <w:rPr>
      <w:rFonts w:ascii="Tahoma" w:eastAsia="Cambria" w:hAnsi="Tahoma" w:cs="Tahoma"/>
      <w:sz w:val="16"/>
      <w:szCs w:val="16"/>
    </w:rPr>
  </w:style>
  <w:style w:type="table" w:styleId="Tabellenraster">
    <w:name w:val="Table Grid"/>
    <w:basedOn w:val="NormaleTabelle"/>
    <w:uiPriority w:val="59"/>
    <w:rsid w:val="00A35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Standard"/>
    <w:link w:val="EndNoteBibliographyTitleZchn"/>
    <w:rsid w:val="00A35DAA"/>
    <w:pPr>
      <w:spacing w:after="0"/>
      <w:jc w:val="center"/>
    </w:pPr>
    <w:rPr>
      <w:noProof/>
    </w:rPr>
  </w:style>
  <w:style w:type="character" w:customStyle="1" w:styleId="EndNoteBibliographyTitleZchn">
    <w:name w:val="EndNote Bibliography Title Zchn"/>
    <w:basedOn w:val="Absatz-Standardschriftart"/>
    <w:link w:val="EndNoteBibliographyTitle"/>
    <w:rsid w:val="00A35DAA"/>
    <w:rPr>
      <w:rFonts w:ascii="Cambria" w:eastAsia="Cambria" w:hAnsi="Cambria" w:cs="Times New Roman"/>
      <w:noProof/>
      <w:sz w:val="24"/>
      <w:szCs w:val="24"/>
    </w:rPr>
  </w:style>
  <w:style w:type="paragraph" w:customStyle="1" w:styleId="EndNoteBibliography">
    <w:name w:val="EndNote Bibliography"/>
    <w:basedOn w:val="Standard"/>
    <w:link w:val="EndNoteBibliographyZchn"/>
    <w:rsid w:val="00A35DAA"/>
    <w:rPr>
      <w:noProof/>
    </w:rPr>
  </w:style>
  <w:style w:type="character" w:customStyle="1" w:styleId="EndNoteBibliographyZchn">
    <w:name w:val="EndNote Bibliography Zchn"/>
    <w:basedOn w:val="Absatz-Standardschriftart"/>
    <w:link w:val="EndNoteBibliography"/>
    <w:rsid w:val="00A35DAA"/>
    <w:rPr>
      <w:rFonts w:ascii="Cambria" w:eastAsia="Cambria" w:hAnsi="Cambria" w:cs="Times New Roman"/>
      <w:noProof/>
      <w:sz w:val="24"/>
      <w:szCs w:val="24"/>
    </w:rPr>
  </w:style>
  <w:style w:type="paragraph" w:styleId="Listenabsatz">
    <w:name w:val="List Paragraph"/>
    <w:basedOn w:val="Standard"/>
    <w:rsid w:val="004D64C2"/>
    <w:pPr>
      <w:ind w:left="720"/>
      <w:contextualSpacing/>
    </w:pPr>
  </w:style>
</w:styles>
</file>

<file path=word/webSettings.xml><?xml version="1.0" encoding="utf-8"?>
<w:webSettings xmlns:r="http://schemas.openxmlformats.org/officeDocument/2006/relationships" xmlns:w="http://schemas.openxmlformats.org/wordprocessingml/2006/main">
  <w:divs>
    <w:div w:id="269776530">
      <w:bodyDiv w:val="1"/>
      <w:marLeft w:val="0"/>
      <w:marRight w:val="0"/>
      <w:marTop w:val="0"/>
      <w:marBottom w:val="0"/>
      <w:divBdr>
        <w:top w:val="none" w:sz="0" w:space="0" w:color="auto"/>
        <w:left w:val="none" w:sz="0" w:space="0" w:color="auto"/>
        <w:bottom w:val="none" w:sz="0" w:space="0" w:color="auto"/>
        <w:right w:val="none" w:sz="0" w:space="0" w:color="auto"/>
      </w:divBdr>
    </w:div>
    <w:div w:id="1170950428">
      <w:bodyDiv w:val="1"/>
      <w:marLeft w:val="0"/>
      <w:marRight w:val="0"/>
      <w:marTop w:val="0"/>
      <w:marBottom w:val="0"/>
      <w:divBdr>
        <w:top w:val="none" w:sz="0" w:space="0" w:color="auto"/>
        <w:left w:val="none" w:sz="0" w:space="0" w:color="auto"/>
        <w:bottom w:val="none" w:sz="0" w:space="0" w:color="auto"/>
        <w:right w:val="none" w:sz="0" w:space="0" w:color="auto"/>
      </w:divBdr>
    </w:div>
    <w:div w:id="1232152002">
      <w:bodyDiv w:val="1"/>
      <w:marLeft w:val="0"/>
      <w:marRight w:val="0"/>
      <w:marTop w:val="0"/>
      <w:marBottom w:val="0"/>
      <w:divBdr>
        <w:top w:val="none" w:sz="0" w:space="0" w:color="auto"/>
        <w:left w:val="none" w:sz="0" w:space="0" w:color="auto"/>
        <w:bottom w:val="none" w:sz="0" w:space="0" w:color="auto"/>
        <w:right w:val="none" w:sz="0" w:space="0" w:color="auto"/>
      </w:divBdr>
    </w:div>
    <w:div w:id="1309625220">
      <w:bodyDiv w:val="1"/>
      <w:marLeft w:val="0"/>
      <w:marRight w:val="0"/>
      <w:marTop w:val="0"/>
      <w:marBottom w:val="0"/>
      <w:divBdr>
        <w:top w:val="none" w:sz="0" w:space="0" w:color="auto"/>
        <w:left w:val="none" w:sz="0" w:space="0" w:color="auto"/>
        <w:bottom w:val="none" w:sz="0" w:space="0" w:color="auto"/>
        <w:right w:val="none" w:sz="0" w:space="0" w:color="auto"/>
      </w:divBdr>
    </w:div>
    <w:div w:id="156509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hart" Target="charts/chart1.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C:\Users\dthomas\ownCloud\Validierungspaper\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DE"/>
  <c:style val="2"/>
  <c:clrMapOvr bg1="lt1" tx1="dk1" bg2="lt2" tx2="dk2" accent1="accent1" accent2="accent2" accent3="accent3" accent4="accent4" accent5="accent5" accent6="accent6" hlink="hlink" folHlink="folHlink"/>
  <c:chart>
    <c:plotArea>
      <c:layout/>
      <c:lineChart>
        <c:grouping val="standard"/>
        <c:ser>
          <c:idx val="0"/>
          <c:order val="0"/>
          <c:tx>
            <c:strRef>
              <c:f>Tabelle1!$B$14:$B$15</c:f>
              <c:strCache>
                <c:ptCount val="1"/>
                <c:pt idx="0">
                  <c:v>R codes (R65.0!, R65.1!, R57.2) </c:v>
                </c:pt>
              </c:strCache>
            </c:strRef>
          </c:tx>
          <c:cat>
            <c:numRef>
              <c:f>Tabelle1!$A$16:$A$22</c:f>
              <c:numCache>
                <c:formatCode>General</c:formatCode>
                <c:ptCount val="7"/>
                <c:pt idx="0">
                  <c:v>2007.0</c:v>
                </c:pt>
                <c:pt idx="1">
                  <c:v>2008.0</c:v>
                </c:pt>
                <c:pt idx="2">
                  <c:v>2009.0</c:v>
                </c:pt>
                <c:pt idx="3">
                  <c:v>2010.0</c:v>
                </c:pt>
                <c:pt idx="4">
                  <c:v>2011.0</c:v>
                </c:pt>
                <c:pt idx="5">
                  <c:v>2012.0</c:v>
                </c:pt>
                <c:pt idx="6">
                  <c:v>2013.0</c:v>
                </c:pt>
              </c:numCache>
            </c:numRef>
          </c:cat>
          <c:val>
            <c:numRef>
              <c:f>Tabelle1!$B$16:$B$22</c:f>
              <c:numCache>
                <c:formatCode>General</c:formatCode>
                <c:ptCount val="7"/>
                <c:pt idx="0">
                  <c:v>56.0</c:v>
                </c:pt>
                <c:pt idx="1">
                  <c:v>58.0</c:v>
                </c:pt>
                <c:pt idx="2">
                  <c:v>65.0</c:v>
                </c:pt>
                <c:pt idx="3">
                  <c:v>74.0</c:v>
                </c:pt>
                <c:pt idx="4">
                  <c:v>78.0</c:v>
                </c:pt>
                <c:pt idx="5">
                  <c:v>81.0</c:v>
                </c:pt>
                <c:pt idx="6">
                  <c:v>86.0</c:v>
                </c:pt>
              </c:numCache>
            </c:numRef>
          </c:val>
        </c:ser>
        <c:ser>
          <c:idx val="1"/>
          <c:order val="1"/>
          <c:tx>
            <c:strRef>
              <c:f>Tabelle1!$C$14:$C$15</c:f>
              <c:strCache>
                <c:ptCount val="1"/>
                <c:pt idx="0">
                  <c:v>explicit sepsis coding</c:v>
                </c:pt>
              </c:strCache>
            </c:strRef>
          </c:tx>
          <c:cat>
            <c:numRef>
              <c:f>Tabelle1!$A$16:$A$22</c:f>
              <c:numCache>
                <c:formatCode>General</c:formatCode>
                <c:ptCount val="7"/>
                <c:pt idx="0">
                  <c:v>2007.0</c:v>
                </c:pt>
                <c:pt idx="1">
                  <c:v>2008.0</c:v>
                </c:pt>
                <c:pt idx="2">
                  <c:v>2009.0</c:v>
                </c:pt>
                <c:pt idx="3">
                  <c:v>2010.0</c:v>
                </c:pt>
                <c:pt idx="4">
                  <c:v>2011.0</c:v>
                </c:pt>
                <c:pt idx="5">
                  <c:v>2012.0</c:v>
                </c:pt>
                <c:pt idx="6">
                  <c:v>2013.0</c:v>
                </c:pt>
              </c:numCache>
            </c:numRef>
          </c:cat>
          <c:val>
            <c:numRef>
              <c:f>Tabelle1!$C$16:$C$22</c:f>
              <c:numCache>
                <c:formatCode>General</c:formatCode>
                <c:ptCount val="7"/>
                <c:pt idx="0">
                  <c:v>83.0</c:v>
                </c:pt>
                <c:pt idx="1">
                  <c:v>83.0</c:v>
                </c:pt>
                <c:pt idx="2">
                  <c:v>84.0</c:v>
                </c:pt>
                <c:pt idx="3">
                  <c:v>88.0</c:v>
                </c:pt>
                <c:pt idx="4">
                  <c:v>89.0</c:v>
                </c:pt>
                <c:pt idx="5">
                  <c:v>91.0</c:v>
                </c:pt>
                <c:pt idx="6">
                  <c:v>95.0</c:v>
                </c:pt>
              </c:numCache>
            </c:numRef>
          </c:val>
        </c:ser>
        <c:ser>
          <c:idx val="2"/>
          <c:order val="2"/>
          <c:tx>
            <c:strRef>
              <c:f>Tabelle1!$D$14:$D$15</c:f>
              <c:strCache>
                <c:ptCount val="1"/>
                <c:pt idx="0">
                  <c:v>R codes (R65.1!, R57.2) </c:v>
                </c:pt>
              </c:strCache>
            </c:strRef>
          </c:tx>
          <c:cat>
            <c:numRef>
              <c:f>Tabelle1!$A$16:$A$22</c:f>
              <c:numCache>
                <c:formatCode>General</c:formatCode>
                <c:ptCount val="7"/>
                <c:pt idx="0">
                  <c:v>2007.0</c:v>
                </c:pt>
                <c:pt idx="1">
                  <c:v>2008.0</c:v>
                </c:pt>
                <c:pt idx="2">
                  <c:v>2009.0</c:v>
                </c:pt>
                <c:pt idx="3">
                  <c:v>2010.0</c:v>
                </c:pt>
                <c:pt idx="4">
                  <c:v>2011.0</c:v>
                </c:pt>
                <c:pt idx="5">
                  <c:v>2012.0</c:v>
                </c:pt>
                <c:pt idx="6">
                  <c:v>2013.0</c:v>
                </c:pt>
              </c:numCache>
            </c:numRef>
          </c:cat>
          <c:val>
            <c:numRef>
              <c:f>Tabelle1!$D$16:$D$22</c:f>
              <c:numCache>
                <c:formatCode>General</c:formatCode>
                <c:ptCount val="7"/>
                <c:pt idx="0">
                  <c:v>41.0</c:v>
                </c:pt>
                <c:pt idx="1">
                  <c:v>46.0</c:v>
                </c:pt>
                <c:pt idx="2">
                  <c:v>51.0</c:v>
                </c:pt>
                <c:pt idx="3">
                  <c:v>61.0</c:v>
                </c:pt>
                <c:pt idx="4">
                  <c:v>65.0</c:v>
                </c:pt>
                <c:pt idx="5">
                  <c:v>67.0</c:v>
                </c:pt>
                <c:pt idx="6">
                  <c:v>71.0</c:v>
                </c:pt>
              </c:numCache>
            </c:numRef>
          </c:val>
        </c:ser>
        <c:ser>
          <c:idx val="3"/>
          <c:order val="3"/>
          <c:tx>
            <c:strRef>
              <c:f>Tabelle1!$E$14:$E$15</c:f>
              <c:strCache>
                <c:ptCount val="1"/>
                <c:pt idx="0">
                  <c:v>explicit sepsis coding +odf</c:v>
                </c:pt>
              </c:strCache>
            </c:strRef>
          </c:tx>
          <c:cat>
            <c:numRef>
              <c:f>Tabelle1!$A$16:$A$22</c:f>
              <c:numCache>
                <c:formatCode>General</c:formatCode>
                <c:ptCount val="7"/>
                <c:pt idx="0">
                  <c:v>2007.0</c:v>
                </c:pt>
                <c:pt idx="1">
                  <c:v>2008.0</c:v>
                </c:pt>
                <c:pt idx="2">
                  <c:v>2009.0</c:v>
                </c:pt>
                <c:pt idx="3">
                  <c:v>2010.0</c:v>
                </c:pt>
                <c:pt idx="4">
                  <c:v>2011.0</c:v>
                </c:pt>
                <c:pt idx="5">
                  <c:v>2012.0</c:v>
                </c:pt>
                <c:pt idx="6">
                  <c:v>2013.0</c:v>
                </c:pt>
              </c:numCache>
            </c:numRef>
          </c:cat>
          <c:val>
            <c:numRef>
              <c:f>Tabelle1!$E$16:$E$22</c:f>
              <c:numCache>
                <c:formatCode>General</c:formatCode>
                <c:ptCount val="7"/>
                <c:pt idx="0">
                  <c:v>66.0</c:v>
                </c:pt>
                <c:pt idx="1">
                  <c:v>69.0</c:v>
                </c:pt>
                <c:pt idx="2">
                  <c:v>72.0</c:v>
                </c:pt>
                <c:pt idx="3">
                  <c:v>79.0</c:v>
                </c:pt>
                <c:pt idx="4">
                  <c:v>81.0</c:v>
                </c:pt>
                <c:pt idx="5">
                  <c:v>83.0</c:v>
                </c:pt>
                <c:pt idx="6">
                  <c:v>88.0</c:v>
                </c:pt>
              </c:numCache>
            </c:numRef>
          </c:val>
        </c:ser>
        <c:ser>
          <c:idx val="4"/>
          <c:order val="4"/>
          <c:tx>
            <c:strRef>
              <c:f>Tabelle1!$F$14:$F$15</c:f>
              <c:strCache>
                <c:ptCount val="1"/>
                <c:pt idx="0">
                  <c:v>implicit sepsis coding (inf+odf)</c:v>
                </c:pt>
              </c:strCache>
            </c:strRef>
          </c:tx>
          <c:cat>
            <c:numRef>
              <c:f>Tabelle1!$A$16:$A$22</c:f>
              <c:numCache>
                <c:formatCode>General</c:formatCode>
                <c:ptCount val="7"/>
                <c:pt idx="0">
                  <c:v>2007.0</c:v>
                </c:pt>
                <c:pt idx="1">
                  <c:v>2008.0</c:v>
                </c:pt>
                <c:pt idx="2">
                  <c:v>2009.0</c:v>
                </c:pt>
                <c:pt idx="3">
                  <c:v>2010.0</c:v>
                </c:pt>
                <c:pt idx="4">
                  <c:v>2011.0</c:v>
                </c:pt>
                <c:pt idx="5">
                  <c:v>2012.0</c:v>
                </c:pt>
                <c:pt idx="6">
                  <c:v>2013.0</c:v>
                </c:pt>
              </c:numCache>
            </c:numRef>
          </c:cat>
          <c:val>
            <c:numRef>
              <c:f>Tabelle1!$F$16:$F$22</c:f>
              <c:numCache>
                <c:formatCode>General</c:formatCode>
                <c:ptCount val="7"/>
                <c:pt idx="0">
                  <c:v>166.0</c:v>
                </c:pt>
                <c:pt idx="1">
                  <c:v>176.0</c:v>
                </c:pt>
                <c:pt idx="2">
                  <c:v>191.0</c:v>
                </c:pt>
                <c:pt idx="3">
                  <c:v>203.0</c:v>
                </c:pt>
                <c:pt idx="4">
                  <c:v>210.0</c:v>
                </c:pt>
                <c:pt idx="5">
                  <c:v>218.0</c:v>
                </c:pt>
                <c:pt idx="6">
                  <c:v>237.0</c:v>
                </c:pt>
              </c:numCache>
            </c:numRef>
          </c:val>
        </c:ser>
        <c:marker val="1"/>
        <c:axId val="435272328"/>
        <c:axId val="611923480"/>
      </c:lineChart>
      <c:catAx>
        <c:axId val="435272328"/>
        <c:scaling>
          <c:orientation val="minMax"/>
        </c:scaling>
        <c:axPos val="b"/>
        <c:numFmt formatCode="General" sourceLinked="1"/>
        <c:tickLblPos val="nextTo"/>
        <c:txPr>
          <a:bodyPr/>
          <a:lstStyle/>
          <a:p>
            <a:pPr>
              <a:defRPr lang="en-US"/>
            </a:pPr>
            <a:endParaRPr lang="de-DE"/>
          </a:p>
        </c:txPr>
        <c:crossAx val="611923480"/>
        <c:crosses val="autoZero"/>
        <c:auto val="1"/>
        <c:lblAlgn val="ctr"/>
        <c:lblOffset val="100"/>
      </c:catAx>
      <c:valAx>
        <c:axId val="611923480"/>
        <c:scaling>
          <c:orientation val="minMax"/>
        </c:scaling>
        <c:axPos val="l"/>
        <c:majorGridlines/>
        <c:numFmt formatCode="General" sourceLinked="1"/>
        <c:tickLblPos val="nextTo"/>
        <c:txPr>
          <a:bodyPr/>
          <a:lstStyle/>
          <a:p>
            <a:pPr>
              <a:defRPr lang="en-US"/>
            </a:pPr>
            <a:endParaRPr lang="de-DE"/>
          </a:p>
        </c:txPr>
        <c:crossAx val="435272328"/>
        <c:crosses val="autoZero"/>
        <c:crossBetween val="between"/>
      </c:valAx>
    </c:plotArea>
    <c:legend>
      <c:legendPos val="r"/>
      <c:layout/>
      <c:txPr>
        <a:bodyPr/>
        <a:lstStyle/>
        <a:p>
          <a:pPr>
            <a:defRPr lang="en-US"/>
          </a:pPr>
          <a:endParaRPr lang="de-DE"/>
        </a:p>
      </c:txPr>
    </c:legend>
    <c:plotVisOnly val="1"/>
    <c:dispBlanksAs val="gap"/>
  </c:chart>
  <c:externalData r:id="rId2"/>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9</Pages>
  <Words>1379</Words>
  <Characters>7864</Characters>
  <Application>Microsoft Macintosh Word</Application>
  <DocSecurity>0</DocSecurity>
  <Lines>65</Lines>
  <Paragraphs>15</Paragraphs>
  <ScaleCrop>false</ScaleCrop>
  <HeadingPairs>
    <vt:vector size="2" baseType="variant">
      <vt:variant>
        <vt:lpstr>Titel</vt:lpstr>
      </vt:variant>
      <vt:variant>
        <vt:i4>1</vt:i4>
      </vt:variant>
    </vt:vector>
  </HeadingPairs>
  <TitlesOfParts>
    <vt:vector size="1" baseType="lpstr">
      <vt:lpstr/>
    </vt:vector>
  </TitlesOfParts>
  <Company>Universitätsklinikum Jena</Company>
  <LinksUpToDate>false</LinksUpToDate>
  <CharactersWithSpaces>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Thomas-Rüddel, Daniel</dc:creator>
  <cp:lastModifiedBy>Carolin Fleischmann</cp:lastModifiedBy>
  <cp:revision>6</cp:revision>
  <dcterms:created xsi:type="dcterms:W3CDTF">2018-04-28T14:57:00Z</dcterms:created>
  <dcterms:modified xsi:type="dcterms:W3CDTF">2018-06-27T07:52:00Z</dcterms:modified>
</cp:coreProperties>
</file>