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6D" w:rsidRPr="00446F29" w:rsidRDefault="008B116D" w:rsidP="008B116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446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Pr="00446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Hub residues of the </w:t>
      </w:r>
      <w:proofErr w:type="spellStart"/>
      <w:r w:rsidRPr="00446F29">
        <w:rPr>
          <w:rFonts w:ascii="Times New Roman" w:hAnsi="Times New Roman" w:cs="Times New Roman"/>
          <w:b/>
          <w:sz w:val="24"/>
          <w:szCs w:val="24"/>
          <w:lang w:val="en-US"/>
        </w:rPr>
        <w:t>Sf</w:t>
      </w:r>
      <w:proofErr w:type="spellEnd"/>
      <w:r w:rsidRPr="00446F29">
        <w:rPr>
          <w:rFonts w:ascii="Times New Roman" w:hAnsi="Times New Roman" w:cs="Times New Roman"/>
          <w:b/>
          <w:sz w:val="24"/>
          <w:szCs w:val="24"/>
        </w:rPr>
        <w:t>β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gly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415EF">
        <w:rPr>
          <w:rFonts w:ascii="Times New Roman" w:hAnsi="Times New Roman" w:cs="Times New Roman"/>
          <w:b/>
          <w:sz w:val="24"/>
          <w:szCs w:val="24"/>
          <w:lang w:val="en-US"/>
        </w:rPr>
        <w:t>protein structure network</w:t>
      </w:r>
    </w:p>
    <w:tbl>
      <w:tblPr>
        <w:tblW w:w="0" w:type="auto"/>
        <w:jc w:val="center"/>
        <w:tblInd w:w="-707" w:type="dxa"/>
        <w:tblLook w:val="04A0"/>
      </w:tblPr>
      <w:tblGrid>
        <w:gridCol w:w="1280"/>
        <w:gridCol w:w="617"/>
        <w:gridCol w:w="710"/>
        <w:gridCol w:w="710"/>
        <w:gridCol w:w="723"/>
        <w:gridCol w:w="723"/>
        <w:gridCol w:w="750"/>
        <w:gridCol w:w="710"/>
        <w:gridCol w:w="710"/>
        <w:gridCol w:w="750"/>
        <w:gridCol w:w="750"/>
        <w:gridCol w:w="750"/>
      </w:tblGrid>
      <w:tr w:rsidR="003B279B" w:rsidRPr="00771FDD" w:rsidTr="00770BB0">
        <w:trPr>
          <w:jc w:val="center"/>
        </w:trPr>
        <w:tc>
          <w:tcPr>
            <w:tcW w:w="128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3B279B" w:rsidRPr="00770BB0" w:rsidRDefault="003B279B" w:rsidP="00DB7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FF0000"/>
            <w:vAlign w:val="center"/>
          </w:tcPr>
          <w:p w:rsidR="003B279B" w:rsidRPr="00882028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R97</w:t>
            </w:r>
          </w:p>
        </w:tc>
        <w:tc>
          <w:tcPr>
            <w:tcW w:w="710" w:type="dxa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:rsidR="003B279B" w:rsidRPr="00882028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F251</w:t>
            </w:r>
          </w:p>
        </w:tc>
        <w:tc>
          <w:tcPr>
            <w:tcW w:w="710" w:type="dxa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:rsidR="003B279B" w:rsidRPr="00882028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S358</w:t>
            </w:r>
          </w:p>
        </w:tc>
        <w:tc>
          <w:tcPr>
            <w:tcW w:w="723" w:type="dxa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FF0000"/>
          </w:tcPr>
          <w:p w:rsidR="003B279B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E399</w:t>
            </w:r>
          </w:p>
        </w:tc>
        <w:tc>
          <w:tcPr>
            <w:tcW w:w="723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3B279B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T245</w:t>
            </w:r>
          </w:p>
        </w:tc>
        <w:tc>
          <w:tcPr>
            <w:tcW w:w="750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3B279B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K366</w:t>
            </w:r>
          </w:p>
        </w:tc>
        <w:tc>
          <w:tcPr>
            <w:tcW w:w="710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3B279B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F334</w:t>
            </w:r>
          </w:p>
        </w:tc>
        <w:tc>
          <w:tcPr>
            <w:tcW w:w="710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3B279B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S247</w:t>
            </w:r>
          </w:p>
        </w:tc>
        <w:tc>
          <w:tcPr>
            <w:tcW w:w="750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3B279B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N249</w:t>
            </w:r>
          </w:p>
        </w:tc>
        <w:tc>
          <w:tcPr>
            <w:tcW w:w="750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3B279B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Y420</w:t>
            </w:r>
          </w:p>
        </w:tc>
        <w:tc>
          <w:tcPr>
            <w:tcW w:w="750" w:type="dxa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FF0000"/>
          </w:tcPr>
          <w:p w:rsidR="003B279B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Y331</w:t>
            </w:r>
          </w:p>
        </w:tc>
      </w:tr>
      <w:tr w:rsidR="003B279B" w:rsidRPr="00771FDD" w:rsidTr="003B279B">
        <w:trPr>
          <w:jc w:val="center"/>
        </w:trPr>
        <w:tc>
          <w:tcPr>
            <w:tcW w:w="1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279B" w:rsidRPr="00771FDD" w:rsidRDefault="003B279B" w:rsidP="00DB7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-score</w:t>
            </w:r>
            <w:proofErr w:type="spellEnd"/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279B" w:rsidRPr="00882028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279B" w:rsidRPr="00882028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79B" w:rsidRPr="00882028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:rsidR="003B279B" w:rsidRPr="00882028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:rsidR="003B279B" w:rsidRPr="00882028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</w:tcPr>
          <w:p w:rsidR="003B279B" w:rsidRPr="00882028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</w:tcPr>
          <w:p w:rsidR="003B279B" w:rsidRPr="00882028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</w:tcPr>
          <w:p w:rsidR="003B279B" w:rsidRPr="00882028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</w:tcPr>
          <w:p w:rsidR="003B279B" w:rsidRPr="00882028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</w:tcPr>
          <w:p w:rsidR="003B279B" w:rsidRPr="00882028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</w:tcPr>
          <w:p w:rsidR="003B279B" w:rsidRPr="00882028" w:rsidRDefault="003B279B" w:rsidP="00DB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</w:tbl>
    <w:p w:rsidR="008B116D" w:rsidRDefault="008B116D" w:rsidP="008B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16D" w:rsidRPr="00771FDD" w:rsidRDefault="008B116D" w:rsidP="008B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70BB0">
        <w:rPr>
          <w:rFonts w:ascii="Times New Roman" w:hAnsi="Times New Roman" w:cs="Times New Roman"/>
          <w:sz w:val="24"/>
          <w:szCs w:val="24"/>
          <w:lang w:val="en-US"/>
        </w:rPr>
        <w:t xml:space="preserve">central residues, also termed hub residues, of the </w:t>
      </w:r>
      <w:proofErr w:type="spellStart"/>
      <w:r w:rsidR="00770BB0" w:rsidRPr="00770BB0">
        <w:rPr>
          <w:rFonts w:ascii="Times New Roman" w:hAnsi="Times New Roman" w:cs="Times New Roman"/>
          <w:sz w:val="24"/>
          <w:szCs w:val="24"/>
          <w:lang w:val="en-US"/>
        </w:rPr>
        <w:t>Sf</w:t>
      </w:r>
      <w:proofErr w:type="spellEnd"/>
      <w:r w:rsidR="00770BB0" w:rsidRPr="00770BB0">
        <w:rPr>
          <w:rFonts w:ascii="Times New Roman" w:hAnsi="Times New Roman" w:cs="Times New Roman"/>
          <w:sz w:val="24"/>
          <w:szCs w:val="24"/>
        </w:rPr>
        <w:t>β</w:t>
      </w:r>
      <w:proofErr w:type="spellStart"/>
      <w:r w:rsidR="00770BB0" w:rsidRPr="00770BB0">
        <w:rPr>
          <w:rFonts w:ascii="Times New Roman" w:hAnsi="Times New Roman" w:cs="Times New Roman"/>
          <w:sz w:val="24"/>
          <w:szCs w:val="24"/>
          <w:lang w:val="en-US"/>
        </w:rPr>
        <w:t>gly</w:t>
      </w:r>
      <w:proofErr w:type="spellEnd"/>
      <w:r w:rsidR="00770BB0" w:rsidRPr="00770BB0">
        <w:rPr>
          <w:rFonts w:ascii="Times New Roman" w:hAnsi="Times New Roman" w:cs="Times New Roman"/>
          <w:sz w:val="24"/>
          <w:szCs w:val="24"/>
          <w:lang w:val="en-US"/>
        </w:rPr>
        <w:t xml:space="preserve"> PSN</w:t>
      </w:r>
      <w:r w:rsidR="00770BB0">
        <w:rPr>
          <w:rFonts w:ascii="Times New Roman" w:hAnsi="Times New Roman" w:cs="Times New Roman"/>
          <w:sz w:val="24"/>
          <w:szCs w:val="24"/>
          <w:lang w:val="en-US"/>
        </w:rPr>
        <w:t xml:space="preserve"> were identified based on the effect of their removal on the network path length (</w:t>
      </w:r>
      <w:r w:rsidR="00770BB0" w:rsidRPr="00770BB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770BB0">
        <w:rPr>
          <w:rFonts w:ascii="Times New Roman" w:hAnsi="Times New Roman" w:cs="Times New Roman"/>
          <w:sz w:val="24"/>
          <w:szCs w:val="24"/>
          <w:lang w:val="en-US"/>
        </w:rPr>
        <w:t>). The z-score indicate</w:t>
      </w:r>
      <w:r w:rsidR="00913E88">
        <w:rPr>
          <w:rFonts w:ascii="Times New Roman" w:hAnsi="Times New Roman" w:cs="Times New Roman"/>
          <w:sz w:val="24"/>
          <w:szCs w:val="24"/>
          <w:lang w:val="en-US"/>
        </w:rPr>
        <w:t xml:space="preserve">d the normalized increase of </w:t>
      </w:r>
      <w:r w:rsidR="000415EF" w:rsidRPr="000415E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3D2244">
        <w:rPr>
          <w:rFonts w:ascii="Times New Roman" w:hAnsi="Times New Roman" w:cs="Times New Roman"/>
          <w:sz w:val="24"/>
          <w:szCs w:val="24"/>
          <w:lang w:val="en-US"/>
        </w:rPr>
        <w:t xml:space="preserve"> due to the residue removal. Thus, z-scores</w:t>
      </w:r>
      <w:r w:rsidR="00913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24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13E88">
        <w:rPr>
          <w:rFonts w:ascii="Times New Roman" w:hAnsi="Times New Roman" w:cs="Times New Roman"/>
          <w:sz w:val="24"/>
          <w:szCs w:val="24"/>
          <w:lang w:val="en-US"/>
        </w:rPr>
        <w:t xml:space="preserve"> expressed</w:t>
      </w:r>
      <w:r w:rsidR="00770BB0">
        <w:rPr>
          <w:rFonts w:ascii="Times New Roman" w:hAnsi="Times New Roman" w:cs="Times New Roman"/>
          <w:sz w:val="24"/>
          <w:szCs w:val="24"/>
          <w:lang w:val="en-US"/>
        </w:rPr>
        <w:t xml:space="preserve"> in terms of standard deviations (σ). </w:t>
      </w:r>
      <w:r w:rsidR="003D2244">
        <w:rPr>
          <w:rFonts w:ascii="Times New Roman" w:hAnsi="Times New Roman" w:cs="Times New Roman"/>
          <w:sz w:val="24"/>
          <w:szCs w:val="24"/>
          <w:lang w:val="en-US"/>
        </w:rPr>
        <w:t>Cells marked in red</w:t>
      </w:r>
      <w:r w:rsidR="00770BB0">
        <w:rPr>
          <w:rFonts w:ascii="Times New Roman" w:hAnsi="Times New Roman" w:cs="Times New Roman"/>
          <w:sz w:val="24"/>
          <w:szCs w:val="24"/>
          <w:lang w:val="en-US"/>
        </w:rPr>
        <w:t xml:space="preserve"> indicate residues</w:t>
      </w:r>
      <w:r w:rsidR="00913E88">
        <w:rPr>
          <w:rFonts w:ascii="Times New Roman" w:hAnsi="Times New Roman" w:cs="Times New Roman"/>
          <w:sz w:val="24"/>
          <w:szCs w:val="24"/>
          <w:lang w:val="en-US"/>
        </w:rPr>
        <w:t xml:space="preserve"> that are part of the </w:t>
      </w:r>
      <w:proofErr w:type="spellStart"/>
      <w:r w:rsidR="00913E88" w:rsidRPr="00770BB0">
        <w:rPr>
          <w:rFonts w:ascii="Times New Roman" w:hAnsi="Times New Roman" w:cs="Times New Roman"/>
          <w:sz w:val="24"/>
          <w:szCs w:val="24"/>
          <w:lang w:val="en-US"/>
        </w:rPr>
        <w:t>Sf</w:t>
      </w:r>
      <w:proofErr w:type="spellEnd"/>
      <w:r w:rsidR="00913E88" w:rsidRPr="00770BB0">
        <w:rPr>
          <w:rFonts w:ascii="Times New Roman" w:hAnsi="Times New Roman" w:cs="Times New Roman"/>
          <w:sz w:val="24"/>
          <w:szCs w:val="24"/>
        </w:rPr>
        <w:t>β</w:t>
      </w:r>
      <w:proofErr w:type="spellStart"/>
      <w:r w:rsidR="00913E88" w:rsidRPr="00770BB0">
        <w:rPr>
          <w:rFonts w:ascii="Times New Roman" w:hAnsi="Times New Roman" w:cs="Times New Roman"/>
          <w:sz w:val="24"/>
          <w:szCs w:val="24"/>
          <w:lang w:val="en-US"/>
        </w:rPr>
        <w:t>gly</w:t>
      </w:r>
      <w:proofErr w:type="spellEnd"/>
      <w:r w:rsidR="00913E88">
        <w:rPr>
          <w:rFonts w:ascii="Times New Roman" w:hAnsi="Times New Roman" w:cs="Times New Roman"/>
          <w:sz w:val="24"/>
          <w:szCs w:val="24"/>
          <w:lang w:val="en-US"/>
        </w:rPr>
        <w:t xml:space="preserve"> active site. This table is based on</w:t>
      </w:r>
      <w:r w:rsidR="00770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07A"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770BB0">
        <w:rPr>
          <w:rFonts w:ascii="Times New Roman" w:hAnsi="Times New Roman" w:cs="Times New Roman"/>
          <w:sz w:val="24"/>
          <w:szCs w:val="24"/>
          <w:lang w:val="en-US"/>
        </w:rPr>
        <w:t>[25].</w:t>
      </w:r>
    </w:p>
    <w:p w:rsidR="00F37912" w:rsidRPr="008B116D" w:rsidRDefault="00F37912">
      <w:pPr>
        <w:rPr>
          <w:lang w:val="en-US"/>
        </w:rPr>
      </w:pPr>
    </w:p>
    <w:sectPr w:rsidR="00F37912" w:rsidRPr="008B116D" w:rsidSect="00F37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16D"/>
    <w:rsid w:val="000415EF"/>
    <w:rsid w:val="00245311"/>
    <w:rsid w:val="003B279B"/>
    <w:rsid w:val="003D2244"/>
    <w:rsid w:val="006D107A"/>
    <w:rsid w:val="00770BB0"/>
    <w:rsid w:val="008B116D"/>
    <w:rsid w:val="00913E88"/>
    <w:rsid w:val="00B31EFC"/>
    <w:rsid w:val="00D3117D"/>
    <w:rsid w:val="00F3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Roberto Marana</dc:creator>
  <cp:lastModifiedBy>Sandro Roberto Marana</cp:lastModifiedBy>
  <cp:revision>6</cp:revision>
  <dcterms:created xsi:type="dcterms:W3CDTF">2018-04-09T19:14:00Z</dcterms:created>
  <dcterms:modified xsi:type="dcterms:W3CDTF">2018-04-10T14:01:00Z</dcterms:modified>
</cp:coreProperties>
</file>