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3747" w14:textId="08EF21AB" w:rsidR="0037795F" w:rsidRPr="0037795F" w:rsidRDefault="0037795F" w:rsidP="00D13956">
      <w:pPr>
        <w:spacing w:line="480" w:lineRule="auto"/>
        <w:ind w:firstLine="720"/>
        <w:rPr>
          <w:rFonts w:ascii="Times New Roman" w:hAnsi="Times New Roman" w:cs="Times New Roman"/>
        </w:rPr>
      </w:pPr>
      <w:bookmarkStart w:id="0" w:name="_GoBack"/>
      <w:bookmarkEnd w:id="0"/>
      <w:r w:rsidRPr="00D13956">
        <w:rPr>
          <w:rFonts w:ascii="Times New Roman" w:hAnsi="Times New Roman" w:cs="Times New Roman"/>
        </w:rPr>
        <w:t xml:space="preserve">While we use the 4-parameter </w:t>
      </w:r>
      <w:r w:rsidR="00086A73">
        <w:rPr>
          <w:rFonts w:ascii="Times New Roman" w:hAnsi="Times New Roman" w:cs="Times New Roman"/>
        </w:rPr>
        <w:t xml:space="preserve">sigmoidal </w:t>
      </w:r>
      <w:r w:rsidRPr="00D13956">
        <w:rPr>
          <w:rFonts w:ascii="Times New Roman" w:hAnsi="Times New Roman" w:cs="Times New Roman"/>
        </w:rPr>
        <w:t xml:space="preserve">model for simulations and all other analyses, </w:t>
      </w:r>
      <w:r w:rsidR="00086A73">
        <w:rPr>
          <w:rFonts w:ascii="Times New Roman" w:hAnsi="Times New Roman" w:cs="Times New Roman"/>
        </w:rPr>
        <w:t xml:space="preserve">here </w:t>
      </w:r>
      <w:r w:rsidRPr="00D13956">
        <w:rPr>
          <w:rFonts w:ascii="Times New Roman" w:hAnsi="Times New Roman" w:cs="Times New Roman"/>
        </w:rPr>
        <w:t xml:space="preserve">we use a 3-parameter </w:t>
      </w:r>
      <w:r w:rsidR="00086A73">
        <w:rPr>
          <w:rFonts w:ascii="Times New Roman" w:hAnsi="Times New Roman" w:cs="Times New Roman"/>
        </w:rPr>
        <w:t xml:space="preserve">sigmoidal </w:t>
      </w:r>
      <w:r w:rsidRPr="00D13956">
        <w:rPr>
          <w:rFonts w:ascii="Times New Roman" w:hAnsi="Times New Roman" w:cs="Times New Roman"/>
        </w:rPr>
        <w:t xml:space="preserve">model for examining the theoretical relationship between the AS and PMG. The 3-parameter model can be obtained from the 4-parameter model by setting </w:t>
      </w:r>
      <m:oMath>
        <m:r>
          <w:rPr>
            <w:rFonts w:ascii="Cambria Math" w:hAnsi="Cambria Math" w:cs="Times New Roman"/>
          </w:rPr>
          <m:t xml:space="preserve">d=0 </m:t>
        </m:r>
      </m:oMath>
      <w:r w:rsidRPr="00D13956">
        <w:rPr>
          <w:rFonts w:ascii="Times New Roman" w:hAnsi="Times New Roman" w:cs="Times New Roman"/>
        </w:rPr>
        <w:t>and re</w:t>
      </w:r>
      <w:r w:rsidR="00086A73">
        <w:rPr>
          <w:rFonts w:ascii="Times New Roman" w:hAnsi="Times New Roman" w:cs="Times New Roman"/>
        </w:rPr>
        <w:t>-</w:t>
      </w:r>
      <w:proofErr w:type="gramStart"/>
      <w:r w:rsidRPr="00D13956">
        <w:rPr>
          <w:rFonts w:ascii="Times New Roman" w:hAnsi="Times New Roman" w:cs="Times New Roman"/>
        </w:rPr>
        <w:t xml:space="preserve">parameterizing </w:t>
      </w:r>
      <w:proofErr w:type="gramEnd"/>
      <m:oMath>
        <m:r>
          <w:rPr>
            <w:rFonts w:ascii="Cambria Math" w:hAnsi="Cambria Math" w:cs="Times New Roman"/>
          </w:rPr>
          <m:t>x</m:t>
        </m:r>
      </m:oMath>
      <w:r w:rsidRPr="00D13956">
        <w:rPr>
          <w:rFonts w:ascii="Times New Roman" w:hAnsi="Times New Roman" w:cs="Times New Roman"/>
        </w:rPr>
        <w:t xml:space="preserve">, </w:t>
      </w:r>
      <m:oMath>
        <m:r>
          <w:rPr>
            <w:rFonts w:ascii="Cambria Math" w:hAnsi="Cambria Math" w:cs="Times New Roman"/>
          </w:rPr>
          <m:t>c</m:t>
        </m:r>
      </m:oMath>
      <w:r w:rsidRPr="00D13956">
        <w:rPr>
          <w:rFonts w:ascii="Times New Roman" w:hAnsi="Times New Roman" w:cs="Times New Roman"/>
        </w:rPr>
        <w:t xml:space="preserve">, and </w:t>
      </w:r>
      <m:oMath>
        <m:r>
          <w:rPr>
            <w:rFonts w:ascii="Cambria Math" w:hAnsi="Cambria Math" w:cs="Times New Roman"/>
          </w:rPr>
          <m:t>b</m:t>
        </m:r>
      </m:oMath>
      <w:r w:rsidRPr="00D13956">
        <w:rPr>
          <w:rFonts w:ascii="Times New Roman" w:hAnsi="Times New Roman" w:cs="Times New Roman"/>
        </w:rPr>
        <w:t xml:space="preserve"> using a log transformatio</w:t>
      </w:r>
      <w:r w:rsidRPr="0037795F">
        <w:rPr>
          <w:rFonts w:ascii="Times New Roman" w:hAnsi="Times New Roman" w:cs="Times New Roman"/>
        </w:rPr>
        <w:t>n</w:t>
      </w:r>
      <w:r w:rsidRPr="00D13956">
        <w:rPr>
          <w:rFonts w:ascii="Times New Roman" w:hAnsi="Times New Roman" w:cs="Times New Roman"/>
        </w:rPr>
        <w:t>.</w:t>
      </w:r>
    </w:p>
    <w:p w14:paraId="48BC684D" w14:textId="2699DC1E" w:rsidR="0037795F" w:rsidRDefault="0037795F" w:rsidP="0037795F">
      <w:pPr>
        <w:spacing w:line="480" w:lineRule="auto"/>
        <w:ind w:firstLine="720"/>
        <w:rPr>
          <w:rFonts w:ascii="Times New Roman" w:hAnsi="Times New Roman" w:cs="Times New Roman"/>
        </w:rPr>
      </w:pPr>
      <w:r>
        <w:rPr>
          <w:rFonts w:ascii="Times New Roman" w:hAnsi="Times New Roman" w:cs="Times New Roman"/>
        </w:rPr>
        <w:t xml:space="preserve">The summation of the discrete points used in our AS method is a </w:t>
      </w:r>
      <w:r w:rsidR="00FC6C13">
        <w:rPr>
          <w:rFonts w:ascii="Times New Roman" w:hAnsi="Times New Roman" w:cs="Times New Roman"/>
        </w:rPr>
        <w:t>Riemann</w:t>
      </w:r>
      <w:r>
        <w:rPr>
          <w:rFonts w:ascii="Times New Roman" w:hAnsi="Times New Roman" w:cs="Times New Roman"/>
        </w:rPr>
        <w:t xml:space="preserve"> sum approximation of the integrated area under the sigmoidal curve. To examine the theoretical relationship between the AS and PMG, we look at the relationship between the integrated area under the curve and the parameter for the PMG</w:t>
      </w:r>
      <w:proofErr w:type="gramStart"/>
      <w:r w:rsidR="00086A73">
        <w:rPr>
          <w:rFonts w:ascii="Times New Roman" w:hAnsi="Times New Roman" w:cs="Times New Roman"/>
        </w:rPr>
        <w:t>,</w:t>
      </w:r>
      <w:r>
        <w:rPr>
          <w:rFonts w:ascii="Times New Roman" w:hAnsi="Times New Roman" w:cs="Times New Roman"/>
        </w:rPr>
        <w:t xml:space="preserve"> </w:t>
      </w:r>
      <w:proofErr w:type="gramEnd"/>
      <m:oMath>
        <m:r>
          <w:rPr>
            <w:rFonts w:ascii="Cambria Math" w:hAnsi="Cambria Math" w:cs="Times New Roman"/>
          </w:rPr>
          <m:t>c</m:t>
        </m:r>
      </m:oMath>
      <w:r>
        <w:rPr>
          <w:rFonts w:ascii="Times New Roman" w:hAnsi="Times New Roman" w:cs="Times New Roman"/>
        </w:rPr>
        <w:t>. We</w:t>
      </w:r>
      <w:r w:rsidR="0017235A" w:rsidRPr="00A1055F">
        <w:rPr>
          <w:rFonts w:ascii="Times New Roman" w:hAnsi="Times New Roman" w:cs="Times New Roman"/>
        </w:rPr>
        <w:t xml:space="preserve"> </w:t>
      </w:r>
      <w:r w:rsidR="00086A73">
        <w:rPr>
          <w:rFonts w:ascii="Times New Roman" w:hAnsi="Times New Roman" w:cs="Times New Roman"/>
        </w:rPr>
        <w:t xml:space="preserve">also </w:t>
      </w:r>
      <w:r w:rsidR="0017235A">
        <w:rPr>
          <w:rFonts w:ascii="Times New Roman" w:hAnsi="Times New Roman" w:cs="Times New Roman"/>
        </w:rPr>
        <w:t>graphically examine the nature of the relationship between this integration and the point of maximum growth</w:t>
      </w:r>
      <w:r>
        <w:rPr>
          <w:rFonts w:ascii="Times New Roman" w:hAnsi="Times New Roman" w:cs="Times New Roman"/>
        </w:rPr>
        <w:t xml:space="preserve"> (</w:t>
      </w:r>
      <w:r w:rsidRPr="00911D76">
        <w:rPr>
          <w:rFonts w:ascii="Times New Roman" w:hAnsi="Times New Roman" w:cs="Times New Roman"/>
          <w:b/>
        </w:rPr>
        <w:t>Figure A1</w:t>
      </w:r>
      <w:r>
        <w:rPr>
          <w:rFonts w:ascii="Times New Roman" w:hAnsi="Times New Roman" w:cs="Times New Roman"/>
        </w:rPr>
        <w:t xml:space="preserve">). </w:t>
      </w:r>
      <w:r w:rsidR="00086A73">
        <w:rPr>
          <w:rFonts w:ascii="Times New Roman" w:hAnsi="Times New Roman" w:cs="Times New Roman"/>
        </w:rPr>
        <w:t>We</w:t>
      </w:r>
      <w:r>
        <w:rPr>
          <w:rFonts w:ascii="Times New Roman" w:hAnsi="Times New Roman" w:cs="Times New Roman"/>
        </w:rPr>
        <w:t xml:space="preserve"> find that between the highest dilution</w:t>
      </w:r>
      <w:proofErr w:type="gramStart"/>
      <w:r>
        <w:rPr>
          <w:rFonts w:ascii="Times New Roman" w:hAnsi="Times New Roman" w:cs="Times New Roman"/>
        </w:rPr>
        <w:t xml:space="preserve">, </w:t>
      </w:r>
      <w:proofErr w:type="gramEnd"/>
      <m:oMath>
        <m:r>
          <w:rPr>
            <w:rFonts w:ascii="Cambria Math" w:hAnsi="Cambria Math" w:cs="Times New Roman"/>
          </w:rPr>
          <m:t>h</m:t>
        </m:r>
      </m:oMath>
      <w:r>
        <w:rPr>
          <w:rFonts w:ascii="Times New Roman" w:hAnsi="Times New Roman" w:cs="Times New Roman"/>
        </w:rPr>
        <w:t xml:space="preserve">, and the lowest dilution, </w:t>
      </w:r>
      <m:oMath>
        <m:r>
          <w:rPr>
            <w:rFonts w:ascii="Cambria Math" w:hAnsi="Cambria Math" w:cs="Times New Roman"/>
          </w:rPr>
          <m:t>l</m:t>
        </m:r>
      </m:oMath>
      <w:r>
        <w:rPr>
          <w:rFonts w:ascii="Times New Roman" w:hAnsi="Times New Roman" w:cs="Times New Roman"/>
        </w:rPr>
        <w:t xml:space="preserve">, </w:t>
      </w:r>
      <m:oMath>
        <m:r>
          <w:rPr>
            <w:rFonts w:ascii="Cambria Math" w:hAnsi="Cambria Math" w:cs="Times New Roman"/>
          </w:rPr>
          <m:t>c</m:t>
        </m:r>
      </m:oMath>
      <w:r>
        <w:rPr>
          <w:rFonts w:ascii="Times New Roman" w:hAnsi="Times New Roman" w:cs="Times New Roman"/>
        </w:rPr>
        <w:t xml:space="preserve"> </w:t>
      </w:r>
      <w:r w:rsidR="00086A73">
        <w:rPr>
          <w:rFonts w:ascii="Times New Roman" w:hAnsi="Times New Roman" w:cs="Times New Roman"/>
        </w:rPr>
        <w:t xml:space="preserve">(PMG) </w:t>
      </w:r>
      <w:r>
        <w:rPr>
          <w:rFonts w:ascii="Times New Roman" w:hAnsi="Times New Roman" w:cs="Times New Roman"/>
        </w:rPr>
        <w:t>has an approximately linear relationship with the integral (</w:t>
      </w:r>
      <w:r w:rsidRPr="00911D76">
        <w:rPr>
          <w:rFonts w:ascii="Times New Roman" w:hAnsi="Times New Roman" w:cs="Times New Roman"/>
          <w:b/>
        </w:rPr>
        <w:t>Figure A1</w:t>
      </w:r>
      <w:r>
        <w:rPr>
          <w:rFonts w:ascii="Times New Roman" w:hAnsi="Times New Roman" w:cs="Times New Roman"/>
        </w:rPr>
        <w:t xml:space="preserve">).  This holds for various values of the other parameters </w:t>
      </w:r>
      <w:r w:rsidR="00874BAB">
        <w:rPr>
          <w:rFonts w:ascii="Times New Roman" w:hAnsi="Times New Roman" w:cs="Times New Roman"/>
        </w:rPr>
        <w:t xml:space="preserve">in a </w:t>
      </w:r>
      <w:r>
        <w:rPr>
          <w:rFonts w:ascii="Times New Roman" w:hAnsi="Times New Roman" w:cs="Times New Roman"/>
        </w:rPr>
        <w:t>4 parameter sigmoidal curve (</w:t>
      </w:r>
      <w:r w:rsidRPr="00911D76">
        <w:rPr>
          <w:rFonts w:ascii="Times New Roman" w:hAnsi="Times New Roman" w:cs="Times New Roman"/>
          <w:b/>
        </w:rPr>
        <w:t>Figure A2</w:t>
      </w:r>
      <w:r>
        <w:rPr>
          <w:rFonts w:ascii="Times New Roman" w:hAnsi="Times New Roman" w:cs="Times New Roman"/>
        </w:rPr>
        <w:t xml:space="preserve">).  This suggests that as the PMG increases, we expect AS to </w:t>
      </w:r>
      <w:proofErr w:type="gramStart"/>
      <w:r>
        <w:rPr>
          <w:rFonts w:ascii="Times New Roman" w:hAnsi="Times New Roman" w:cs="Times New Roman"/>
        </w:rPr>
        <w:t>decrease</w:t>
      </w:r>
      <w:proofErr w:type="gramEnd"/>
      <w:r>
        <w:rPr>
          <w:rFonts w:ascii="Times New Roman" w:hAnsi="Times New Roman" w:cs="Times New Roman"/>
        </w:rPr>
        <w:t xml:space="preserve"> linearly when the PMG is within our measured values. </w:t>
      </w:r>
    </w:p>
    <w:p w14:paraId="6F52851E" w14:textId="779E29E9" w:rsidR="0017235A" w:rsidRPr="00375D10" w:rsidRDefault="0017235A" w:rsidP="0017235A">
      <w:pPr>
        <w:spacing w:line="480" w:lineRule="auto"/>
        <w:ind w:firstLine="720"/>
        <w:rPr>
          <w:rFonts w:ascii="Times New Roman" w:hAnsi="Times New Roman" w:cs="Times New Roman"/>
        </w:rPr>
      </w:pPr>
    </w:p>
    <w:p w14:paraId="4BC9CB74" w14:textId="231BE61B" w:rsidR="0017235A" w:rsidRPr="00375D10" w:rsidRDefault="0037795F" w:rsidP="0017235A">
      <w:pPr>
        <w:spacing w:line="480" w:lineRule="auto"/>
        <w:jc w:val="center"/>
        <w:rPr>
          <w:rFonts w:ascii="Times New Roman" w:hAnsi="Times New Roman" w:cs="Times New Roman"/>
          <w:b/>
        </w:rPr>
      </w:pPr>
      <w:r>
        <w:rPr>
          <w:rFonts w:ascii="Times New Roman" w:hAnsi="Times New Roman" w:cs="Times New Roman"/>
          <w:b/>
        </w:rPr>
        <w:t xml:space="preserve"> </w:t>
      </w:r>
    </w:p>
    <w:p w14:paraId="178F0F37" w14:textId="77777777" w:rsidR="0017235A" w:rsidRPr="000277B4" w:rsidRDefault="00A23B90" w:rsidP="0017235A">
      <w:pPr>
        <w:spacing w:line="480" w:lineRule="auto"/>
        <w:rPr>
          <w:rFonts w:ascii="Times New Roman" w:hAnsi="Times New Roman" w:cs="Times New Roman"/>
        </w:rPr>
      </w:pPr>
      <m:oMathPara>
        <m:oMath>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e>
          </m:nary>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m:t>
                      </m:r>
                      <m:d>
                        <m:dPr>
                          <m:ctrlPr>
                            <w:rPr>
                              <w:rFonts w:ascii="Cambria Math" w:hAnsi="Cambria Math" w:cs="Times New Roman"/>
                              <w:i/>
                            </w:rPr>
                          </m:ctrlPr>
                        </m:dPr>
                        <m:e>
                          <m:r>
                            <w:rPr>
                              <w:rFonts w:ascii="Cambria Math" w:hAnsi="Cambria Math" w:cs="Times New Roman"/>
                            </w:rPr>
                            <m:t>x-c</m:t>
                          </m:r>
                        </m:e>
                      </m:d>
                    </m:sup>
                  </m:sSup>
                </m:den>
              </m:f>
            </m:e>
          </m:nary>
          <m:r>
            <w:rPr>
              <w:rFonts w:ascii="Cambria Math" w:hAnsi="Cambria Math" w:cs="Times New Roman"/>
            </w:rPr>
            <m:t xml:space="preserve"> dx</m:t>
          </m:r>
          <m:r>
            <m:rPr>
              <m:sty m:val="p"/>
            </m:rPr>
            <w:rPr>
              <w:rFonts w:ascii="Cambria Math" w:hAnsi="Cambria Math" w:cs="Times New Roman"/>
            </w:rPr>
            <w:br/>
          </m:r>
        </m:oMath>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-bx+bc</m:t>
                      </m:r>
                    </m:sup>
                  </m:sSup>
                </m:den>
              </m:f>
            </m:e>
          </m:nary>
          <m:r>
            <w:rPr>
              <w:rFonts w:ascii="Cambria Math" w:hAnsi="Cambria Math" w:cs="Times New Roman"/>
            </w:rPr>
            <m:t xml:space="preserve"> dx </m:t>
          </m:r>
          <m:r>
            <m:rPr>
              <m:sty m:val="p"/>
            </m:rPr>
            <w:rPr>
              <w:rFonts w:ascii="Cambria Math" w:hAnsi="Cambria Math" w:cs="Times New Roman"/>
            </w:rPr>
            <w:br/>
          </m:r>
        </m:oMath>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den>
              </m:f>
            </m:e>
          </m:nary>
          <m:r>
            <w:rPr>
              <w:rFonts w:ascii="Cambria Math" w:hAnsi="Cambria Math" w:cs="Times New Roman"/>
            </w:rPr>
            <m:t xml:space="preserve"> dx</m:t>
          </m:r>
          <m:r>
            <m:rPr>
              <m:sty m:val="p"/>
            </m:rPr>
            <w:rPr>
              <w:rFonts w:ascii="Cambria Math" w:hAnsi="Cambria Math" w:cs="Times New Roman"/>
            </w:rPr>
            <w:br/>
          </m:r>
        </m:oMath>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m:t>
                          </m:r>
                        </m:sup>
                      </m:sSup>
                    </m:den>
                  </m:f>
                </m:den>
              </m:f>
            </m:e>
          </m:nary>
          <m:r>
            <w:rPr>
              <w:rFonts w:ascii="Cambria Math" w:hAnsi="Cambria Math" w:cs="Times New Roman"/>
            </w:rPr>
            <m:t xml:space="preserve"> dx</m:t>
          </m:r>
          <m:r>
            <m:rPr>
              <m:sty m:val="p"/>
            </m:rPr>
            <w:rPr>
              <w:rFonts w:ascii="Cambria Math" w:hAnsi="Cambria Math" w:cs="Times New Roman"/>
            </w:rPr>
            <w:br/>
          </m:r>
        </m:oMath>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l</m:t>
              </m:r>
            </m:sub>
            <m:sup>
              <m:r>
                <w:rPr>
                  <w:rFonts w:ascii="Cambria Math" w:hAnsi="Cambria Math" w:cs="Times New Roman"/>
                </w:rPr>
                <m:t>h</m:t>
              </m:r>
            </m:sup>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m:t>
                      </m:r>
                    </m:sup>
                  </m:sSup>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den>
              </m:f>
            </m:e>
          </m:nary>
          <m:r>
            <w:rPr>
              <w:rFonts w:ascii="Cambria Math" w:hAnsi="Cambria Math" w:cs="Times New Roman"/>
            </w:rPr>
            <m:t xml:space="preserve"> dx</m:t>
          </m:r>
          <m:r>
            <m:rPr>
              <m:sty m:val="p"/>
            </m:rPr>
            <w:rPr>
              <w:rFonts w:ascii="Cambria Math" w:hAnsi="Cambria Math" w:cs="Times New Roman"/>
            </w:rPr>
            <w:br/>
          </m:r>
        </m:oMath>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bx</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e>
              </m:d>
            </m:e>
          </m:func>
          <m:d>
            <m:dPr>
              <m:begChr m:val="|"/>
              <m:endChr m:val=""/>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l</m:t>
                  </m:r>
                </m:den>
              </m:f>
            </m:e>
          </m:d>
          <m:r>
            <m:rPr>
              <m:sty m:val="p"/>
            </m:rPr>
            <w:rPr>
              <w:rFonts w:ascii="Cambria Math" w:hAnsi="Cambria Math" w:cs="Times New Roman"/>
            </w:rPr>
            <w:br/>
          </m:r>
        </m:oMath>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bh</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e>
              </m:d>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bl</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e>
              </m:d>
            </m:e>
          </m:func>
          <m:r>
            <m:rPr>
              <m:sty m:val="p"/>
            </m:rPr>
            <w:rPr>
              <w:rFonts w:ascii="Cambria Math" w:hAnsi="Cambria Math" w:cs="Times New Roman"/>
            </w:rPr>
            <w:br/>
          </m:r>
        </m:oMath>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bh</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bl</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bc</m:t>
                          </m:r>
                        </m:sup>
                      </m:sSup>
                    </m:den>
                  </m:f>
                </m:e>
              </m:d>
            </m:e>
          </m:func>
          <m:r>
            <m:rPr>
              <m:sty m:val="p"/>
            </m:rPr>
            <w:rPr>
              <w:rFonts w:ascii="Times New Roman" w:hAnsi="Times New Roman" w:cs="Times New Roman"/>
            </w:rPr>
            <w:br/>
          </m:r>
        </m:oMath>
      </m:oMathPara>
    </w:p>
    <w:p w14:paraId="66475DEF" w14:textId="77777777" w:rsidR="0017235A" w:rsidRPr="00F44E22" w:rsidRDefault="0017235A" w:rsidP="0017235A">
      <w:pPr>
        <w:spacing w:line="480" w:lineRule="auto"/>
        <w:rPr>
          <w:rFonts w:ascii="Times New Roman" w:hAnsi="Times New Roman" w:cs="Times New Roman"/>
        </w:rPr>
      </w:pPr>
    </w:p>
    <w:p w14:paraId="1A08685F" w14:textId="77777777" w:rsidR="0037795F" w:rsidRDefault="0037795F" w:rsidP="0037795F">
      <w:pPr>
        <w:spacing w:line="480" w:lineRule="auto"/>
        <w:rPr>
          <w:rFonts w:ascii="Times New Roman" w:hAnsi="Times New Roman" w:cs="Times New Roman"/>
        </w:rPr>
      </w:pPr>
      <w:r w:rsidRPr="00D13956">
        <w:rPr>
          <w:rFonts w:ascii="Times New Roman" w:hAnsi="Times New Roman" w:cs="Times New Roman"/>
          <w:noProof/>
        </w:rPr>
        <w:drawing>
          <wp:inline distT="0" distB="0" distL="0" distR="0" wp14:anchorId="30EE358C" wp14:editId="3D891AA5">
            <wp:extent cx="3979469" cy="2960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9473" cy="2960731"/>
                    </a:xfrm>
                    <a:prstGeom prst="rect">
                      <a:avLst/>
                    </a:prstGeom>
                    <a:noFill/>
                    <a:ln>
                      <a:noFill/>
                    </a:ln>
                  </pic:spPr>
                </pic:pic>
              </a:graphicData>
            </a:graphic>
          </wp:inline>
        </w:drawing>
      </w:r>
    </w:p>
    <w:p w14:paraId="4F98B896" w14:textId="5D62F969" w:rsidR="0037795F" w:rsidRDefault="0037795F" w:rsidP="0037795F">
      <w:pPr>
        <w:spacing w:line="480" w:lineRule="auto"/>
        <w:rPr>
          <w:rFonts w:ascii="Times New Roman" w:hAnsi="Times New Roman" w:cs="Times New Roman"/>
        </w:rPr>
      </w:pPr>
      <w:r w:rsidRPr="00911D76">
        <w:rPr>
          <w:rFonts w:ascii="Times New Roman" w:hAnsi="Times New Roman" w:cs="Times New Roman"/>
          <w:b/>
        </w:rPr>
        <w:t>Figure A1.  The theoretical relationship between the summation and the point of maximum growth when using the 3-parameter sigmoidal model</w:t>
      </w:r>
      <w:r>
        <w:rPr>
          <w:rFonts w:ascii="Times New Roman" w:hAnsi="Times New Roman" w:cs="Times New Roman"/>
        </w:rPr>
        <w:t>.  The lower bound of where is being measured is marked as “</w:t>
      </w:r>
      <w:r w:rsidRPr="00A1055F">
        <w:rPr>
          <w:rFonts w:ascii="Times New Roman" w:hAnsi="Times New Roman" w:cs="Times New Roman"/>
          <w:i/>
        </w:rPr>
        <w:t>l</w:t>
      </w:r>
      <w:r>
        <w:rPr>
          <w:rFonts w:ascii="Times New Roman" w:hAnsi="Times New Roman" w:cs="Times New Roman"/>
        </w:rPr>
        <w:t>” and the upper bound is marked as “</w:t>
      </w:r>
      <w:r w:rsidRPr="00A1055F">
        <w:rPr>
          <w:rFonts w:ascii="Times New Roman" w:hAnsi="Times New Roman" w:cs="Times New Roman"/>
          <w:i/>
        </w:rPr>
        <w:t>h</w:t>
      </w:r>
      <w:r>
        <w:rPr>
          <w:rFonts w:ascii="Times New Roman" w:hAnsi="Times New Roman" w:cs="Times New Roman"/>
        </w:rPr>
        <w:t xml:space="preserve">” both in </w:t>
      </w:r>
      <w:r>
        <w:rPr>
          <w:rFonts w:ascii="Times New Roman" w:hAnsi="Times New Roman" w:cs="Times New Roman"/>
        </w:rPr>
        <w:lastRenderedPageBreak/>
        <w:t>blue.  The point of maximum growth (</w:t>
      </w:r>
      <w:r w:rsidRPr="00A1055F">
        <w:rPr>
          <w:rFonts w:ascii="Times New Roman" w:hAnsi="Times New Roman" w:cs="Times New Roman"/>
          <w:i/>
        </w:rPr>
        <w:t>c</w:t>
      </w:r>
      <w:r>
        <w:rPr>
          <w:rFonts w:ascii="Times New Roman" w:hAnsi="Times New Roman" w:cs="Times New Roman"/>
        </w:rPr>
        <w:t xml:space="preserve">) is scaled to be log3.  The values for </w:t>
      </w:r>
      <w:r w:rsidRPr="00A1055F">
        <w:rPr>
          <w:rFonts w:ascii="Times New Roman" w:hAnsi="Times New Roman" w:cs="Times New Roman"/>
          <w:i/>
        </w:rPr>
        <w:t>a</w:t>
      </w:r>
      <w:r>
        <w:rPr>
          <w:rFonts w:ascii="Times New Roman" w:hAnsi="Times New Roman" w:cs="Times New Roman"/>
        </w:rPr>
        <w:t xml:space="preserve">, </w:t>
      </w:r>
      <w:r w:rsidRPr="00A1055F">
        <w:rPr>
          <w:rFonts w:ascii="Times New Roman" w:hAnsi="Times New Roman" w:cs="Times New Roman"/>
          <w:i/>
        </w:rPr>
        <w:t>b</w:t>
      </w:r>
      <w:r>
        <w:rPr>
          <w:rFonts w:ascii="Times New Roman" w:hAnsi="Times New Roman" w:cs="Times New Roman"/>
        </w:rPr>
        <w:t xml:space="preserve">, </w:t>
      </w:r>
      <w:r w:rsidRPr="00A1055F">
        <w:rPr>
          <w:rFonts w:ascii="Times New Roman" w:hAnsi="Times New Roman" w:cs="Times New Roman"/>
          <w:i/>
        </w:rPr>
        <w:t>l</w:t>
      </w:r>
      <w:r>
        <w:rPr>
          <w:rFonts w:ascii="Times New Roman" w:hAnsi="Times New Roman" w:cs="Times New Roman"/>
        </w:rPr>
        <w:t xml:space="preserve">, and </w:t>
      </w:r>
      <w:r w:rsidRPr="00A1055F">
        <w:rPr>
          <w:rFonts w:ascii="Times New Roman" w:hAnsi="Times New Roman" w:cs="Times New Roman"/>
          <w:i/>
        </w:rPr>
        <w:t>h</w:t>
      </w:r>
      <w:r>
        <w:rPr>
          <w:rFonts w:ascii="Times New Roman" w:hAnsi="Times New Roman" w:cs="Times New Roman"/>
        </w:rPr>
        <w:t xml:space="preserve"> were all from the average values from the real data.</w:t>
      </w:r>
    </w:p>
    <w:p w14:paraId="1B69D141" w14:textId="77777777" w:rsidR="0017235A" w:rsidRDefault="0017235A" w:rsidP="0017235A">
      <w:pPr>
        <w:spacing w:line="480" w:lineRule="auto"/>
        <w:rPr>
          <w:rFonts w:ascii="Times New Roman" w:hAnsi="Times New Roman" w:cs="Times New Roman"/>
        </w:rPr>
      </w:pPr>
    </w:p>
    <w:p w14:paraId="5CFF2476" w14:textId="77777777" w:rsidR="0017235A" w:rsidRDefault="0017235A" w:rsidP="0017235A">
      <w:pPr>
        <w:spacing w:line="480" w:lineRule="auto"/>
        <w:rPr>
          <w:rFonts w:ascii="Times New Roman" w:hAnsi="Times New Roman" w:cs="Times New Roman"/>
        </w:rPr>
      </w:pPr>
    </w:p>
    <w:p w14:paraId="43269A3C" w14:textId="77777777" w:rsidR="00EF31B0" w:rsidRDefault="00EF31B0" w:rsidP="0017235A">
      <w:pPr>
        <w:spacing w:line="480" w:lineRule="auto"/>
        <w:rPr>
          <w:rFonts w:ascii="Times New Roman" w:hAnsi="Times New Roman" w:cs="Times New Roman"/>
        </w:rPr>
      </w:pPr>
      <w:r>
        <w:rPr>
          <w:rFonts w:ascii="Times New Roman" w:hAnsi="Times New Roman" w:cs="Times New Roman"/>
          <w:noProof/>
        </w:rPr>
        <w:drawing>
          <wp:inline distT="0" distB="0" distL="0" distR="0" wp14:anchorId="0A4B4E4B" wp14:editId="060754AA">
            <wp:extent cx="4199225" cy="294802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459" cy="2950999"/>
                    </a:xfrm>
                    <a:prstGeom prst="rect">
                      <a:avLst/>
                    </a:prstGeom>
                    <a:noFill/>
                    <a:ln>
                      <a:noFill/>
                    </a:ln>
                  </pic:spPr>
                </pic:pic>
              </a:graphicData>
            </a:graphic>
          </wp:inline>
        </w:drawing>
      </w:r>
    </w:p>
    <w:p w14:paraId="3AF7C1B2" w14:textId="4BD0D379" w:rsidR="0017235A" w:rsidRPr="0017235A" w:rsidRDefault="0017235A" w:rsidP="0017235A">
      <w:pPr>
        <w:spacing w:line="480" w:lineRule="auto"/>
      </w:pPr>
      <w:r w:rsidRPr="00CA184B">
        <w:rPr>
          <w:rFonts w:ascii="Times New Roman" w:hAnsi="Times New Roman" w:cs="Times New Roman"/>
          <w:b/>
        </w:rPr>
        <w:t>Figure</w:t>
      </w:r>
      <w:r w:rsidRPr="00911D76">
        <w:rPr>
          <w:rFonts w:ascii="Times New Roman" w:hAnsi="Times New Roman" w:cs="Times New Roman"/>
          <w:b/>
        </w:rPr>
        <w:t xml:space="preserve"> A2. The relationship between the point of maximum growth and the summation</w:t>
      </w:r>
      <w:r>
        <w:rPr>
          <w:rFonts w:ascii="Times New Roman" w:hAnsi="Times New Roman" w:cs="Times New Roman"/>
        </w:rPr>
        <w:t>.  This relationship is approximately linear between the lowest dilution (</w:t>
      </w:r>
      <w:r w:rsidRPr="00A97F78">
        <w:rPr>
          <w:rFonts w:ascii="Times New Roman" w:hAnsi="Times New Roman" w:cs="Times New Roman"/>
          <w:i/>
        </w:rPr>
        <w:t>l</w:t>
      </w:r>
      <w:r>
        <w:rPr>
          <w:rFonts w:ascii="Times New Roman" w:hAnsi="Times New Roman" w:cs="Times New Roman"/>
        </w:rPr>
        <w:t>) and the highest dilution (</w:t>
      </w:r>
      <w:r>
        <w:rPr>
          <w:rFonts w:ascii="Times New Roman" w:hAnsi="Times New Roman" w:cs="Times New Roman"/>
          <w:i/>
        </w:rPr>
        <w:t>h</w:t>
      </w:r>
      <w:r>
        <w:rPr>
          <w:rFonts w:ascii="Times New Roman" w:hAnsi="Times New Roman" w:cs="Times New Roman"/>
        </w:rPr>
        <w:t xml:space="preserve">) measured.  In extreme cases where </w:t>
      </w:r>
      <w:r w:rsidRPr="00AC5A67">
        <w:rPr>
          <w:rFonts w:ascii="Times New Roman" w:hAnsi="Times New Roman" w:cs="Times New Roman"/>
          <w:i/>
        </w:rPr>
        <w:t>l</w:t>
      </w:r>
      <w:r>
        <w:rPr>
          <w:rFonts w:ascii="Times New Roman" w:hAnsi="Times New Roman" w:cs="Times New Roman"/>
        </w:rPr>
        <w:t xml:space="preserve"> and </w:t>
      </w:r>
      <w:r w:rsidRPr="00AC5A67">
        <w:rPr>
          <w:rFonts w:ascii="Times New Roman" w:hAnsi="Times New Roman" w:cs="Times New Roman"/>
          <w:i/>
        </w:rPr>
        <w:t>h</w:t>
      </w:r>
      <w:r>
        <w:rPr>
          <w:rFonts w:ascii="Times New Roman" w:hAnsi="Times New Roman" w:cs="Times New Roman"/>
        </w:rPr>
        <w:t xml:space="preserve"> are very close, the relationship is slightly more sigmoidal.</w:t>
      </w:r>
    </w:p>
    <w:sectPr w:rsidR="0017235A" w:rsidRPr="0017235A" w:rsidSect="0017235A">
      <w:footerReference w:type="even"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546A" w14:textId="77777777" w:rsidR="00A23B90" w:rsidRDefault="00A23B90" w:rsidP="0017235A">
      <w:r>
        <w:separator/>
      </w:r>
    </w:p>
  </w:endnote>
  <w:endnote w:type="continuationSeparator" w:id="0">
    <w:p w14:paraId="7B2EEAC6" w14:textId="77777777" w:rsidR="00A23B90" w:rsidRDefault="00A23B90" w:rsidP="0017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3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7666" w14:textId="77777777" w:rsidR="0017235A" w:rsidRDefault="0017235A" w:rsidP="00D1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FF67B" w14:textId="77777777" w:rsidR="0017235A" w:rsidRDefault="00172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D2DF" w14:textId="1E262855" w:rsidR="0017235A" w:rsidRDefault="0017235A" w:rsidP="00732C2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80308">
      <w:rPr>
        <w:rStyle w:val="PageNumber"/>
        <w:noProof/>
      </w:rPr>
      <w:t>3</w:t>
    </w:r>
    <w:r>
      <w:rPr>
        <w:rStyle w:val="PageNumber"/>
      </w:rPr>
      <w:fldChar w:fldCharType="end"/>
    </w:r>
  </w:p>
  <w:p w14:paraId="2C7F9C0A" w14:textId="77777777" w:rsidR="0017235A" w:rsidRDefault="0017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C407" w14:textId="77777777" w:rsidR="00A23B90" w:rsidRDefault="00A23B90" w:rsidP="0017235A">
      <w:r>
        <w:separator/>
      </w:r>
    </w:p>
  </w:footnote>
  <w:footnote w:type="continuationSeparator" w:id="0">
    <w:p w14:paraId="0F271BBD" w14:textId="77777777" w:rsidR="00A23B90" w:rsidRDefault="00A23B90" w:rsidP="0017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A"/>
    <w:rsid w:val="000360BC"/>
    <w:rsid w:val="00086A73"/>
    <w:rsid w:val="000E7D84"/>
    <w:rsid w:val="0017235A"/>
    <w:rsid w:val="00280308"/>
    <w:rsid w:val="0037795F"/>
    <w:rsid w:val="00391994"/>
    <w:rsid w:val="00642A9C"/>
    <w:rsid w:val="006F7D1E"/>
    <w:rsid w:val="00732C26"/>
    <w:rsid w:val="00832383"/>
    <w:rsid w:val="00874BAB"/>
    <w:rsid w:val="00913303"/>
    <w:rsid w:val="00A23B90"/>
    <w:rsid w:val="00A71D10"/>
    <w:rsid w:val="00AE1DA6"/>
    <w:rsid w:val="00D13956"/>
    <w:rsid w:val="00E73D52"/>
    <w:rsid w:val="00EF31B0"/>
    <w:rsid w:val="00FC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5B59F"/>
  <w14:defaultImageDpi w14:val="300"/>
  <w15:docId w15:val="{9B921267-81B6-46E3-A689-B034A1B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35A"/>
    <w:rPr>
      <w:rFonts w:ascii="Lucida Grande" w:hAnsi="Lucida Grande" w:cs="Lucida Grande"/>
      <w:sz w:val="18"/>
      <w:szCs w:val="18"/>
    </w:rPr>
  </w:style>
  <w:style w:type="character" w:styleId="LineNumber">
    <w:name w:val="line number"/>
    <w:basedOn w:val="DefaultParagraphFont"/>
    <w:uiPriority w:val="99"/>
    <w:semiHidden/>
    <w:unhideWhenUsed/>
    <w:rsid w:val="0017235A"/>
  </w:style>
  <w:style w:type="paragraph" w:styleId="Footer">
    <w:name w:val="footer"/>
    <w:basedOn w:val="Normal"/>
    <w:link w:val="FooterChar"/>
    <w:uiPriority w:val="99"/>
    <w:unhideWhenUsed/>
    <w:rsid w:val="0017235A"/>
    <w:pPr>
      <w:tabs>
        <w:tab w:val="center" w:pos="4320"/>
        <w:tab w:val="right" w:pos="8640"/>
      </w:tabs>
    </w:pPr>
  </w:style>
  <w:style w:type="character" w:customStyle="1" w:styleId="FooterChar">
    <w:name w:val="Footer Char"/>
    <w:basedOn w:val="DefaultParagraphFont"/>
    <w:link w:val="Footer"/>
    <w:uiPriority w:val="99"/>
    <w:rsid w:val="0017235A"/>
  </w:style>
  <w:style w:type="character" w:styleId="PageNumber">
    <w:name w:val="page number"/>
    <w:basedOn w:val="DefaultParagraphFont"/>
    <w:uiPriority w:val="99"/>
    <w:semiHidden/>
    <w:unhideWhenUsed/>
    <w:rsid w:val="0017235A"/>
  </w:style>
  <w:style w:type="character" w:styleId="PlaceholderText">
    <w:name w:val="Placeholder Text"/>
    <w:basedOn w:val="DefaultParagraphFont"/>
    <w:uiPriority w:val="99"/>
    <w:semiHidden/>
    <w:rsid w:val="00377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Hartman</dc:creator>
  <cp:keywords/>
  <dc:description/>
  <cp:lastModifiedBy>Cui, Xiangqin</cp:lastModifiedBy>
  <cp:revision>3</cp:revision>
  <dcterms:created xsi:type="dcterms:W3CDTF">2018-05-31T16:17:00Z</dcterms:created>
  <dcterms:modified xsi:type="dcterms:W3CDTF">2018-05-31T16:31:00Z</dcterms:modified>
</cp:coreProperties>
</file>