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EE" w:rsidRPr="00B34D1D" w:rsidRDefault="002F4CEE" w:rsidP="0043454B">
      <w:pPr>
        <w:autoSpaceDE w:val="0"/>
        <w:autoSpaceDN w:val="0"/>
        <w:adjustRightInd w:val="0"/>
        <w:spacing w:line="360" w:lineRule="auto"/>
        <w:jc w:val="center"/>
        <w:rPr>
          <w:rFonts w:ascii="Times-Italic" w:hAnsi="Times-Italic" w:cs="Times-Italic"/>
          <w:b/>
          <w:iCs/>
          <w:sz w:val="36"/>
          <w:szCs w:val="36"/>
          <w:lang w:val="en-US"/>
        </w:rPr>
      </w:pPr>
      <w:r w:rsidRPr="00B34D1D">
        <w:rPr>
          <w:rFonts w:ascii="Times-Italic" w:hAnsi="Times-Italic" w:cs="Times-Italic"/>
          <w:b/>
          <w:iCs/>
          <w:sz w:val="36"/>
          <w:szCs w:val="36"/>
          <w:lang w:val="en-US"/>
        </w:rPr>
        <w:t>Supporting Information</w:t>
      </w:r>
    </w:p>
    <w:p w:rsidR="002F4CEE" w:rsidRPr="00F57D02" w:rsidRDefault="002F4CEE" w:rsidP="00F57D02">
      <w:pPr>
        <w:jc w:val="center"/>
        <w:rPr>
          <w:rFonts w:ascii="Times New Roman" w:hAnsi="Times New Roman"/>
          <w:b/>
          <w:sz w:val="28"/>
          <w:szCs w:val="28"/>
        </w:rPr>
      </w:pPr>
      <w:r w:rsidRPr="00F57D02">
        <w:rPr>
          <w:rFonts w:ascii="Times New Roman" w:hAnsi="Times New Roman"/>
          <w:b/>
          <w:sz w:val="28"/>
          <w:szCs w:val="28"/>
        </w:rPr>
        <w:t xml:space="preserve">From Neandertals to modern humans: </w:t>
      </w:r>
    </w:p>
    <w:p w:rsidR="002F4CEE" w:rsidRPr="00F57D02" w:rsidRDefault="008E0F5B" w:rsidP="00F57D0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 data on the Uluzzian</w:t>
      </w:r>
    </w:p>
    <w:p w:rsidR="002F4CEE" w:rsidRPr="00085196" w:rsidRDefault="002F4CEE" w:rsidP="00F57D0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2F4CEE" w:rsidRDefault="002F4CEE" w:rsidP="00F57D02">
      <w:pPr>
        <w:autoSpaceDE w:val="0"/>
        <w:autoSpaceDN w:val="0"/>
        <w:adjustRightInd w:val="0"/>
        <w:spacing w:line="360" w:lineRule="auto"/>
        <w:jc w:val="center"/>
        <w:rPr>
          <w:rFonts w:ascii="Times-Italic" w:hAnsi="Times-Italic" w:cs="Times-Italic"/>
          <w:b/>
          <w:iCs/>
        </w:rPr>
      </w:pPr>
      <w:r w:rsidRPr="00F57D02">
        <w:rPr>
          <w:rFonts w:ascii="Times-Italic" w:hAnsi="Times-Italic" w:cs="Times-Italic"/>
          <w:b/>
          <w:iCs/>
        </w:rPr>
        <w:t>Paola Villa*, L</w:t>
      </w:r>
      <w:r w:rsidR="004B4A89">
        <w:rPr>
          <w:rFonts w:ascii="Times-Italic" w:hAnsi="Times-Italic" w:cs="Times-Italic"/>
          <w:b/>
          <w:iCs/>
        </w:rPr>
        <w:t>uca Pollarolo, J</w:t>
      </w:r>
      <w:bookmarkStart w:id="0" w:name="_GoBack"/>
      <w:bookmarkEnd w:id="0"/>
      <w:r w:rsidR="0019298A">
        <w:rPr>
          <w:rFonts w:ascii="Times-Italic" w:hAnsi="Times-Italic" w:cs="Times-Italic"/>
          <w:b/>
          <w:iCs/>
        </w:rPr>
        <w:t xml:space="preserve">acopo Conforti, </w:t>
      </w:r>
      <w:r w:rsidRPr="00F57D02">
        <w:rPr>
          <w:rFonts w:ascii="Times-Italic" w:hAnsi="Times-Italic" w:cs="Times-Italic"/>
          <w:b/>
          <w:iCs/>
        </w:rPr>
        <w:t>Fabrizio Marra, Cristian Biagioni, Ilaria Degano,</w:t>
      </w:r>
      <w:r w:rsidRPr="00F57D02">
        <w:rPr>
          <w:rFonts w:ascii="Times-Italic" w:hAnsi="Times-Italic" w:cs="Times-Italic"/>
          <w:b/>
          <w:i/>
          <w:iCs/>
        </w:rPr>
        <w:t xml:space="preserve"> </w:t>
      </w:r>
      <w:r w:rsidRPr="00F57D02">
        <w:rPr>
          <w:rFonts w:ascii="Times-Italic" w:hAnsi="Times-Italic" w:cs="Times-Italic"/>
          <w:b/>
          <w:iCs/>
        </w:rPr>
        <w:t>Jeannette J. Lucejko, Carlo Tozzi, Massimo Pennacchioni,</w:t>
      </w:r>
      <w:r w:rsidR="002F345F">
        <w:rPr>
          <w:rFonts w:ascii="Times-Italic" w:hAnsi="Times-Italic" w:cs="Times-Italic"/>
          <w:b/>
          <w:iCs/>
        </w:rPr>
        <w:t xml:space="preserve"> Giovanni Zanchetta, </w:t>
      </w:r>
      <w:r w:rsidR="00E1029B">
        <w:rPr>
          <w:rFonts w:ascii="Times-Italic" w:hAnsi="Times-Italic" w:cs="Times-Italic"/>
          <w:b/>
          <w:iCs/>
        </w:rPr>
        <w:t>Cristiano Nicosia</w:t>
      </w:r>
      <w:r w:rsidRPr="00F57D02">
        <w:rPr>
          <w:rFonts w:ascii="Times-Italic" w:hAnsi="Times-Italic" w:cs="Times-Italic"/>
          <w:b/>
          <w:i/>
          <w:iCs/>
        </w:rPr>
        <w:t>,</w:t>
      </w:r>
      <w:r w:rsidR="002F345F">
        <w:rPr>
          <w:rFonts w:ascii="Times-Italic" w:hAnsi="Times-Italic" w:cs="Times-Italic"/>
          <w:b/>
          <w:i/>
          <w:iCs/>
        </w:rPr>
        <w:t xml:space="preserve"> </w:t>
      </w:r>
      <w:r w:rsidRPr="00F57D02">
        <w:rPr>
          <w:rFonts w:ascii="Times-Italic" w:hAnsi="Times-Italic" w:cs="Times-Italic"/>
          <w:b/>
          <w:iCs/>
        </w:rPr>
        <w:t>M</w:t>
      </w:r>
      <w:r w:rsidR="00D21227">
        <w:rPr>
          <w:rFonts w:ascii="Times-Italic" w:hAnsi="Times-Italic" w:cs="Times-Italic"/>
          <w:b/>
          <w:iCs/>
        </w:rPr>
        <w:t>arco Martini, Emanuela Sibilia</w:t>
      </w:r>
      <w:r w:rsidR="00FD62BC">
        <w:rPr>
          <w:rFonts w:ascii="Times-Italic" w:hAnsi="Times-Italic" w:cs="Times-Italic"/>
          <w:b/>
          <w:iCs/>
        </w:rPr>
        <w:t>,</w:t>
      </w:r>
      <w:r w:rsidR="0019298A">
        <w:rPr>
          <w:rFonts w:ascii="Times-Italic" w:hAnsi="Times-Italic" w:cs="Times-Italic"/>
          <w:b/>
          <w:iCs/>
        </w:rPr>
        <w:t xml:space="preserve">Laura </w:t>
      </w:r>
      <w:r w:rsidR="000B6BBA">
        <w:rPr>
          <w:rFonts w:ascii="Times-Italic" w:hAnsi="Times-Italic" w:cs="Times-Italic"/>
          <w:b/>
          <w:iCs/>
        </w:rPr>
        <w:t>Panzeri.</w:t>
      </w:r>
    </w:p>
    <w:p w:rsidR="00AD73B6" w:rsidRPr="00F57D02" w:rsidRDefault="00AD73B6" w:rsidP="00F57D02">
      <w:pPr>
        <w:autoSpaceDE w:val="0"/>
        <w:autoSpaceDN w:val="0"/>
        <w:adjustRightInd w:val="0"/>
        <w:spacing w:line="360" w:lineRule="auto"/>
        <w:jc w:val="center"/>
        <w:rPr>
          <w:rFonts w:ascii="Times-Italic" w:hAnsi="Times-Italic" w:cs="Times-Italic"/>
          <w:b/>
          <w:iCs/>
          <w:vertAlign w:val="superscript"/>
        </w:rPr>
      </w:pPr>
    </w:p>
    <w:p w:rsidR="002F4CEE" w:rsidRPr="00F57D02" w:rsidRDefault="00AD73B6" w:rsidP="00F57D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  <w:r>
        <w:t>*</w:t>
      </w:r>
      <w:hyperlink r:id="rId8" w:history="1">
        <w:r w:rsidRPr="00F57D02">
          <w:rPr>
            <w:rStyle w:val="Hyperlink"/>
            <w:rFonts w:ascii="Times New Roman" w:hAnsi="Times New Roman"/>
            <w:sz w:val="23"/>
            <w:szCs w:val="23"/>
          </w:rPr>
          <w:t>villap@colorado.edu</w:t>
        </w:r>
      </w:hyperlink>
      <w:r w:rsidR="00D21227" w:rsidRPr="00F57D0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2F4CEE" w:rsidRPr="00F57D02" w:rsidRDefault="002F4CEE" w:rsidP="00F57D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F4CEE" w:rsidRPr="0076113A" w:rsidRDefault="002F4CEE" w:rsidP="00F57D0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76113A">
        <w:rPr>
          <w:color w:val="000000"/>
          <w:sz w:val="23"/>
          <w:szCs w:val="23"/>
        </w:rPr>
        <w:t xml:space="preserve"> </w:t>
      </w:r>
    </w:p>
    <w:p w:rsidR="002F4CEE" w:rsidRDefault="002F4CEE" w:rsidP="0040184A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iCs/>
          <w:lang w:val="en-US"/>
        </w:rPr>
      </w:pPr>
    </w:p>
    <w:p w:rsidR="002F4CEE" w:rsidRPr="00B34D1D" w:rsidRDefault="002F4CEE" w:rsidP="0040184A">
      <w:pPr>
        <w:autoSpaceDE w:val="0"/>
        <w:autoSpaceDN w:val="0"/>
        <w:adjustRightInd w:val="0"/>
        <w:spacing w:line="360" w:lineRule="auto"/>
        <w:jc w:val="center"/>
        <w:rPr>
          <w:rFonts w:ascii="Times-Italic" w:hAnsi="Times-Italic" w:cs="Times-Italic"/>
          <w:b/>
          <w:iCs/>
          <w:sz w:val="24"/>
          <w:szCs w:val="24"/>
          <w:lang w:val="en-US"/>
        </w:rPr>
      </w:pPr>
      <w:r w:rsidRPr="0040184A">
        <w:rPr>
          <w:rFonts w:ascii="Times-Italic" w:hAnsi="Times-Italic" w:cs="Times-Italic"/>
          <w:b/>
          <w:iCs/>
          <w:sz w:val="28"/>
          <w:szCs w:val="28"/>
          <w:lang w:val="en-US"/>
        </w:rPr>
        <w:t xml:space="preserve">S2 File. </w:t>
      </w:r>
      <w:r w:rsidRPr="00B34D1D">
        <w:rPr>
          <w:rFonts w:ascii="Times-Italic" w:hAnsi="Times-Italic" w:cs="Times-Italic"/>
          <w:iCs/>
          <w:sz w:val="24"/>
          <w:szCs w:val="24"/>
          <w:lang w:val="en-US"/>
        </w:rPr>
        <w:t>OSL Dating of Grotta La Fabbrica and Colle Rotondo</w:t>
      </w:r>
    </w:p>
    <w:p w:rsidR="002F4CEE" w:rsidRDefault="002F4CEE" w:rsidP="0040184A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iCs/>
          <w:sz w:val="24"/>
          <w:szCs w:val="24"/>
          <w:lang w:val="en-US"/>
        </w:rPr>
      </w:pP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</w:p>
    <w:p w:rsidR="002F4CEE" w:rsidRDefault="002F4CEE" w:rsidP="00030D39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iCs/>
          <w:sz w:val="24"/>
          <w:szCs w:val="24"/>
          <w:lang w:val="en-US"/>
        </w:rPr>
      </w:pPr>
      <w:r w:rsidRPr="0040184A">
        <w:rPr>
          <w:rFonts w:ascii="Times-Italic" w:hAnsi="Times-Italic" w:cs="Times-Italic"/>
          <w:iCs/>
          <w:sz w:val="24"/>
          <w:szCs w:val="24"/>
          <w:lang w:val="en-US"/>
        </w:rPr>
        <w:t>This file includes</w:t>
      </w:r>
      <w:r>
        <w:rPr>
          <w:rFonts w:ascii="Times-Italic" w:hAnsi="Times-Italic" w:cs="Times-Italic"/>
          <w:iCs/>
          <w:sz w:val="24"/>
          <w:szCs w:val="24"/>
          <w:lang w:val="en-US"/>
        </w:rPr>
        <w:t>:</w:t>
      </w:r>
      <w:r w:rsidRPr="00030D39">
        <w:rPr>
          <w:rFonts w:ascii="Times-Italic" w:hAnsi="Times-Italic" w:cs="Times-Italic"/>
          <w:iCs/>
          <w:sz w:val="24"/>
          <w:szCs w:val="24"/>
          <w:lang w:val="en-US"/>
        </w:rPr>
        <w:t xml:space="preserve"> </w:t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  <w:t>OSL Analytical procedures and results</w:t>
      </w:r>
    </w:p>
    <w:p w:rsidR="002F4CEE" w:rsidRDefault="002F4CEE" w:rsidP="00030D39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iCs/>
          <w:sz w:val="24"/>
          <w:szCs w:val="24"/>
          <w:lang w:val="en-US"/>
        </w:rPr>
      </w:pP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  <w:t>Figures A-B</w:t>
      </w:r>
    </w:p>
    <w:p w:rsidR="002F4CEE" w:rsidRDefault="002F4CEE" w:rsidP="00030D39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iCs/>
          <w:sz w:val="24"/>
          <w:szCs w:val="24"/>
          <w:lang w:val="en-US"/>
        </w:rPr>
      </w:pP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  <w:t>Table A</w:t>
      </w:r>
    </w:p>
    <w:p w:rsidR="002F4CEE" w:rsidRPr="0040184A" w:rsidRDefault="002F4CEE" w:rsidP="00030D39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iCs/>
          <w:sz w:val="24"/>
          <w:szCs w:val="24"/>
          <w:lang w:val="en-US"/>
        </w:rPr>
      </w:pP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</w:r>
      <w:r>
        <w:rPr>
          <w:rFonts w:ascii="Times-Italic" w:hAnsi="Times-Italic" w:cs="Times-Italic"/>
          <w:iCs/>
          <w:sz w:val="24"/>
          <w:szCs w:val="24"/>
          <w:lang w:val="en-US"/>
        </w:rPr>
        <w:tab/>
        <w:t>References</w:t>
      </w:r>
    </w:p>
    <w:p w:rsidR="002F4CEE" w:rsidRPr="00B84371" w:rsidRDefault="002F4CEE" w:rsidP="00030D39">
      <w:pPr>
        <w:autoSpaceDE w:val="0"/>
        <w:autoSpaceDN w:val="0"/>
        <w:adjustRightInd w:val="0"/>
        <w:spacing w:line="360" w:lineRule="auto"/>
        <w:rPr>
          <w:rFonts w:ascii="Times-Italic" w:hAnsi="Times-Italic" w:cs="Times-Italic"/>
          <w:b/>
          <w:iCs/>
          <w:sz w:val="24"/>
          <w:szCs w:val="24"/>
          <w:lang w:val="en-US"/>
        </w:rPr>
      </w:pPr>
      <w:r>
        <w:rPr>
          <w:rFonts w:ascii="Times-Italic" w:hAnsi="Times-Italic" w:cs="Times-Italic"/>
          <w:iCs/>
          <w:sz w:val="24"/>
          <w:szCs w:val="24"/>
          <w:lang w:val="en-US"/>
        </w:rPr>
        <w:br w:type="page"/>
      </w:r>
      <w:r>
        <w:rPr>
          <w:rFonts w:ascii="Times-Italic" w:hAnsi="Times-Italic" w:cs="Times-Italic"/>
          <w:b/>
          <w:iCs/>
          <w:sz w:val="24"/>
          <w:szCs w:val="24"/>
          <w:lang w:val="en-US"/>
        </w:rPr>
        <w:lastRenderedPageBreak/>
        <w:t>Analytical procedures</w:t>
      </w:r>
      <w:r w:rsidRPr="00B84371">
        <w:rPr>
          <w:rFonts w:ascii="Times-Italic" w:hAnsi="Times-Italic" w:cs="Times-Italic"/>
          <w:b/>
          <w:iCs/>
          <w:sz w:val="24"/>
          <w:szCs w:val="24"/>
          <w:lang w:val="en-US"/>
        </w:rPr>
        <w:t xml:space="preserve"> and results</w:t>
      </w:r>
    </w:p>
    <w:p w:rsidR="002F4CEE" w:rsidRPr="000A32E6" w:rsidRDefault="002F4CEE" w:rsidP="002213B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OSL analyses were carried out at the </w:t>
      </w:r>
      <w:r>
        <w:rPr>
          <w:rFonts w:ascii="Times New Roman" w:hAnsi="Times New Roman"/>
          <w:sz w:val="24"/>
          <w:szCs w:val="24"/>
          <w:lang w:val="en-US" w:eastAsia="en-US"/>
        </w:rPr>
        <w:t>Dipartimento di Scienza dei M</w:t>
      </w:r>
      <w:r w:rsidRPr="00D9069F">
        <w:rPr>
          <w:rFonts w:ascii="Times New Roman" w:hAnsi="Times New Roman"/>
          <w:sz w:val="24"/>
          <w:szCs w:val="24"/>
          <w:lang w:val="en-US" w:eastAsia="en-US"/>
        </w:rPr>
        <w:t>ateriali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D9069F">
        <w:rPr>
          <w:rFonts w:ascii="Times New Roman" w:hAnsi="Times New Roman"/>
          <w:sz w:val="24"/>
          <w:szCs w:val="24"/>
          <w:lang w:val="en-US" w:eastAsia="en-US"/>
        </w:rPr>
        <w:t>Università di Milano-Bicocca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, Italy. 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Samples were prepared under controlled red light conditions following the conventional procedure </w:t>
      </w:r>
      <w:r>
        <w:rPr>
          <w:rFonts w:ascii="Times New Roman" w:hAnsi="Times New Roman"/>
          <w:sz w:val="24"/>
          <w:szCs w:val="24"/>
          <w:lang w:val="en-GB"/>
        </w:rPr>
        <w:t xml:space="preserve">[1-3]. </w:t>
      </w: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They were wet sieved to extract the 180-250 </w:t>
      </w:r>
      <w:r w:rsidRPr="000A32E6">
        <w:rPr>
          <w:rFonts w:ascii="Symbol" w:hAnsi="Symbol" w:cs="Times-Roman"/>
          <w:sz w:val="24"/>
          <w:szCs w:val="24"/>
          <w:lang w:val="en-US"/>
        </w:rPr>
        <w:t></w:t>
      </w:r>
      <w:r w:rsidRPr="000A32E6">
        <w:rPr>
          <w:rFonts w:ascii="Times-Roman" w:hAnsi="Times-Roman" w:cs="Times-Roman"/>
          <w:sz w:val="24"/>
          <w:szCs w:val="24"/>
          <w:lang w:val="en-US"/>
        </w:rPr>
        <w:t>m sand fraction that was chemically treated to eliminate organic matter (H</w:t>
      </w:r>
      <w:r w:rsidRPr="000A32E6">
        <w:rPr>
          <w:rFonts w:ascii="Times-Roman" w:hAnsi="Times-Roman" w:cs="Times-Roman"/>
          <w:sz w:val="24"/>
          <w:szCs w:val="24"/>
          <w:vertAlign w:val="subscript"/>
          <w:lang w:val="en-US"/>
        </w:rPr>
        <w:t>2</w:t>
      </w:r>
      <w:r w:rsidRPr="000A32E6">
        <w:rPr>
          <w:rFonts w:ascii="Times-Roman" w:hAnsi="Times-Roman" w:cs="Times-Roman"/>
          <w:sz w:val="24"/>
          <w:szCs w:val="24"/>
          <w:lang w:val="en-US"/>
        </w:rPr>
        <w:t>O</w:t>
      </w:r>
      <w:r w:rsidRPr="000A32E6">
        <w:rPr>
          <w:rFonts w:ascii="Times-Roman" w:hAnsi="Times-Roman" w:cs="Times-Roman"/>
          <w:sz w:val="24"/>
          <w:szCs w:val="24"/>
          <w:vertAlign w:val="subscript"/>
          <w:lang w:val="en-US"/>
        </w:rPr>
        <w:t>2</w:t>
      </w: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 36vol for 4 hours) and carbonates (HCl 37% for 4 hours). The separation of quartz was obtained by gravimetric separation using sodium </w:t>
      </w:r>
      <w:r w:rsidRPr="000A32E6">
        <w:rPr>
          <w:rFonts w:ascii="Times New Roman" w:hAnsi="Times New Roman"/>
          <w:sz w:val="24"/>
          <w:szCs w:val="24"/>
          <w:lang w:val="en-US"/>
        </w:rPr>
        <w:t>politungstate (</w:t>
      </w:r>
      <w:r w:rsidRPr="000A32E6">
        <w:rPr>
          <w:rFonts w:ascii="Times New Roman" w:hAnsi="Times New Roman"/>
          <w:sz w:val="24"/>
          <w:szCs w:val="24"/>
          <w:lang w:val="en-GB"/>
        </w:rPr>
        <w:t>Na</w:t>
      </w:r>
      <w:r w:rsidRPr="000A32E6">
        <w:rPr>
          <w:rFonts w:ascii="Times New Roman" w:hAnsi="Times New Roman"/>
          <w:sz w:val="24"/>
          <w:szCs w:val="24"/>
          <w:vertAlign w:val="subscript"/>
          <w:lang w:val="en-GB"/>
        </w:rPr>
        <w:t>6</w:t>
      </w:r>
      <w:r w:rsidRPr="000A32E6">
        <w:rPr>
          <w:rFonts w:ascii="Times New Roman" w:hAnsi="Times New Roman"/>
          <w:sz w:val="24"/>
          <w:szCs w:val="24"/>
          <w:lang w:val="en-GB"/>
        </w:rPr>
        <w:t>[H</w:t>
      </w:r>
      <w:r w:rsidRPr="000A32E6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0A32E6">
        <w:rPr>
          <w:rFonts w:ascii="Times New Roman" w:hAnsi="Times New Roman"/>
          <w:sz w:val="24"/>
          <w:szCs w:val="24"/>
          <w:lang w:val="en-GB"/>
        </w:rPr>
        <w:t>W</w:t>
      </w:r>
      <w:r w:rsidRPr="000A32E6">
        <w:rPr>
          <w:rFonts w:ascii="Times New Roman" w:hAnsi="Times New Roman"/>
          <w:sz w:val="24"/>
          <w:szCs w:val="24"/>
          <w:vertAlign w:val="subscript"/>
          <w:lang w:val="en-GB"/>
        </w:rPr>
        <w:t>12</w:t>
      </w:r>
      <w:r w:rsidRPr="000A32E6">
        <w:rPr>
          <w:rFonts w:ascii="Times New Roman" w:hAnsi="Times New Roman"/>
          <w:sz w:val="24"/>
          <w:szCs w:val="24"/>
          <w:lang w:val="en-GB"/>
        </w:rPr>
        <w:t>O</w:t>
      </w:r>
      <w:r w:rsidRPr="000A32E6">
        <w:rPr>
          <w:rFonts w:ascii="Times New Roman" w:hAnsi="Times New Roman"/>
          <w:sz w:val="24"/>
          <w:szCs w:val="24"/>
          <w:vertAlign w:val="subscript"/>
          <w:lang w:val="en-GB"/>
        </w:rPr>
        <w:t>40</w:t>
      </w:r>
      <w:r w:rsidRPr="000A32E6">
        <w:rPr>
          <w:rFonts w:ascii="Times New Roman" w:hAnsi="Times New Roman"/>
          <w:sz w:val="24"/>
          <w:szCs w:val="24"/>
          <w:lang w:val="en-GB"/>
        </w:rPr>
        <w:t>]·xH</w:t>
      </w:r>
      <w:r w:rsidRPr="000A32E6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0A32E6">
        <w:rPr>
          <w:rFonts w:ascii="Times New Roman" w:hAnsi="Times New Roman"/>
          <w:sz w:val="24"/>
          <w:szCs w:val="24"/>
          <w:lang w:val="en-GB"/>
        </w:rPr>
        <w:t>O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) followed by </w:t>
      </w: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hydrofluoric acid treatment (40%; 40 minutes) to remove feldspars and the outer </w:t>
      </w:r>
      <w:r w:rsidRPr="000A32E6">
        <w:rPr>
          <w:rFonts w:ascii="Symbol" w:hAnsi="Symbol" w:cs="Times-Roman"/>
          <w:sz w:val="24"/>
          <w:szCs w:val="24"/>
          <w:lang w:val="en-US"/>
        </w:rPr>
        <w:t></w:t>
      </w: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-irradiated external skin. A further HCl treatment (15%, 15 minutes) was done. </w:t>
      </w:r>
      <w:r w:rsidRPr="000A32E6">
        <w:rPr>
          <w:rFonts w:ascii="Times New Roman" w:hAnsi="Times New Roman"/>
          <w:sz w:val="24"/>
          <w:szCs w:val="24"/>
          <w:lang w:val="en-GB"/>
        </w:rPr>
        <w:t>Quartz grains were fixed on stainless steel discs (10mm diameter) with silicon oil.</w:t>
      </w:r>
    </w:p>
    <w:p w:rsidR="002F4CEE" w:rsidRPr="000A32E6" w:rsidRDefault="002F4CEE" w:rsidP="002213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The measurements were performed following the Single-Aliquot Regeneration (SAR) dating protocol </w:t>
      </w:r>
      <w:r>
        <w:rPr>
          <w:rFonts w:ascii="Times-Roman" w:hAnsi="Times-Roman" w:cs="Times-Roman"/>
          <w:sz w:val="24"/>
          <w:szCs w:val="24"/>
          <w:lang w:val="en-US"/>
        </w:rPr>
        <w:t xml:space="preserve">[4] </w:t>
      </w:r>
      <w:r w:rsidRPr="000A32E6">
        <w:rPr>
          <w:rFonts w:ascii="Times-Roman" w:hAnsi="Times-Roman" w:cs="Times-Roman"/>
          <w:sz w:val="24"/>
          <w:szCs w:val="24"/>
          <w:lang w:val="en-US"/>
        </w:rPr>
        <w:t>using an automated luminescence system (Risø TL/OSLDA-20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equipped with a </w:t>
      </w:r>
      <w:r w:rsidRPr="000A32E6">
        <w:rPr>
          <w:rFonts w:ascii="Times New Roman" w:hAnsi="Times New Roman"/>
          <w:sz w:val="24"/>
          <w:szCs w:val="24"/>
          <w:vertAlign w:val="superscript"/>
          <w:lang w:val="en-GB"/>
        </w:rPr>
        <w:t>90</w:t>
      </w:r>
      <w:r w:rsidRPr="000A32E6">
        <w:rPr>
          <w:rFonts w:ascii="Times New Roman" w:hAnsi="Times New Roman"/>
          <w:sz w:val="24"/>
          <w:szCs w:val="24"/>
          <w:lang w:val="en-GB"/>
        </w:rPr>
        <w:t>Sr/</w:t>
      </w:r>
      <w:r w:rsidRPr="000A32E6">
        <w:rPr>
          <w:rFonts w:ascii="Times New Roman" w:hAnsi="Times New Roman"/>
          <w:sz w:val="24"/>
          <w:szCs w:val="24"/>
          <w:vertAlign w:val="superscript"/>
          <w:lang w:val="en-GB"/>
        </w:rPr>
        <w:t>90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Y beta source delivering 0.12 Gy/s (± 3%) to the sample position. 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Quartz OSL was stimulated by an array of blue LEDs </w:t>
      </w:r>
      <w:r w:rsidRPr="000A32E6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470 ± 30 nm) </w:t>
      </w:r>
      <w:r w:rsidRPr="000A32E6">
        <w:rPr>
          <w:rFonts w:ascii="Times New Roman" w:hAnsi="Times New Roman"/>
          <w:sz w:val="24"/>
          <w:szCs w:val="24"/>
          <w:lang w:val="en-GB"/>
        </w:rPr>
        <w:t>with a constant stimulation power of 54 mW/cm</w:t>
      </w:r>
      <w:r w:rsidRPr="000A32E6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A32E6">
        <w:rPr>
          <w:rFonts w:ascii="Times New Roman" w:hAnsi="Times New Roman"/>
          <w:sz w:val="24"/>
          <w:szCs w:val="24"/>
          <w:lang w:val="en-US"/>
        </w:rPr>
        <w:t>and OSL shine-down curves were detected using a photon counting technique with an EMI 9635QB</w:t>
      </w: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 photomultiplier tube coupled 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to a </w:t>
      </w:r>
      <w:smartTag w:uri="urn:schemas-microsoft-com:office:smarttags" w:element="metricconverter">
        <w:smartTagPr>
          <w:attr w:name="ProductID" w:val="7.5 mm"/>
        </w:smartTagPr>
        <w:r w:rsidRPr="000A32E6">
          <w:rPr>
            <w:rFonts w:ascii="Times New Roman" w:hAnsi="Times New Roman"/>
            <w:sz w:val="24"/>
            <w:szCs w:val="24"/>
            <w:lang w:val="en-GB"/>
          </w:rPr>
          <w:t>7.5 mm</w:t>
        </w:r>
      </w:smartTag>
      <w:r w:rsidRPr="000A32E6">
        <w:rPr>
          <w:rFonts w:ascii="Times New Roman" w:hAnsi="Times New Roman"/>
          <w:sz w:val="24"/>
          <w:szCs w:val="24"/>
          <w:lang w:val="en-GB"/>
        </w:rPr>
        <w:t xml:space="preserve"> Hoya U-340 filter.</w:t>
      </w:r>
      <w:r w:rsidRPr="000A32E6">
        <w:rPr>
          <w:sz w:val="24"/>
          <w:szCs w:val="24"/>
          <w:lang w:val="en-GB"/>
        </w:rPr>
        <w:t xml:space="preserve"> </w:t>
      </w:r>
      <w:r w:rsidRPr="000A32E6">
        <w:rPr>
          <w:rFonts w:ascii="Times-Roman" w:hAnsi="Times-Roman" w:cs="Times-Roman"/>
          <w:sz w:val="24"/>
          <w:szCs w:val="24"/>
          <w:lang w:val="en-US"/>
        </w:rPr>
        <w:t>The samples were checked for the absence of feldspar contamination using IR stimulation (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830 ± 10 nm; constant </w:t>
      </w:r>
      <w:r w:rsidRPr="000A32E6">
        <w:rPr>
          <w:rFonts w:ascii="Times New Roman" w:hAnsi="Times New Roman"/>
          <w:sz w:val="24"/>
          <w:szCs w:val="24"/>
          <w:lang w:val="en-GB"/>
        </w:rPr>
        <w:t>stimulation power of 360 mW/cm</w:t>
      </w:r>
      <w:r w:rsidRPr="000A32E6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A32E6">
        <w:rPr>
          <w:rFonts w:ascii="Times-Roman" w:hAnsi="Times-Roman" w:cs="Times-Roman"/>
          <w:sz w:val="24"/>
          <w:szCs w:val="24"/>
          <w:lang w:val="en-US"/>
        </w:rPr>
        <w:t xml:space="preserve">) on </w:t>
      </w:r>
      <w:r w:rsidRPr="000A32E6">
        <w:rPr>
          <w:rFonts w:ascii="Times New Roman" w:hAnsi="Times New Roman"/>
          <w:sz w:val="24"/>
          <w:szCs w:val="24"/>
          <w:lang w:val="en-US"/>
        </w:rPr>
        <w:t>irradiated samples.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F4CEE" w:rsidRPr="000A32E6" w:rsidRDefault="002F4CEE" w:rsidP="002213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A32E6">
        <w:rPr>
          <w:rFonts w:ascii="Times New Roman" w:hAnsi="Times New Roman"/>
          <w:sz w:val="24"/>
          <w:szCs w:val="24"/>
          <w:lang w:val="en-GB"/>
        </w:rPr>
        <w:t>To calculate the annual dose,  Th and U</w:t>
      </w:r>
      <w:r w:rsidRPr="000A32E6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concentrations of the sediments were measured with total alpha counting using ZnS scintillator discs </w:t>
      </w:r>
      <w:r>
        <w:rPr>
          <w:rFonts w:ascii="Times New Roman" w:hAnsi="Times New Roman"/>
          <w:sz w:val="24"/>
          <w:szCs w:val="24"/>
          <w:lang w:val="en-GB"/>
        </w:rPr>
        <w:t xml:space="preserve">[5].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A32E6">
        <w:rPr>
          <w:rFonts w:ascii="Times New Roman" w:hAnsi="Times New Roman"/>
          <w:sz w:val="24"/>
          <w:szCs w:val="24"/>
          <w:vertAlign w:val="superscript"/>
          <w:lang w:val="en-GB"/>
        </w:rPr>
        <w:t>40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K content was deduced from the total concentration of K, obtained  by flame photometry. Attenuation of the beta dose was taken into account </w:t>
      </w:r>
      <w:r>
        <w:rPr>
          <w:rFonts w:ascii="Times New Roman" w:hAnsi="Times New Roman"/>
          <w:sz w:val="24"/>
          <w:szCs w:val="24"/>
          <w:lang w:val="en-GB"/>
        </w:rPr>
        <w:t xml:space="preserve">[6].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The cosmic ray contribution to the final dose rate was based on </w:t>
      </w:r>
      <w:r>
        <w:rPr>
          <w:rFonts w:ascii="Times New Roman" w:hAnsi="Times New Roman"/>
          <w:sz w:val="24"/>
          <w:szCs w:val="24"/>
          <w:lang w:val="en-GB"/>
        </w:rPr>
        <w:t xml:space="preserve">[7]. </w:t>
      </w:r>
      <w:r w:rsidRPr="000A32E6">
        <w:rPr>
          <w:rFonts w:ascii="Times New Roman" w:hAnsi="Times New Roman"/>
          <w:sz w:val="24"/>
          <w:szCs w:val="24"/>
          <w:lang w:val="en-GB"/>
        </w:rPr>
        <w:t>The concentrations of the principal radionuclides, the assumed average water content and the corresponding annual dose rates are shown in</w:t>
      </w:r>
      <w:r w:rsidRPr="000A32E6" w:rsidDel="008565A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Table A</w:t>
      </w:r>
      <w:r w:rsidRPr="000A32E6">
        <w:rPr>
          <w:rFonts w:ascii="Times New Roman" w:hAnsi="Times New Roman"/>
          <w:sz w:val="24"/>
          <w:szCs w:val="24"/>
          <w:lang w:val="en-GB"/>
        </w:rPr>
        <w:t>.</w:t>
      </w:r>
    </w:p>
    <w:p w:rsidR="002F4CEE" w:rsidRPr="000A32E6" w:rsidRDefault="002F4CEE" w:rsidP="002213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A32E6">
        <w:rPr>
          <w:rFonts w:ascii="Times New Roman" w:hAnsi="Times New Roman"/>
          <w:sz w:val="24"/>
          <w:szCs w:val="24"/>
          <w:lang w:val="en-GB"/>
        </w:rPr>
        <w:t xml:space="preserve">OSL measurements (100 s) were made at </w:t>
      </w:r>
      <w:smartTag w:uri="urn:schemas-microsoft-com:office:smarttags" w:element="metricconverter">
        <w:smartTagPr>
          <w:attr w:name="ProductID" w:val="125ﾰC"/>
        </w:smartTagPr>
        <w:r w:rsidRPr="000A32E6">
          <w:rPr>
            <w:rFonts w:ascii="Times New Roman" w:hAnsi="Times New Roman"/>
            <w:sz w:val="24"/>
            <w:szCs w:val="24"/>
            <w:lang w:val="en-GB"/>
          </w:rPr>
          <w:t>125°C; t</w:t>
        </w:r>
      </w:smartTag>
      <w:r w:rsidRPr="000A32E6">
        <w:rPr>
          <w:rFonts w:ascii="Times New Roman" w:hAnsi="Times New Roman"/>
          <w:sz w:val="24"/>
          <w:szCs w:val="24"/>
          <w:lang w:val="en-GB"/>
        </w:rPr>
        <w:t xml:space="preserve">he preheat value was experimentally derived from the results of a dose recovery pre-heat plateau test (260°C for samples from Grotta La Fabbrica and 240°C for sample from  Colle Rotondo). A cut-heat of 200°C was applied to each aliquot before the test dose measurement. </w:t>
      </w:r>
      <w:r w:rsidRPr="000A32E6">
        <w:rPr>
          <w:rFonts w:ascii="Times New Roman" w:hAnsi="Times New Roman"/>
          <w:sz w:val="24"/>
          <w:szCs w:val="24"/>
          <w:lang w:val="en-US"/>
        </w:rPr>
        <w:t>To evaluate the Equivalent Dose (</w:t>
      </w:r>
      <w:r w:rsidRPr="000A32E6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0A32E6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0A32E6">
        <w:rPr>
          <w:rFonts w:ascii="Times New Roman" w:hAnsi="Times New Roman"/>
          <w:sz w:val="24"/>
          <w:szCs w:val="24"/>
          <w:lang w:val="en-US"/>
        </w:rPr>
        <w:t>), the initial part of the OSL decay curve was used, specifically the first 1.2 s. The background was assumed as the mean signal of the last 8 s of stimulation. Example of OSL SAR growth</w:t>
      </w:r>
      <w:r>
        <w:rPr>
          <w:rFonts w:ascii="Times New Roman" w:hAnsi="Times New Roman"/>
          <w:sz w:val="24"/>
          <w:szCs w:val="24"/>
          <w:lang w:val="en-US"/>
        </w:rPr>
        <w:t xml:space="preserve"> curves are reported in Figure A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The thermal transfer was evaluated by calculating the recuperation point, which never </w:t>
      </w:r>
      <w:r w:rsidRPr="000A32E6">
        <w:rPr>
          <w:rFonts w:ascii="Times New Roman" w:hAnsi="Times New Roman"/>
          <w:sz w:val="24"/>
          <w:szCs w:val="24"/>
          <w:lang w:val="en-GB"/>
        </w:rPr>
        <w:lastRenderedPageBreak/>
        <w:t xml:space="preserve">exceeded 5% of the natural emission </w:t>
      </w:r>
      <w:r>
        <w:rPr>
          <w:rFonts w:ascii="Times New Roman" w:hAnsi="Times New Roman"/>
          <w:sz w:val="24"/>
          <w:szCs w:val="24"/>
          <w:lang w:val="en-GB"/>
        </w:rPr>
        <w:t xml:space="preserve">[8].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All aliquots had acceptable recycling values, i.e. within the range of 0.90 and 1.10 </w:t>
      </w:r>
      <w:r>
        <w:rPr>
          <w:rFonts w:ascii="Times New Roman" w:hAnsi="Times New Roman"/>
          <w:sz w:val="24"/>
          <w:szCs w:val="24"/>
          <w:lang w:val="en-GB"/>
        </w:rPr>
        <w:t xml:space="preserve">[9-10]. 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F4CEE" w:rsidRPr="000A32E6" w:rsidRDefault="002F4CEE" w:rsidP="002213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0A32E6">
        <w:rPr>
          <w:rFonts w:ascii="Times New Roman" w:hAnsi="Times New Roman"/>
          <w:sz w:val="24"/>
          <w:szCs w:val="24"/>
          <w:lang w:val="en-GB"/>
        </w:rPr>
        <w:t xml:space="preserve">The OSL age of quartz samples is limited by the saturation of the natural signal for the high dose values (Wintle and Murray, 2006). If the </w:t>
      </w:r>
      <w:r w:rsidRPr="000A32E6">
        <w:rPr>
          <w:rFonts w:ascii="Times New Roman" w:hAnsi="Times New Roman"/>
          <w:sz w:val="24"/>
          <w:szCs w:val="24"/>
          <w:lang w:val="en-US"/>
        </w:rPr>
        <w:t>D</w:t>
      </w:r>
      <w:r w:rsidRPr="000A32E6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 of a sample is lower than 85% of the saturation point (</w:t>
      </w:r>
      <w:r w:rsidRPr="000A32E6">
        <w:rPr>
          <w:rFonts w:ascii="Times New Roman" w:hAnsi="Times New Roman"/>
          <w:sz w:val="24"/>
          <w:szCs w:val="24"/>
          <w:lang w:val="en-US"/>
        </w:rPr>
        <w:t>2D</w:t>
      </w:r>
      <w:r w:rsidRPr="000A32E6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), the OSL age corresponds to a reliable indication of the sedimentary event, otherwise it corresponds to a </w:t>
      </w:r>
      <w:r w:rsidRPr="000A32E6">
        <w:rPr>
          <w:rFonts w:ascii="Times New Roman" w:hAnsi="Times New Roman"/>
          <w:i/>
          <w:sz w:val="24"/>
          <w:szCs w:val="24"/>
          <w:lang w:val="en-GB"/>
        </w:rPr>
        <w:t>minimum age</w:t>
      </w:r>
      <w:r w:rsidRPr="000A32E6">
        <w:rPr>
          <w:rFonts w:ascii="Times New Roman" w:hAnsi="Times New Roman"/>
          <w:sz w:val="24"/>
          <w:szCs w:val="24"/>
          <w:lang w:val="en-GB"/>
        </w:rPr>
        <w:t>. For the samples from Colle Rotondo, a relevant percentage of the total aliquots analyzed for each samples was beyond t</w:t>
      </w:r>
      <w:r>
        <w:rPr>
          <w:rFonts w:ascii="Times New Roman" w:hAnsi="Times New Roman"/>
          <w:sz w:val="24"/>
          <w:szCs w:val="24"/>
          <w:lang w:val="en-GB"/>
        </w:rPr>
        <w:t>he saturation point (see table A</w:t>
      </w:r>
      <w:r w:rsidRPr="000A32E6">
        <w:rPr>
          <w:rFonts w:ascii="Times New Roman" w:hAnsi="Times New Roman"/>
          <w:sz w:val="24"/>
          <w:szCs w:val="24"/>
          <w:lang w:val="en-GB"/>
        </w:rPr>
        <w:t>) and they were not included in the D</w:t>
      </w:r>
      <w:r w:rsidRPr="000A32E6">
        <w:rPr>
          <w:rFonts w:ascii="Times New Roman" w:hAnsi="Times New Roman"/>
          <w:sz w:val="24"/>
          <w:szCs w:val="24"/>
          <w:vertAlign w:val="subscript"/>
          <w:lang w:val="en-GB"/>
        </w:rPr>
        <w:t>e</w:t>
      </w:r>
      <w:r w:rsidRPr="000A32E6">
        <w:rPr>
          <w:rFonts w:ascii="Times New Roman" w:hAnsi="Times New Roman"/>
          <w:sz w:val="24"/>
          <w:szCs w:val="24"/>
          <w:lang w:val="en-GB"/>
        </w:rPr>
        <w:t xml:space="preserve"> evaluation.</w:t>
      </w:r>
    </w:p>
    <w:p w:rsidR="002F4CEE" w:rsidRPr="000A32E6" w:rsidRDefault="002F4CEE" w:rsidP="002213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Figure B</w:t>
      </w:r>
      <w:r w:rsidRPr="000A32E6">
        <w:rPr>
          <w:rFonts w:ascii="Times New Roman" w:hAnsi="Times New Roman"/>
          <w:sz w:val="24"/>
          <w:szCs w:val="24"/>
          <w:lang w:val="en-US"/>
        </w:rPr>
        <w:t xml:space="preserve"> the equivalent dose (D</w:t>
      </w:r>
      <w:r w:rsidRPr="000A32E6">
        <w:rPr>
          <w:rFonts w:ascii="Times New Roman" w:hAnsi="Times New Roman"/>
          <w:sz w:val="24"/>
          <w:szCs w:val="24"/>
          <w:vertAlign w:val="subscript"/>
          <w:lang w:val="en-US"/>
        </w:rPr>
        <w:t>e</w:t>
      </w:r>
      <w:r w:rsidRPr="000A32E6">
        <w:rPr>
          <w:rFonts w:ascii="Times New Roman" w:hAnsi="Times New Roman"/>
          <w:sz w:val="24"/>
          <w:szCs w:val="24"/>
          <w:lang w:val="en-US"/>
        </w:rPr>
        <w:t>) distributions are reported. The dating results are summarized in Table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0A32E6">
        <w:rPr>
          <w:rFonts w:ascii="Times New Roman" w:hAnsi="Times New Roman"/>
          <w:sz w:val="24"/>
          <w:szCs w:val="24"/>
          <w:lang w:val="en-US"/>
        </w:rPr>
        <w:t>.</w:t>
      </w:r>
    </w:p>
    <w:p w:rsidR="002F4CEE" w:rsidRDefault="002F4CEE" w:rsidP="00CF56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4CEE" w:rsidRPr="00A42AF9" w:rsidRDefault="002F4CEE" w:rsidP="00CF56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42AF9">
        <w:rPr>
          <w:rFonts w:ascii="Times New Roman" w:hAnsi="Times New Roman"/>
          <w:color w:val="000000"/>
          <w:sz w:val="24"/>
          <w:szCs w:val="24"/>
          <w:lang w:val="en-US"/>
        </w:rPr>
        <w:t xml:space="preserve">S2 File, Figure A. </w:t>
      </w:r>
      <w:r w:rsidR="000D49E4">
        <w:rPr>
          <w:rFonts w:ascii="Times New Roman" w:hAnsi="Times New Roman"/>
          <w:color w:val="000000"/>
          <w:sz w:val="24"/>
          <w:szCs w:val="24"/>
          <w:lang w:val="en-US"/>
        </w:rPr>
        <w:t xml:space="preserve">Example of </w:t>
      </w:r>
      <w:r w:rsidRPr="00A42AF9">
        <w:rPr>
          <w:rFonts w:ascii="Times New Roman" w:hAnsi="Times New Roman"/>
          <w:color w:val="000000"/>
          <w:sz w:val="24"/>
          <w:szCs w:val="24"/>
          <w:lang w:val="en-US"/>
        </w:rPr>
        <w:t>OSL SAR growth curve obtained on the analyzed samples.</w:t>
      </w:r>
    </w:p>
    <w:p w:rsidR="002F4CEE" w:rsidRDefault="002F4CEE" w:rsidP="00A17AE5">
      <w:pPr>
        <w:autoSpaceDE w:val="0"/>
        <w:autoSpaceDN w:val="0"/>
        <w:adjustRightInd w:val="0"/>
        <w:spacing w:line="360" w:lineRule="auto"/>
        <w:jc w:val="center"/>
      </w:pPr>
      <w:r>
        <w:object w:dxaOrig="9380" w:dyaOrig="9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199.3pt" o:ole="">
            <v:imagedata r:id="rId9" o:title=""/>
          </v:shape>
          <o:OLEObject Type="Embed" ProgID="KGraph_Plot" ShapeID="_x0000_i1025" DrawAspect="Content" ObjectID="_1571485721" r:id="rId10"/>
        </w:object>
      </w:r>
    </w:p>
    <w:p w:rsidR="002F4CEE" w:rsidRDefault="002F4CEE" w:rsidP="00A17A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object w:dxaOrig="9380" w:dyaOrig="9260">
          <v:shape id="_x0000_i1026" type="#_x0000_t75" style="width:187.7pt;height:189.85pt" o:ole="">
            <v:imagedata r:id="rId11" o:title=""/>
          </v:shape>
          <o:OLEObject Type="Embed" ProgID="KGraph_Plot" ShapeID="_x0000_i1026" DrawAspect="Content" ObjectID="_1571485722" r:id="rId12"/>
        </w:object>
      </w:r>
    </w:p>
    <w:p w:rsidR="002F4CEE" w:rsidRPr="00A42AF9" w:rsidRDefault="002F4CEE" w:rsidP="007C48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42AF9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S2 File, Figure B. Example of the</w:t>
      </w:r>
      <w:r w:rsidRPr="00A42AF9">
        <w:rPr>
          <w:rFonts w:ascii="Times New Roman" w:hAnsi="Times New Roman"/>
          <w:sz w:val="24"/>
          <w:szCs w:val="24"/>
          <w:lang w:val="en-US"/>
        </w:rPr>
        <w:t xml:space="preserve"> Equivalent Dose distribution obtained for the samples.</w:t>
      </w:r>
    </w:p>
    <w:p w:rsidR="002F4CEE" w:rsidRDefault="002F4CEE" w:rsidP="002B718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</w:p>
    <w:p w:rsidR="002F4CEE" w:rsidRDefault="002F4CEE" w:rsidP="00D015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r>
        <w:object w:dxaOrig="4670" w:dyaOrig="4730">
          <v:shape id="_x0000_i1027" type="#_x0000_t75" style="width:203.55pt;height:208.3pt" o:ole="">
            <v:imagedata r:id="rId13" o:title=""/>
          </v:shape>
          <o:OLEObject Type="Embed" ProgID="KGraph_Plot" ShapeID="_x0000_i1027" DrawAspect="Content" ObjectID="_1571485723" r:id="rId14"/>
        </w:object>
      </w:r>
    </w:p>
    <w:p w:rsidR="002F4CEE" w:rsidRDefault="002F4CEE" w:rsidP="002B718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</w:p>
    <w:p w:rsidR="002F4CEE" w:rsidRDefault="002F4CEE" w:rsidP="00D015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r>
        <w:object w:dxaOrig="9380" w:dyaOrig="9460">
          <v:shape id="_x0000_i1028" type="#_x0000_t75" style="width:187.7pt;height:194.15pt" o:ole="">
            <v:imagedata r:id="rId15" o:title=""/>
          </v:shape>
          <o:OLEObject Type="Embed" ProgID="KGraph_Plot" ShapeID="_x0000_i1028" DrawAspect="Content" ObjectID="_1571485724" r:id="rId16"/>
        </w:object>
      </w:r>
    </w:p>
    <w:p w:rsidR="002F4CEE" w:rsidRDefault="002F4CEE" w:rsidP="002B718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</w:p>
    <w:p w:rsidR="002F4CEE" w:rsidRDefault="002F4CEE" w:rsidP="002B71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43454B">
        <w:rPr>
          <w:rFonts w:ascii="Times New Roman" w:hAnsi="Times New Roman"/>
          <w:color w:val="000000"/>
          <w:sz w:val="24"/>
          <w:szCs w:val="24"/>
          <w:lang w:val="en-US"/>
        </w:rPr>
        <w:t>Table A.</w:t>
      </w:r>
      <w:r w:rsidRPr="0043454B">
        <w:rPr>
          <w:rFonts w:ascii="Times New Roman" w:hAnsi="Times New Roman"/>
          <w:sz w:val="24"/>
          <w:szCs w:val="24"/>
          <w:lang w:val="en-GB"/>
        </w:rPr>
        <w:t xml:space="preserve"> Concentrations of the principal radionuclides, average water content, dose rates, equivalent dose and ages obtained with OSL.</w:t>
      </w:r>
    </w:p>
    <w:p w:rsidR="002F4CEE" w:rsidRPr="0043454B" w:rsidRDefault="002F4CEE" w:rsidP="002B71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941"/>
        <w:gridCol w:w="1071"/>
        <w:gridCol w:w="842"/>
        <w:gridCol w:w="850"/>
        <w:gridCol w:w="851"/>
        <w:gridCol w:w="850"/>
        <w:gridCol w:w="992"/>
        <w:gridCol w:w="993"/>
        <w:gridCol w:w="1275"/>
      </w:tblGrid>
      <w:tr w:rsidR="002F4CEE" w:rsidRPr="00B20EA3" w:rsidTr="002B7183">
        <w:trPr>
          <w:cantSplit/>
          <w:jc w:val="center"/>
        </w:trPr>
        <w:tc>
          <w:tcPr>
            <w:tcW w:w="1127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94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Sample</w:t>
            </w:r>
          </w:p>
        </w:tc>
        <w:tc>
          <w:tcPr>
            <w:tcW w:w="107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B718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% of aliquots beyond the D</w:t>
            </w:r>
            <w:r w:rsidRPr="002B7183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  <w:lang w:val="en-US"/>
              </w:rPr>
              <w:t>e</w:t>
            </w:r>
            <w:r w:rsidRPr="002B718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saturation</w:t>
            </w:r>
          </w:p>
        </w:tc>
        <w:tc>
          <w:tcPr>
            <w:tcW w:w="84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ppm U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( ± 5%)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ppm Th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(± 5%)</w:t>
            </w:r>
          </w:p>
        </w:tc>
        <w:tc>
          <w:tcPr>
            <w:tcW w:w="851" w:type="dxa"/>
            <w:vAlign w:val="center"/>
          </w:tcPr>
          <w:p w:rsidR="002F4CEE" w:rsidRPr="002B7183" w:rsidRDefault="002F4CEE" w:rsidP="002B7183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pm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718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>(± 3%)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% H</w:t>
            </w:r>
            <w:r w:rsidRPr="002B7183">
              <w:rPr>
                <w:rFonts w:ascii="Times New Roman" w:hAnsi="Times New Roman"/>
                <w:b/>
                <w:position w:val="-6"/>
                <w:sz w:val="18"/>
                <w:szCs w:val="18"/>
              </w:rPr>
              <w:t>2</w:t>
            </w: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2B71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± 5 </w:t>
            </w: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%)</w:t>
            </w:r>
          </w:p>
        </w:tc>
        <w:tc>
          <w:tcPr>
            <w:tcW w:w="99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Dose rate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(mGy/a)</w:t>
            </w:r>
          </w:p>
        </w:tc>
        <w:tc>
          <w:tcPr>
            <w:tcW w:w="993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2B7183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e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(Gy)</w:t>
            </w:r>
          </w:p>
        </w:tc>
        <w:tc>
          <w:tcPr>
            <w:tcW w:w="1275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Ages</w:t>
            </w:r>
          </w:p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(years)</w:t>
            </w:r>
          </w:p>
        </w:tc>
      </w:tr>
      <w:tr w:rsidR="002F4CEE" w:rsidRPr="002B7183" w:rsidTr="002B7183">
        <w:trPr>
          <w:cantSplit/>
          <w:jc w:val="center"/>
        </w:trPr>
        <w:tc>
          <w:tcPr>
            <w:tcW w:w="1127" w:type="dxa"/>
            <w:vMerge w:val="restart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Grotta La Fabbrica</w:t>
            </w:r>
          </w:p>
        </w:tc>
        <w:tc>
          <w:tcPr>
            <w:tcW w:w="941" w:type="dxa"/>
            <w:vAlign w:val="center"/>
          </w:tcPr>
          <w:p w:rsidR="002F4CEE" w:rsidRPr="002B7183" w:rsidRDefault="00EA2B3C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Ge</w:t>
            </w:r>
            <w:r w:rsidR="002F4CEE" w:rsidRPr="002B7183">
              <w:rPr>
                <w:rFonts w:ascii="Times New Roman" w:eastAsia="MS Mincho" w:hAnsi="Times New Roman"/>
                <w:b/>
                <w:sz w:val="18"/>
                <w:szCs w:val="18"/>
              </w:rPr>
              <w:t>GLF1</w:t>
            </w:r>
          </w:p>
        </w:tc>
        <w:tc>
          <w:tcPr>
            <w:tcW w:w="107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42" w:type="dxa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0.95</w:t>
            </w:r>
          </w:p>
        </w:tc>
        <w:tc>
          <w:tcPr>
            <w:tcW w:w="850" w:type="dxa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2.84</w:t>
            </w:r>
          </w:p>
        </w:tc>
        <w:tc>
          <w:tcPr>
            <w:tcW w:w="851" w:type="dxa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0.75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0.98 ± 0.03</w:t>
            </w:r>
          </w:p>
        </w:tc>
        <w:tc>
          <w:tcPr>
            <w:tcW w:w="993" w:type="dxa"/>
            <w:vAlign w:val="center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43.1 ± 1.6</w:t>
            </w:r>
          </w:p>
        </w:tc>
        <w:tc>
          <w:tcPr>
            <w:tcW w:w="1275" w:type="dxa"/>
            <w:vAlign w:val="center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44,000 ± 2,</w:t>
            </w: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100</w:t>
            </w:r>
          </w:p>
        </w:tc>
      </w:tr>
      <w:tr w:rsidR="002F4CEE" w:rsidRPr="002B7183" w:rsidTr="002B7183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2F4CEE" w:rsidRPr="002B7183" w:rsidRDefault="00EA2B3C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Ge</w:t>
            </w:r>
            <w:r w:rsidR="002F4CEE" w:rsidRPr="002B7183">
              <w:rPr>
                <w:rFonts w:ascii="Times New Roman" w:eastAsia="MS Mincho" w:hAnsi="Times New Roman"/>
                <w:b/>
                <w:sz w:val="18"/>
                <w:szCs w:val="18"/>
              </w:rPr>
              <w:t>GLF2</w:t>
            </w:r>
          </w:p>
        </w:tc>
        <w:tc>
          <w:tcPr>
            <w:tcW w:w="107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42" w:type="dxa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0.91</w:t>
            </w:r>
          </w:p>
        </w:tc>
        <w:tc>
          <w:tcPr>
            <w:tcW w:w="850" w:type="dxa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2.74</w:t>
            </w:r>
          </w:p>
        </w:tc>
        <w:tc>
          <w:tcPr>
            <w:tcW w:w="851" w:type="dxa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0.90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1.07 ± 0.03</w:t>
            </w:r>
          </w:p>
        </w:tc>
        <w:tc>
          <w:tcPr>
            <w:tcW w:w="993" w:type="dxa"/>
            <w:vAlign w:val="center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42.8 ± 1.3</w:t>
            </w:r>
          </w:p>
        </w:tc>
        <w:tc>
          <w:tcPr>
            <w:tcW w:w="1275" w:type="dxa"/>
            <w:vAlign w:val="center"/>
          </w:tcPr>
          <w:p w:rsidR="002F4CEE" w:rsidRPr="002B7183" w:rsidRDefault="002F4CEE" w:rsidP="00D01235">
            <w:pPr>
              <w:spacing w:line="36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40,000 ± 1,</w:t>
            </w:r>
            <w:r w:rsidRPr="002B7183">
              <w:rPr>
                <w:rFonts w:ascii="Times New Roman" w:eastAsia="MS Mincho" w:hAnsi="Times New Roman"/>
                <w:sz w:val="16"/>
                <w:szCs w:val="16"/>
              </w:rPr>
              <w:t>600</w:t>
            </w:r>
          </w:p>
        </w:tc>
      </w:tr>
      <w:tr w:rsidR="002F4CEE" w:rsidRPr="002B7183" w:rsidTr="002B7183">
        <w:trPr>
          <w:cantSplit/>
          <w:trHeight w:val="397"/>
          <w:jc w:val="center"/>
        </w:trPr>
        <w:tc>
          <w:tcPr>
            <w:tcW w:w="1127" w:type="dxa"/>
            <w:vMerge w:val="restart"/>
            <w:vAlign w:val="center"/>
          </w:tcPr>
          <w:p w:rsidR="002F4CEE" w:rsidRPr="002B7183" w:rsidRDefault="002F4CEE" w:rsidP="00D01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Colle Rotondo</w:t>
            </w:r>
          </w:p>
        </w:tc>
        <w:tc>
          <w:tcPr>
            <w:tcW w:w="941" w:type="dxa"/>
            <w:vAlign w:val="center"/>
          </w:tcPr>
          <w:p w:rsidR="002F4CEE" w:rsidRPr="002B7183" w:rsidRDefault="002F4CEE" w:rsidP="00D01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CR1</w:t>
            </w:r>
          </w:p>
        </w:tc>
        <w:tc>
          <w:tcPr>
            <w:tcW w:w="107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4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5.47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17.27</w:t>
            </w:r>
          </w:p>
        </w:tc>
        <w:tc>
          <w:tcPr>
            <w:tcW w:w="85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2.99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4.01 ± 0.12</w:t>
            </w:r>
          </w:p>
        </w:tc>
        <w:tc>
          <w:tcPr>
            <w:tcW w:w="993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58.7 ± 3.4</w:t>
            </w:r>
          </w:p>
        </w:tc>
        <w:tc>
          <w:tcPr>
            <w:tcW w:w="1275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183">
              <w:rPr>
                <w:rFonts w:ascii="Times New Roman" w:hAnsi="Times New Roman"/>
                <w:sz w:val="16"/>
                <w:szCs w:val="16"/>
              </w:rPr>
              <w:t>640 ± 960</w:t>
            </w:r>
          </w:p>
        </w:tc>
      </w:tr>
      <w:tr w:rsidR="002F4CEE" w:rsidRPr="002B7183" w:rsidTr="002B7183">
        <w:trPr>
          <w:cantSplit/>
          <w:trHeight w:val="397"/>
          <w:jc w:val="center"/>
        </w:trPr>
        <w:tc>
          <w:tcPr>
            <w:tcW w:w="1127" w:type="dxa"/>
            <w:vMerge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2F4CEE" w:rsidRPr="002B7183" w:rsidRDefault="002F4CEE" w:rsidP="00D012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</w:rPr>
              <w:t>CR2</w:t>
            </w:r>
          </w:p>
        </w:tc>
        <w:tc>
          <w:tcPr>
            <w:tcW w:w="107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4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5.08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16.06</w:t>
            </w:r>
          </w:p>
        </w:tc>
        <w:tc>
          <w:tcPr>
            <w:tcW w:w="85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18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3.41 ± 0.10</w:t>
            </w:r>
          </w:p>
        </w:tc>
        <w:tc>
          <w:tcPr>
            <w:tcW w:w="993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54.1 ± 3.4</w:t>
            </w:r>
          </w:p>
        </w:tc>
        <w:tc>
          <w:tcPr>
            <w:tcW w:w="1275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870 ± 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</w:tr>
      <w:tr w:rsidR="002F4CEE" w:rsidRPr="002B7183" w:rsidTr="002B7183">
        <w:trPr>
          <w:cantSplit/>
          <w:trHeight w:val="397"/>
          <w:jc w:val="center"/>
        </w:trPr>
        <w:tc>
          <w:tcPr>
            <w:tcW w:w="1127" w:type="dxa"/>
            <w:vMerge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Align w:val="center"/>
          </w:tcPr>
          <w:p w:rsidR="002F4CEE" w:rsidRPr="002B7183" w:rsidRDefault="002F4CEE" w:rsidP="00D012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B71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CR3</w:t>
            </w:r>
          </w:p>
        </w:tc>
        <w:tc>
          <w:tcPr>
            <w:tcW w:w="107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4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4.20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13.26</w:t>
            </w:r>
          </w:p>
        </w:tc>
        <w:tc>
          <w:tcPr>
            <w:tcW w:w="851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3.82</w:t>
            </w:r>
          </w:p>
        </w:tc>
        <w:tc>
          <w:tcPr>
            <w:tcW w:w="850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4.06 ± 0.12</w:t>
            </w:r>
          </w:p>
        </w:tc>
        <w:tc>
          <w:tcPr>
            <w:tcW w:w="993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73.8 ± 3.2</w:t>
            </w:r>
          </w:p>
        </w:tc>
        <w:tc>
          <w:tcPr>
            <w:tcW w:w="1275" w:type="dxa"/>
            <w:vAlign w:val="center"/>
          </w:tcPr>
          <w:p w:rsidR="002F4CEE" w:rsidRPr="002B7183" w:rsidRDefault="002F4CEE" w:rsidP="00D01235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2B7183">
              <w:rPr>
                <w:rFonts w:ascii="Times New Roman" w:hAnsi="Times New Roman"/>
                <w:sz w:val="16"/>
                <w:szCs w:val="16"/>
                <w:lang w:val="en-US"/>
              </w:rPr>
              <w:t>180 ± 950</w:t>
            </w:r>
          </w:p>
        </w:tc>
      </w:tr>
    </w:tbl>
    <w:p w:rsidR="002F4CEE" w:rsidRPr="002213B5" w:rsidRDefault="002F4CEE" w:rsidP="002213B5">
      <w:pPr>
        <w:autoSpaceDE w:val="0"/>
        <w:autoSpaceDN w:val="0"/>
        <w:adjustRightInd w:val="0"/>
        <w:jc w:val="center"/>
        <w:rPr>
          <w:rFonts w:ascii="Times-Italic" w:hAnsi="Times-Italic" w:cs="Times-Italic"/>
          <w:b/>
          <w:iCs/>
          <w:color w:val="000000"/>
          <w:sz w:val="24"/>
          <w:szCs w:val="24"/>
          <w:lang w:val="en-US"/>
        </w:rPr>
      </w:pPr>
      <w:r w:rsidRPr="002213B5">
        <w:rPr>
          <w:rFonts w:ascii="Times-Italic" w:hAnsi="Times-Italic" w:cs="Times-Italic"/>
          <w:b/>
          <w:iCs/>
          <w:color w:val="000000"/>
          <w:sz w:val="24"/>
          <w:szCs w:val="24"/>
          <w:lang w:val="en-US"/>
        </w:rPr>
        <w:lastRenderedPageBreak/>
        <w:t>References</w:t>
      </w:r>
    </w:p>
    <w:p w:rsidR="002F4CEE" w:rsidRDefault="002F4CEE" w:rsidP="000161FF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:rsidR="002F4CEE" w:rsidRPr="00AD5DF0" w:rsidRDefault="002F4CEE" w:rsidP="00434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ab/>
      </w:r>
      <w:r w:rsidRPr="00AD5DF0">
        <w:rPr>
          <w:rFonts w:ascii="Times New Roman" w:hAnsi="Times New Roman"/>
          <w:lang w:val="en-US"/>
        </w:rPr>
        <w:t xml:space="preserve">Stokes, S. (1992). Optical dating of young (modern) sediments using quartz: results from a selection of 26 depositional environments. </w:t>
      </w:r>
      <w:r w:rsidRPr="00AD5DF0">
        <w:rPr>
          <w:rFonts w:ascii="Times New Roman" w:hAnsi="Times New Roman"/>
          <w:i/>
          <w:lang w:val="en-US"/>
        </w:rPr>
        <w:t>Quaternary Sci. Rev., 11, 153-159.</w:t>
      </w:r>
    </w:p>
    <w:p w:rsidR="002F4CEE" w:rsidRPr="00AD5DF0" w:rsidRDefault="002F4CEE" w:rsidP="0043454B">
      <w:pPr>
        <w:pStyle w:val="NormaleInterlineadoppia"/>
        <w:spacing w:line="360" w:lineRule="auto"/>
        <w:jc w:val="both"/>
        <w:rPr>
          <w:sz w:val="20"/>
          <w:lang w:eastAsia="it-IT"/>
        </w:rPr>
      </w:pPr>
      <w:r>
        <w:rPr>
          <w:sz w:val="20"/>
          <w:lang w:eastAsia="it-IT"/>
        </w:rPr>
        <w:t>2.</w:t>
      </w:r>
      <w:r>
        <w:rPr>
          <w:sz w:val="20"/>
          <w:lang w:eastAsia="it-IT"/>
        </w:rPr>
        <w:tab/>
      </w:r>
      <w:r w:rsidRPr="00AD5DF0">
        <w:rPr>
          <w:sz w:val="20"/>
          <w:lang w:eastAsia="it-IT"/>
        </w:rPr>
        <w:t>Mejdahl, V. and Christiansen, H</w:t>
      </w:r>
      <w:r>
        <w:rPr>
          <w:sz w:val="20"/>
          <w:lang w:eastAsia="it-IT"/>
        </w:rPr>
        <w:t>.</w:t>
      </w:r>
      <w:r w:rsidRPr="00AD5DF0">
        <w:rPr>
          <w:sz w:val="20"/>
          <w:lang w:eastAsia="it-IT"/>
        </w:rPr>
        <w:t xml:space="preserve">H. (1994). Procedures used for luminescence dating of sediments. </w:t>
      </w:r>
      <w:r w:rsidRPr="00AD5DF0">
        <w:rPr>
          <w:i/>
          <w:sz w:val="20"/>
          <w:lang w:eastAsia="it-IT"/>
        </w:rPr>
        <w:t>Quaternary Sci. Rev., 13, 403-406.</w:t>
      </w:r>
    </w:p>
    <w:p w:rsidR="002F4CEE" w:rsidRPr="00AD5DF0" w:rsidRDefault="002F4CEE" w:rsidP="00434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</w:r>
      <w:r w:rsidRPr="00AD5DF0">
        <w:rPr>
          <w:rFonts w:ascii="Times New Roman" w:hAnsi="Times New Roman"/>
          <w:lang w:val="en-US"/>
        </w:rPr>
        <w:t xml:space="preserve">Lang, A., Lindauer, S., Kuhn, R. and Wagner, G.A. (1996). Procedures used for Optically and Infrared Stimulate Luminescence Dating of Sediments in Heidelberg. </w:t>
      </w:r>
      <w:r w:rsidRPr="00AD5DF0">
        <w:rPr>
          <w:rFonts w:ascii="Times New Roman" w:hAnsi="Times New Roman"/>
          <w:i/>
          <w:lang w:val="en-US"/>
        </w:rPr>
        <w:t>Ancient TL, 14, 7-11</w:t>
      </w:r>
      <w:r w:rsidRPr="00AD5DF0">
        <w:rPr>
          <w:rFonts w:ascii="Times New Roman" w:hAnsi="Times New Roman"/>
          <w:lang w:val="en-US"/>
        </w:rPr>
        <w:t>.</w:t>
      </w:r>
    </w:p>
    <w:p w:rsidR="002F4CEE" w:rsidRPr="00AD5DF0" w:rsidRDefault="002F4CEE" w:rsidP="0043454B">
      <w:pPr>
        <w:pStyle w:val="NormaleInterlineadoppia"/>
        <w:spacing w:line="360" w:lineRule="auto"/>
        <w:jc w:val="both"/>
        <w:rPr>
          <w:sz w:val="20"/>
        </w:rPr>
      </w:pPr>
      <w:r>
        <w:rPr>
          <w:sz w:val="20"/>
          <w:lang w:eastAsia="it-IT"/>
        </w:rPr>
        <w:t>4.</w:t>
      </w:r>
      <w:r>
        <w:rPr>
          <w:sz w:val="20"/>
          <w:lang w:eastAsia="it-IT"/>
        </w:rPr>
        <w:tab/>
      </w:r>
      <w:r w:rsidRPr="00AD5DF0">
        <w:rPr>
          <w:sz w:val="20"/>
          <w:lang w:eastAsia="it-IT"/>
        </w:rPr>
        <w:t xml:space="preserve">Murray, A.S. and Wintle, A.G. 2000. </w:t>
      </w:r>
      <w:hyperlink r:id="rId17" w:history="1">
        <w:r w:rsidRPr="00AD5DF0">
          <w:rPr>
            <w:rStyle w:val="Hyperlink"/>
            <w:color w:val="auto"/>
            <w:sz w:val="20"/>
            <w:u w:val="none"/>
            <w:shd w:val="clear" w:color="auto" w:fill="FFFFFF"/>
          </w:rPr>
          <w:t>Luminescence dating of quartz using an improved single-aliquot regenerative-dose protocol</w:t>
        </w:r>
      </w:hyperlink>
      <w:r w:rsidRPr="00AD5DF0">
        <w:rPr>
          <w:sz w:val="20"/>
        </w:rPr>
        <w:t xml:space="preserve">. </w:t>
      </w:r>
      <w:r w:rsidRPr="00AD5DF0">
        <w:rPr>
          <w:i/>
          <w:color w:val="000000"/>
          <w:sz w:val="20"/>
        </w:rPr>
        <w:t xml:space="preserve">Radiat. Meas., </w:t>
      </w:r>
      <w:r w:rsidRPr="00AD5DF0">
        <w:rPr>
          <w:bCs/>
          <w:i/>
          <w:color w:val="000000"/>
          <w:sz w:val="20"/>
        </w:rPr>
        <w:t>32</w:t>
      </w:r>
      <w:r w:rsidRPr="00AD5DF0">
        <w:rPr>
          <w:i/>
          <w:color w:val="000000"/>
          <w:sz w:val="20"/>
        </w:rPr>
        <w:t>, 57-73.</w:t>
      </w:r>
    </w:p>
    <w:p w:rsidR="002F4CEE" w:rsidRPr="00AD5DF0" w:rsidRDefault="002F4CEE" w:rsidP="0043454B">
      <w:pPr>
        <w:pStyle w:val="NormaleInterlineadoppia"/>
        <w:spacing w:line="360" w:lineRule="auto"/>
        <w:jc w:val="both"/>
        <w:rPr>
          <w:rFonts w:ascii="TimesNewRomanPSMT" w:hAnsi="TimesNewRomanPSMT" w:cs="TimesNewRomanPSMT"/>
          <w:sz w:val="20"/>
          <w:lang w:eastAsia="it-IT"/>
        </w:rPr>
      </w:pPr>
      <w:r>
        <w:rPr>
          <w:rFonts w:ascii="TimesNewRomanPSMT" w:hAnsi="TimesNewRomanPSMT" w:cs="TimesNewRomanPSMT"/>
          <w:sz w:val="20"/>
          <w:lang w:val="en-US" w:eastAsia="it-IT"/>
        </w:rPr>
        <w:t>5.</w:t>
      </w:r>
      <w:r>
        <w:rPr>
          <w:rFonts w:ascii="TimesNewRomanPSMT" w:hAnsi="TimesNewRomanPSMT" w:cs="TimesNewRomanPSMT"/>
          <w:sz w:val="20"/>
          <w:lang w:val="en-US" w:eastAsia="it-IT"/>
        </w:rPr>
        <w:tab/>
      </w:r>
      <w:r w:rsidRPr="00AD5DF0">
        <w:rPr>
          <w:rFonts w:ascii="TimesNewRomanPSMT" w:hAnsi="TimesNewRomanPSMT" w:cs="TimesNewRomanPSMT"/>
          <w:sz w:val="20"/>
          <w:lang w:val="en-US" w:eastAsia="it-IT"/>
        </w:rPr>
        <w:t xml:space="preserve">Aitken, M.J. (1985). Thermoluminescence Dating. </w:t>
      </w:r>
      <w:r w:rsidRPr="00AD5DF0">
        <w:rPr>
          <w:rFonts w:ascii="TimesNewRomanPSMT" w:hAnsi="TimesNewRomanPSMT" w:cs="TimesNewRomanPSMT"/>
          <w:sz w:val="20"/>
          <w:lang w:eastAsia="it-IT"/>
        </w:rPr>
        <w:t>Academic Press, London, 267 pp.</w:t>
      </w:r>
    </w:p>
    <w:p w:rsidR="002F4CEE" w:rsidRPr="00AD5DF0" w:rsidRDefault="002F4CEE" w:rsidP="00434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US"/>
        </w:rPr>
        <w:t>6.</w:t>
      </w:r>
      <w:r>
        <w:rPr>
          <w:rFonts w:ascii="Times New Roman" w:hAnsi="Times New Roman"/>
          <w:lang w:val="en-US"/>
        </w:rPr>
        <w:tab/>
      </w:r>
      <w:r w:rsidRPr="00AD5DF0">
        <w:rPr>
          <w:rFonts w:ascii="Times New Roman" w:hAnsi="Times New Roman"/>
          <w:lang w:val="en-US"/>
        </w:rPr>
        <w:t>Bell, W</w:t>
      </w:r>
      <w:r>
        <w:rPr>
          <w:rFonts w:ascii="Times New Roman" w:hAnsi="Times New Roman"/>
          <w:lang w:val="en-US"/>
        </w:rPr>
        <w:t>.</w:t>
      </w:r>
      <w:r w:rsidRPr="00AD5DF0">
        <w:rPr>
          <w:rFonts w:ascii="Times New Roman" w:hAnsi="Times New Roman"/>
          <w:lang w:val="en-US"/>
        </w:rPr>
        <w:t xml:space="preserve">T. (1979) Attenuation factors to absorbed dose in quartz inclusions for thermoluminescence dating. </w:t>
      </w:r>
      <w:r w:rsidRPr="00AD5DF0">
        <w:rPr>
          <w:rFonts w:ascii="Times New Roman" w:hAnsi="Times New Roman"/>
          <w:i/>
          <w:lang w:val="en-US"/>
        </w:rPr>
        <w:t>Ancient TL, 8, 2–13.</w:t>
      </w:r>
    </w:p>
    <w:p w:rsidR="002F4CEE" w:rsidRPr="00AD5DF0" w:rsidRDefault="002F4CEE" w:rsidP="00434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>7.</w:t>
      </w:r>
      <w:r>
        <w:rPr>
          <w:rFonts w:ascii="Times New Roman" w:hAnsi="Times New Roman"/>
          <w:lang w:val="en-US"/>
        </w:rPr>
        <w:tab/>
      </w:r>
      <w:r w:rsidRPr="00AD5DF0">
        <w:rPr>
          <w:rFonts w:ascii="Times New Roman" w:hAnsi="Times New Roman"/>
          <w:lang w:val="en-US"/>
        </w:rPr>
        <w:t>Prescott, J</w:t>
      </w:r>
      <w:r>
        <w:rPr>
          <w:rFonts w:ascii="Times New Roman" w:hAnsi="Times New Roman"/>
          <w:lang w:val="en-US"/>
        </w:rPr>
        <w:t>.</w:t>
      </w:r>
      <w:r w:rsidRPr="00AD5DF0">
        <w:rPr>
          <w:rFonts w:ascii="Times New Roman" w:hAnsi="Times New Roman"/>
          <w:lang w:val="en-US"/>
        </w:rPr>
        <w:t>R. and Hutton, J</w:t>
      </w:r>
      <w:r>
        <w:rPr>
          <w:rFonts w:ascii="Times New Roman" w:hAnsi="Times New Roman"/>
          <w:lang w:val="en-US"/>
        </w:rPr>
        <w:t>.</w:t>
      </w:r>
      <w:r w:rsidRPr="00AD5DF0">
        <w:rPr>
          <w:rFonts w:ascii="Times New Roman" w:hAnsi="Times New Roman"/>
          <w:lang w:val="en-US"/>
        </w:rPr>
        <w:t xml:space="preserve">T. (1994) Cosmic ray contribution to dose rates for luminescence and ESR dating: large depths and long-term time </w:t>
      </w:r>
      <w:r w:rsidRPr="00AD5DF0">
        <w:rPr>
          <w:rFonts w:ascii="Times New Roman" w:hAnsi="Times New Roman"/>
          <w:lang w:val="en-GB"/>
        </w:rPr>
        <w:t xml:space="preserve">variations. </w:t>
      </w:r>
      <w:r w:rsidRPr="00AD5DF0">
        <w:rPr>
          <w:rFonts w:ascii="Times New Roman" w:hAnsi="Times New Roman"/>
          <w:i/>
          <w:iCs/>
          <w:lang w:val="en-GB"/>
        </w:rPr>
        <w:t xml:space="preserve">Radiat. Meas., </w:t>
      </w:r>
      <w:r w:rsidRPr="00AD5DF0">
        <w:rPr>
          <w:rFonts w:ascii="Times New Roman" w:hAnsi="Times New Roman"/>
          <w:i/>
          <w:lang w:val="en-GB"/>
        </w:rPr>
        <w:t>23, 497-500.</w:t>
      </w:r>
    </w:p>
    <w:p w:rsidR="002F4CEE" w:rsidRPr="00CA4F29" w:rsidRDefault="002F4CEE" w:rsidP="00434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8.</w:t>
      </w:r>
      <w:r>
        <w:rPr>
          <w:rFonts w:ascii="Times New Roman" w:hAnsi="Times New Roman"/>
          <w:color w:val="000000"/>
          <w:lang w:val="en-US"/>
        </w:rPr>
        <w:tab/>
      </w:r>
      <w:r w:rsidRPr="00AD5DF0">
        <w:rPr>
          <w:rFonts w:ascii="Times New Roman" w:hAnsi="Times New Roman"/>
          <w:color w:val="000000"/>
          <w:lang w:val="en-US"/>
        </w:rPr>
        <w:t xml:space="preserve">Wintle, A.G. and Murray, A.S. (2006). A review of quartz optically stimulated luminescence characteristics and their relevance in single-aliquot regeneration dating protocol. </w:t>
      </w:r>
      <w:r w:rsidRPr="00AD5DF0">
        <w:rPr>
          <w:rFonts w:ascii="Times New Roman" w:hAnsi="Times New Roman"/>
          <w:i/>
          <w:iCs/>
          <w:color w:val="000000"/>
        </w:rPr>
        <w:t>Radiat. Meas.</w:t>
      </w:r>
      <w:r w:rsidRPr="00AD5DF0">
        <w:rPr>
          <w:rFonts w:ascii="Times New Roman" w:hAnsi="Times New Roman"/>
          <w:i/>
          <w:color w:val="000000"/>
        </w:rPr>
        <w:t xml:space="preserve">, </w:t>
      </w:r>
      <w:r w:rsidRPr="00AD5DF0">
        <w:rPr>
          <w:rFonts w:ascii="Times New Roman" w:hAnsi="Times New Roman"/>
          <w:bCs/>
          <w:i/>
          <w:color w:val="000000"/>
        </w:rPr>
        <w:t>41</w:t>
      </w:r>
      <w:r w:rsidRPr="00AD5DF0">
        <w:rPr>
          <w:rFonts w:ascii="Times New Roman" w:hAnsi="Times New Roman"/>
          <w:i/>
          <w:color w:val="000000"/>
        </w:rPr>
        <w:t>, 369-391.</w:t>
      </w:r>
    </w:p>
    <w:p w:rsidR="002F4CEE" w:rsidRPr="00AD5DF0" w:rsidRDefault="002F4CEE" w:rsidP="0043454B">
      <w:pPr>
        <w:pStyle w:val="NormaleInterlineadoppia"/>
        <w:spacing w:line="360" w:lineRule="auto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Pr="00AD5DF0">
        <w:rPr>
          <w:sz w:val="20"/>
        </w:rPr>
        <w:t>Armitage, S</w:t>
      </w:r>
      <w:r>
        <w:rPr>
          <w:sz w:val="20"/>
        </w:rPr>
        <w:t>.</w:t>
      </w:r>
      <w:r w:rsidRPr="00AD5DF0">
        <w:rPr>
          <w:sz w:val="20"/>
        </w:rPr>
        <w:t>J., Duller, G</w:t>
      </w:r>
      <w:r>
        <w:rPr>
          <w:sz w:val="20"/>
        </w:rPr>
        <w:t>.</w:t>
      </w:r>
      <w:r w:rsidRPr="00AD5DF0">
        <w:rPr>
          <w:sz w:val="20"/>
        </w:rPr>
        <w:t>A</w:t>
      </w:r>
      <w:r>
        <w:rPr>
          <w:sz w:val="20"/>
        </w:rPr>
        <w:t>.</w:t>
      </w:r>
      <w:r w:rsidRPr="00AD5DF0">
        <w:rPr>
          <w:sz w:val="20"/>
        </w:rPr>
        <w:t>T. and Wintle, A</w:t>
      </w:r>
      <w:r>
        <w:rPr>
          <w:sz w:val="20"/>
        </w:rPr>
        <w:t>.</w:t>
      </w:r>
      <w:r w:rsidRPr="00AD5DF0">
        <w:rPr>
          <w:sz w:val="20"/>
        </w:rPr>
        <w:t>G. (2000)</w:t>
      </w:r>
      <w:r>
        <w:rPr>
          <w:sz w:val="20"/>
        </w:rPr>
        <w:t>.</w:t>
      </w:r>
      <w:r w:rsidRPr="00AD5DF0">
        <w:rPr>
          <w:sz w:val="20"/>
        </w:rPr>
        <w:t xml:space="preserve"> Quartz from Southern Africa: sensitivity changes as a result of thermal pre-treatment. </w:t>
      </w:r>
      <w:r w:rsidRPr="00AD5DF0">
        <w:rPr>
          <w:i/>
          <w:sz w:val="20"/>
        </w:rPr>
        <w:t>Radiat. Meas., 32, 571–577.</w:t>
      </w:r>
    </w:p>
    <w:p w:rsidR="002F4CEE" w:rsidRPr="00AD5DF0" w:rsidRDefault="002F4CEE" w:rsidP="0043454B">
      <w:pPr>
        <w:pStyle w:val="NormaleInterlineadoppia"/>
        <w:spacing w:line="360" w:lineRule="auto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Pr="00AD5DF0">
        <w:rPr>
          <w:sz w:val="20"/>
        </w:rPr>
        <w:t>Roberts, H</w:t>
      </w:r>
      <w:r>
        <w:rPr>
          <w:sz w:val="20"/>
        </w:rPr>
        <w:t>.</w:t>
      </w:r>
      <w:r w:rsidRPr="00AD5DF0">
        <w:rPr>
          <w:sz w:val="20"/>
        </w:rPr>
        <w:t>M. and Wintle, A</w:t>
      </w:r>
      <w:r>
        <w:rPr>
          <w:sz w:val="20"/>
        </w:rPr>
        <w:t>.</w:t>
      </w:r>
      <w:r w:rsidRPr="00AD5DF0">
        <w:rPr>
          <w:sz w:val="20"/>
        </w:rPr>
        <w:t xml:space="preserve">G. (2001) Equivalent dose determinations for polymineralic fine-grains using the SAR protocol: application to a Holocene sequence of the Chinese Loess Plateau. </w:t>
      </w:r>
      <w:r w:rsidRPr="00AD5DF0">
        <w:rPr>
          <w:i/>
          <w:sz w:val="20"/>
        </w:rPr>
        <w:t>Quaternary Sci. Rev., 20, 859–863</w:t>
      </w:r>
      <w:r w:rsidRPr="00AD5DF0">
        <w:rPr>
          <w:sz w:val="20"/>
        </w:rPr>
        <w:t>.</w:t>
      </w:r>
    </w:p>
    <w:p w:rsidR="002F4CEE" w:rsidRDefault="002F4CEE" w:rsidP="007C48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2F4CEE" w:rsidSect="00030D39">
      <w:headerReference w:type="even" r:id="rId18"/>
      <w:headerReference w:type="default" r:id="rId1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AC" w:rsidRDefault="00B20DAC">
      <w:r>
        <w:separator/>
      </w:r>
    </w:p>
  </w:endnote>
  <w:endnote w:type="continuationSeparator" w:id="0">
    <w:p w:rsidR="00B20DAC" w:rsidRDefault="00B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AC" w:rsidRDefault="00B20DAC">
      <w:r>
        <w:separator/>
      </w:r>
    </w:p>
  </w:footnote>
  <w:footnote w:type="continuationSeparator" w:id="0">
    <w:p w:rsidR="00B20DAC" w:rsidRDefault="00B2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E" w:rsidRDefault="002F4CEE" w:rsidP="003333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CEE" w:rsidRDefault="002F4CEE" w:rsidP="00030D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E" w:rsidRDefault="002F4CEE" w:rsidP="003333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A89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CEE" w:rsidRDefault="002F4CEE" w:rsidP="00030D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7C8"/>
    <w:multiLevelType w:val="hybridMultilevel"/>
    <w:tmpl w:val="9E8CF4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403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E9"/>
    <w:rsid w:val="000161FF"/>
    <w:rsid w:val="00030D39"/>
    <w:rsid w:val="000424E4"/>
    <w:rsid w:val="00084073"/>
    <w:rsid w:val="00085196"/>
    <w:rsid w:val="00087E94"/>
    <w:rsid w:val="000A32E6"/>
    <w:rsid w:val="000B6BBA"/>
    <w:rsid w:val="000D49E4"/>
    <w:rsid w:val="000E3264"/>
    <w:rsid w:val="00183690"/>
    <w:rsid w:val="0019298A"/>
    <w:rsid w:val="001C4E18"/>
    <w:rsid w:val="001C5D4A"/>
    <w:rsid w:val="001E299D"/>
    <w:rsid w:val="002119DA"/>
    <w:rsid w:val="002213B5"/>
    <w:rsid w:val="00232067"/>
    <w:rsid w:val="002715EC"/>
    <w:rsid w:val="002B7183"/>
    <w:rsid w:val="002F345F"/>
    <w:rsid w:val="002F4CEE"/>
    <w:rsid w:val="00333301"/>
    <w:rsid w:val="00345BC4"/>
    <w:rsid w:val="00372EC0"/>
    <w:rsid w:val="0040184A"/>
    <w:rsid w:val="0043454B"/>
    <w:rsid w:val="00466708"/>
    <w:rsid w:val="00485892"/>
    <w:rsid w:val="004B4A89"/>
    <w:rsid w:val="004F7120"/>
    <w:rsid w:val="005831EA"/>
    <w:rsid w:val="005C512F"/>
    <w:rsid w:val="00697B4A"/>
    <w:rsid w:val="006D4FEF"/>
    <w:rsid w:val="0076113A"/>
    <w:rsid w:val="007A5CD3"/>
    <w:rsid w:val="007C489E"/>
    <w:rsid w:val="00822832"/>
    <w:rsid w:val="00852A68"/>
    <w:rsid w:val="008565A4"/>
    <w:rsid w:val="008A10FF"/>
    <w:rsid w:val="008B0D4C"/>
    <w:rsid w:val="008E0F5B"/>
    <w:rsid w:val="008E3436"/>
    <w:rsid w:val="00935067"/>
    <w:rsid w:val="0099087F"/>
    <w:rsid w:val="009F1D63"/>
    <w:rsid w:val="00A17AE5"/>
    <w:rsid w:val="00A35F21"/>
    <w:rsid w:val="00A42AF9"/>
    <w:rsid w:val="00A55EEB"/>
    <w:rsid w:val="00A63975"/>
    <w:rsid w:val="00AD5DF0"/>
    <w:rsid w:val="00AD73B6"/>
    <w:rsid w:val="00AE0BAA"/>
    <w:rsid w:val="00B165D2"/>
    <w:rsid w:val="00B20DAC"/>
    <w:rsid w:val="00B20EA3"/>
    <w:rsid w:val="00B34D1D"/>
    <w:rsid w:val="00B84371"/>
    <w:rsid w:val="00C63395"/>
    <w:rsid w:val="00CA4F29"/>
    <w:rsid w:val="00CB509F"/>
    <w:rsid w:val="00CD3841"/>
    <w:rsid w:val="00CF2894"/>
    <w:rsid w:val="00CF56E9"/>
    <w:rsid w:val="00D01235"/>
    <w:rsid w:val="00D015B7"/>
    <w:rsid w:val="00D074C7"/>
    <w:rsid w:val="00D11BE4"/>
    <w:rsid w:val="00D15D28"/>
    <w:rsid w:val="00D21227"/>
    <w:rsid w:val="00D9069F"/>
    <w:rsid w:val="00DC1950"/>
    <w:rsid w:val="00E047BA"/>
    <w:rsid w:val="00E1029B"/>
    <w:rsid w:val="00E36133"/>
    <w:rsid w:val="00EA2B3C"/>
    <w:rsid w:val="00F10A4D"/>
    <w:rsid w:val="00F57D02"/>
    <w:rsid w:val="00F9785F"/>
    <w:rsid w:val="00FA49A3"/>
    <w:rsid w:val="00FD05C7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E9"/>
    <w:rPr>
      <w:rFonts w:ascii="Arial" w:eastAsia="Times New Roman" w:hAnsi="Arial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1FF"/>
    <w:pPr>
      <w:keepNext/>
      <w:spacing w:line="360" w:lineRule="auto"/>
      <w:jc w:val="right"/>
      <w:outlineLvl w:val="0"/>
    </w:pPr>
    <w:rPr>
      <w:rFonts w:ascii="Verdana" w:eastAsia="Calibri" w:hAnsi="Verdan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61FF"/>
    <w:rPr>
      <w:rFonts w:ascii="Verdana" w:hAnsi="Verdana" w:cs="Times New Roman"/>
      <w:sz w:val="24"/>
      <w:lang w:val="en-GB" w:eastAsia="it-IT"/>
    </w:rPr>
  </w:style>
  <w:style w:type="paragraph" w:styleId="ListParagraph">
    <w:name w:val="List Paragraph"/>
    <w:basedOn w:val="Normal"/>
    <w:uiPriority w:val="99"/>
    <w:qFormat/>
    <w:rsid w:val="000161FF"/>
    <w:pPr>
      <w:ind w:left="720"/>
      <w:contextualSpacing/>
    </w:pPr>
    <w:rPr>
      <w:rFonts w:ascii="Times New Roman" w:hAnsi="Times New Roman"/>
      <w:lang w:val="en-GB" w:eastAsia="ja-JP"/>
    </w:rPr>
  </w:style>
  <w:style w:type="paragraph" w:customStyle="1" w:styleId="NormaleInterlineadoppia">
    <w:name w:val="Normale + Interlinea doppia"/>
    <w:basedOn w:val="Normal"/>
    <w:link w:val="NormaleInterlineadoppiaCarattere"/>
    <w:uiPriority w:val="99"/>
    <w:rsid w:val="000161FF"/>
    <w:pPr>
      <w:spacing w:line="480" w:lineRule="auto"/>
    </w:pPr>
    <w:rPr>
      <w:rFonts w:ascii="Times New Roman" w:eastAsia="SimSun" w:hAnsi="Times New Roman"/>
      <w:sz w:val="24"/>
      <w:lang w:val="en-GB" w:eastAsia="zh-CN"/>
    </w:rPr>
  </w:style>
  <w:style w:type="character" w:customStyle="1" w:styleId="NormaleInterlineadoppiaCarattere">
    <w:name w:val="Normale + Interlinea doppia Carattere"/>
    <w:link w:val="NormaleInterlineadoppia"/>
    <w:uiPriority w:val="99"/>
    <w:locked/>
    <w:rsid w:val="000161FF"/>
    <w:rPr>
      <w:rFonts w:ascii="Times New Roman" w:eastAsia="SimSun" w:hAnsi="Times New Roman"/>
      <w:sz w:val="24"/>
      <w:lang w:val="en-GB" w:eastAsia="zh-CN"/>
    </w:rPr>
  </w:style>
  <w:style w:type="character" w:styleId="Hyperlink">
    <w:name w:val="Hyperlink"/>
    <w:uiPriority w:val="99"/>
    <w:semiHidden/>
    <w:rsid w:val="000161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0D39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FD05C7"/>
    <w:rPr>
      <w:rFonts w:ascii="Arial" w:hAnsi="Arial" w:cs="Times New Roman"/>
      <w:sz w:val="20"/>
      <w:lang w:val="it-IT" w:eastAsia="it-IT"/>
    </w:rPr>
  </w:style>
  <w:style w:type="character" w:styleId="PageNumber">
    <w:name w:val="page number"/>
    <w:uiPriority w:val="99"/>
    <w:rsid w:val="00030D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39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FD05C7"/>
    <w:rPr>
      <w:rFonts w:ascii="Arial" w:hAnsi="Arial" w:cs="Times New Roman"/>
      <w:sz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BB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p@colorado.edu" TargetMode="Externa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sciencedirect.com/science/article/pii/S135044879900253X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and results</vt:lpstr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and results</dc:title>
  <dc:subject/>
  <dc:creator>Laura</dc:creator>
  <cp:keywords/>
  <dc:description/>
  <cp:lastModifiedBy>Paola</cp:lastModifiedBy>
  <cp:revision>19</cp:revision>
  <cp:lastPrinted>2017-10-31T17:41:00Z</cp:lastPrinted>
  <dcterms:created xsi:type="dcterms:W3CDTF">2017-02-13T19:01:00Z</dcterms:created>
  <dcterms:modified xsi:type="dcterms:W3CDTF">2017-11-06T22:02:00Z</dcterms:modified>
</cp:coreProperties>
</file>