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9A" w:rsidRDefault="00D17C6E" w:rsidP="0049469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S3 Table.</w:t>
      </w:r>
      <w:proofErr w:type="gramEnd"/>
      <w:r w:rsidR="0049469A" w:rsidRPr="0049469A">
        <w:rPr>
          <w:rFonts w:ascii="Arial" w:hAnsi="Arial" w:cs="Arial"/>
          <w:sz w:val="24"/>
          <w:szCs w:val="24"/>
          <w:lang w:val="en-GB"/>
        </w:rPr>
        <w:t xml:space="preserve"> Associations of physical activity and sedentary behaviour variables with </w:t>
      </w:r>
      <w:proofErr w:type="spellStart"/>
      <w:r w:rsidR="0049469A" w:rsidRPr="0049469A">
        <w:rPr>
          <w:rFonts w:ascii="Arial" w:hAnsi="Arial" w:cs="Arial"/>
          <w:sz w:val="24"/>
          <w:szCs w:val="24"/>
          <w:lang w:val="en-GB"/>
        </w:rPr>
        <w:t>eGFR</w:t>
      </w:r>
      <w:r w:rsidR="0049469A" w:rsidRPr="0049469A">
        <w:rPr>
          <w:rFonts w:ascii="Arial" w:hAnsi="Arial" w:cs="Arial"/>
          <w:sz w:val="24"/>
          <w:szCs w:val="24"/>
          <w:vertAlign w:val="subscript"/>
          <w:lang w:val="en-GB"/>
        </w:rPr>
        <w:t>crcys</w:t>
      </w:r>
      <w:proofErr w:type="spellEnd"/>
      <w:r w:rsidR="0049469A" w:rsidRPr="0049469A">
        <w:rPr>
          <w:rFonts w:ascii="Arial" w:hAnsi="Arial" w:cs="Arial"/>
          <w:sz w:val="24"/>
          <w:szCs w:val="24"/>
          <w:lang w:val="en-GB"/>
        </w:rPr>
        <w:t xml:space="preserve"> </w:t>
      </w:r>
      <w:r w:rsidR="0049469A">
        <w:rPr>
          <w:rFonts w:ascii="Arial" w:hAnsi="Arial" w:cs="Arial"/>
          <w:sz w:val="24"/>
          <w:szCs w:val="24"/>
          <w:lang w:val="en-GB"/>
        </w:rPr>
        <w:t>in subpopulation with ≥4 valid days</w:t>
      </w:r>
      <w:r w:rsidR="00734441">
        <w:rPr>
          <w:rFonts w:ascii="Arial" w:hAnsi="Arial" w:cs="Arial"/>
          <w:sz w:val="24"/>
          <w:szCs w:val="24"/>
          <w:lang w:val="en-GB"/>
        </w:rPr>
        <w:t xml:space="preserve"> </w:t>
      </w:r>
      <w:r w:rsidR="00734441">
        <w:rPr>
          <w:rFonts w:ascii="Arial" w:hAnsi="Arial" w:cs="Arial"/>
          <w:sz w:val="24"/>
          <w:szCs w:val="24"/>
          <w:lang w:val="en-GB"/>
        </w:rPr>
        <w:t>(n=2,162)</w:t>
      </w:r>
    </w:p>
    <w:p w:rsidR="0049469A" w:rsidRPr="0049469A" w:rsidRDefault="0049469A" w:rsidP="0049469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7"/>
        <w:gridCol w:w="1614"/>
        <w:gridCol w:w="1607"/>
        <w:gridCol w:w="1607"/>
      </w:tblGrid>
      <w:tr w:rsidR="0049469A" w:rsidRPr="0049469A" w:rsidTr="005E5C05">
        <w:trPr>
          <w:trHeight w:val="562"/>
        </w:trPr>
        <w:tc>
          <w:tcPr>
            <w:tcW w:w="3498" w:type="dxa"/>
            <w:tcBorders>
              <w:bottom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9469A" w:rsidRPr="0049469A" w:rsidRDefault="0049469A" w:rsidP="0062092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Model 1</w:t>
            </w:r>
          </w:p>
          <w:p w:rsidR="0049469A" w:rsidRPr="0049469A" w:rsidRDefault="00793B59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Beta (95%</w:t>
            </w:r>
            <w:r w:rsidR="0049469A" w:rsidRPr="0049469A">
              <w:rPr>
                <w:rFonts w:ascii="Arial" w:hAnsi="Arial" w:cs="Arial"/>
                <w:sz w:val="16"/>
                <w:szCs w:val="16"/>
                <w:lang w:val="en-GB"/>
              </w:rPr>
              <w:t>CI)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9469A" w:rsidRPr="0049469A" w:rsidRDefault="0049469A" w:rsidP="0062092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Model 2</w:t>
            </w:r>
          </w:p>
          <w:p w:rsidR="0049469A" w:rsidRPr="0049469A" w:rsidRDefault="00793B59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Beta (95%</w:t>
            </w:r>
            <w:r w:rsidR="0049469A" w:rsidRPr="0049469A">
              <w:rPr>
                <w:rFonts w:ascii="Arial" w:hAnsi="Arial" w:cs="Arial"/>
                <w:sz w:val="16"/>
                <w:szCs w:val="16"/>
                <w:lang w:val="en-GB"/>
              </w:rPr>
              <w:t>CI)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9469A" w:rsidRPr="0049469A" w:rsidRDefault="0049469A" w:rsidP="0062092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Model 3</w:t>
            </w:r>
          </w:p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Beta (95%CI)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9469A" w:rsidRPr="0049469A" w:rsidRDefault="0049469A" w:rsidP="0062092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Model 4</w:t>
            </w:r>
          </w:p>
          <w:p w:rsidR="0049469A" w:rsidRPr="0049469A" w:rsidRDefault="00793B59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Beta (95%</w:t>
            </w:r>
            <w:r w:rsidR="0049469A" w:rsidRPr="0049469A">
              <w:rPr>
                <w:rFonts w:ascii="Arial" w:hAnsi="Arial" w:cs="Arial"/>
                <w:sz w:val="16"/>
                <w:szCs w:val="16"/>
                <w:lang w:val="en-GB"/>
              </w:rPr>
              <w:t>CI)</w:t>
            </w:r>
          </w:p>
        </w:tc>
      </w:tr>
      <w:tr w:rsidR="0049469A" w:rsidRPr="0049469A" w:rsidTr="005E5C05">
        <w:tc>
          <w:tcPr>
            <w:tcW w:w="3498" w:type="dxa"/>
            <w:tcBorders>
              <w:top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Total physical activity (h/day)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2.33 (1.46; 3.21)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N</w:t>
            </w:r>
            <w:r w:rsidRPr="0049469A">
              <w:rPr>
                <w:rFonts w:ascii="Arial" w:hAnsi="Arial" w:cs="Arial"/>
                <w:sz w:val="16"/>
                <w:szCs w:val="16"/>
                <w:lang w:val="nl-NL"/>
              </w:rPr>
              <w:t>/A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1.58 (0.70; 2.47)</w:t>
            </w:r>
          </w:p>
        </w:tc>
      </w:tr>
      <w:tr w:rsidR="0049469A" w:rsidRPr="0049469A" w:rsidTr="005E5C05">
        <w:tc>
          <w:tcPr>
            <w:tcW w:w="3498" w:type="dxa"/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Lower intensity physical activity (h/day)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2.11 (1.06; 3.17)</w:t>
            </w:r>
          </w:p>
        </w:tc>
        <w:tc>
          <w:tcPr>
            <w:tcW w:w="1614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1.52 (0.48; 2.57)</w:t>
            </w:r>
          </w:p>
        </w:tc>
      </w:tr>
      <w:tr w:rsidR="0049469A" w:rsidRPr="0049469A" w:rsidTr="005E5C05">
        <w:tc>
          <w:tcPr>
            <w:tcW w:w="3498" w:type="dxa"/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Higher intensity physical activity (10 min/day)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0.72 (0.40; 1.04)</w:t>
            </w:r>
          </w:p>
        </w:tc>
        <w:tc>
          <w:tcPr>
            <w:tcW w:w="1614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0.52 (0.19; 0.86)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0.30 (-0.04; 0.63)</w:t>
            </w:r>
          </w:p>
        </w:tc>
      </w:tr>
      <w:tr w:rsidR="0049469A" w:rsidRPr="0049469A" w:rsidTr="005E5C05">
        <w:tc>
          <w:tcPr>
            <w:tcW w:w="3498" w:type="dxa"/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Sedentary time (h/day)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-0.96 (-1.33; -0.59)</w:t>
            </w:r>
          </w:p>
        </w:tc>
        <w:tc>
          <w:tcPr>
            <w:tcW w:w="1614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-0.79 (-1.17; -0.41)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69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</w:rPr>
              <w:t>-0.56 (-0.94; -0.18)</w:t>
            </w:r>
          </w:p>
        </w:tc>
      </w:tr>
      <w:tr w:rsidR="0049469A" w:rsidRPr="0049469A" w:rsidTr="005E5C05">
        <w:tc>
          <w:tcPr>
            <w:tcW w:w="3498" w:type="dxa"/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Sedentary breaks (10/day)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1.01 (0.30; 1.71)</w:t>
            </w:r>
          </w:p>
        </w:tc>
        <w:tc>
          <w:tcPr>
            <w:tcW w:w="1614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0.86 (0.15; 1.56)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0.59 (-0.13; 1.31)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0.51 (-0.21; 1.22)</w:t>
            </w:r>
          </w:p>
        </w:tc>
      </w:tr>
      <w:tr w:rsidR="0049469A" w:rsidRPr="0049469A" w:rsidTr="005E5C05">
        <w:tc>
          <w:tcPr>
            <w:tcW w:w="3498" w:type="dxa"/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Prolonged sedentary bouts (#/day)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-1.03 (-1.40; -0.66)</w:t>
            </w:r>
          </w:p>
        </w:tc>
        <w:tc>
          <w:tcPr>
            <w:tcW w:w="1614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-0.89 (-1.27; -0.51)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-0.69 (-1.29; -0.10)</w:t>
            </w:r>
          </w:p>
        </w:tc>
        <w:tc>
          <w:tcPr>
            <w:tcW w:w="1607" w:type="dxa"/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-0.60 (-1.19; -0.01)</w:t>
            </w:r>
          </w:p>
        </w:tc>
      </w:tr>
      <w:tr w:rsidR="0049469A" w:rsidRPr="0049469A" w:rsidTr="005E5C05">
        <w:tc>
          <w:tcPr>
            <w:tcW w:w="3498" w:type="dxa"/>
            <w:tcBorders>
              <w:bottom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sz w:val="16"/>
                <w:szCs w:val="16"/>
                <w:lang w:val="en-GB"/>
              </w:rPr>
              <w:t>Average sedentary bout duration (min)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-0.45 (-0.61; -0.28)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-0.38 (-0.55; -0.22)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-0.28 (-0.47 -0.08)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9469A" w:rsidRPr="0049469A" w:rsidRDefault="0049469A" w:rsidP="0049469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9469A">
              <w:rPr>
                <w:rFonts w:ascii="Arial" w:hAnsi="Arial" w:cs="Arial"/>
                <w:b/>
                <w:sz w:val="16"/>
                <w:szCs w:val="16"/>
                <w:lang w:val="en-GB"/>
              </w:rPr>
              <w:t>-0.24 (-0.43; -0.04)</w:t>
            </w:r>
          </w:p>
        </w:tc>
      </w:tr>
    </w:tbl>
    <w:p w:rsidR="0049469A" w:rsidRDefault="0049469A"/>
    <w:p w:rsidR="0049469A" w:rsidRPr="0049469A" w:rsidRDefault="0049469A" w:rsidP="0049469A"/>
    <w:p w:rsidR="0049469A" w:rsidRPr="0049469A" w:rsidRDefault="0049469A" w:rsidP="0049469A"/>
    <w:p w:rsidR="0049469A" w:rsidRPr="0049469A" w:rsidRDefault="0049469A" w:rsidP="0049469A"/>
    <w:p w:rsidR="0049469A" w:rsidRPr="0049469A" w:rsidRDefault="0049469A" w:rsidP="0049469A"/>
    <w:p w:rsidR="0049469A" w:rsidRPr="00007976" w:rsidRDefault="0049469A" w:rsidP="0049469A">
      <w:pPr>
        <w:spacing w:after="0" w:line="240" w:lineRule="auto"/>
        <w:ind w:right="1"/>
        <w:jc w:val="both"/>
        <w:rPr>
          <w:rFonts w:ascii="Arial" w:hAnsi="Arial" w:cs="Arial"/>
          <w:sz w:val="16"/>
          <w:szCs w:val="16"/>
        </w:rPr>
      </w:pPr>
      <w:r w:rsidRPr="002C55A0">
        <w:rPr>
          <w:rFonts w:ascii="Arial" w:hAnsi="Arial" w:cs="Arial"/>
          <w:i/>
          <w:sz w:val="16"/>
          <w:szCs w:val="24"/>
        </w:rPr>
        <w:t xml:space="preserve">Note: </w:t>
      </w:r>
      <w:r w:rsidRPr="002C55A0">
        <w:rPr>
          <w:rFonts w:ascii="Arial" w:hAnsi="Arial" w:cs="Arial"/>
          <w:sz w:val="16"/>
          <w:szCs w:val="24"/>
        </w:rPr>
        <w:t xml:space="preserve">Betas represent the difference in </w:t>
      </w:r>
      <w:proofErr w:type="spellStart"/>
      <w:r w:rsidRPr="002C55A0">
        <w:rPr>
          <w:rFonts w:ascii="Arial" w:hAnsi="Arial" w:cs="Arial"/>
          <w:sz w:val="16"/>
          <w:szCs w:val="24"/>
        </w:rPr>
        <w:t>eGFR</w:t>
      </w:r>
      <w:r w:rsidRPr="002C55A0">
        <w:rPr>
          <w:rFonts w:ascii="Arial" w:hAnsi="Arial" w:cs="Arial"/>
          <w:sz w:val="16"/>
          <w:szCs w:val="24"/>
          <w:vertAlign w:val="subscript"/>
        </w:rPr>
        <w:t>crcys</w:t>
      </w:r>
      <w:proofErr w:type="spellEnd"/>
      <w:r w:rsidRPr="002C55A0">
        <w:rPr>
          <w:rFonts w:ascii="Arial" w:hAnsi="Arial" w:cs="Arial"/>
          <w:sz w:val="16"/>
          <w:szCs w:val="24"/>
        </w:rPr>
        <w:t xml:space="preserve"> per one unit increase in the independent variable. </w:t>
      </w:r>
      <w:r w:rsidRPr="002C55A0">
        <w:rPr>
          <w:rFonts w:ascii="Arial" w:hAnsi="Arial" w:cs="Arial"/>
          <w:sz w:val="16"/>
          <w:szCs w:val="24"/>
          <w:lang w:val="en-GB"/>
        </w:rPr>
        <w:t>Boldface indicates statistical significance (P &lt;0.05). The associations in</w:t>
      </w:r>
      <w:r w:rsidRPr="002C55A0">
        <w:rPr>
          <w:rFonts w:ascii="Arial" w:hAnsi="Arial" w:cs="Arial"/>
          <w:sz w:val="16"/>
          <w:szCs w:val="24"/>
        </w:rPr>
        <w:t xml:space="preserve"> models 1 were adjusted for age, sex, glucose metabolism status, waking time, educational level, smoking behavior, alcohol consumption, energy intake, comorbid disease, mobility limitation; in models 2 the associations with the sedentary behavior variables were additionally adjusted for HPA; in models 3 the associations with HPA and the sedentary behavior pattern variables were additionally adjusted for sedentary time; in m</w:t>
      </w:r>
      <w:r w:rsidRPr="002C55A0">
        <w:rPr>
          <w:rFonts w:ascii="Arial" w:hAnsi="Arial" w:cs="Arial"/>
          <w:bCs/>
          <w:sz w:val="16"/>
          <w:szCs w:val="24"/>
        </w:rPr>
        <w:t xml:space="preserve">odels 4 all associations were additionally adjusted for office </w:t>
      </w:r>
      <w:r w:rsidRPr="00007976">
        <w:rPr>
          <w:rFonts w:ascii="Arial" w:hAnsi="Arial" w:cs="Arial"/>
          <w:bCs/>
          <w:sz w:val="16"/>
          <w:szCs w:val="16"/>
        </w:rPr>
        <w:t>systolic blood pressure, use of anti</w:t>
      </w:r>
      <w:r w:rsidRPr="00007976">
        <w:rPr>
          <w:rFonts w:ascii="Arial" w:hAnsi="Arial" w:cs="Arial"/>
          <w:sz w:val="16"/>
          <w:szCs w:val="16"/>
        </w:rPr>
        <w:t xml:space="preserve">hypertensive medication, waist circumference, total-to-HDL cholesterol ratio, triglycerides, use of lipid-modifying medication, prevalent cardiovascular disease. </w:t>
      </w:r>
      <w:bookmarkStart w:id="0" w:name="_GoBack"/>
      <w:r w:rsidR="00007976" w:rsidRPr="00734441">
        <w:rPr>
          <w:rFonts w:ascii="Arial" w:hAnsi="Arial" w:cs="Arial"/>
          <w:sz w:val="16"/>
          <w:szCs w:val="16"/>
        </w:rPr>
        <w:t>All analyses were based on complete cases (n=2,</w:t>
      </w:r>
      <w:r w:rsidR="00DB7507" w:rsidRPr="00734441">
        <w:rPr>
          <w:rFonts w:ascii="Arial" w:hAnsi="Arial" w:cs="Arial"/>
          <w:sz w:val="16"/>
          <w:szCs w:val="16"/>
        </w:rPr>
        <w:t>162</w:t>
      </w:r>
      <w:r w:rsidR="00007976" w:rsidRPr="00734441">
        <w:rPr>
          <w:rFonts w:ascii="Arial" w:hAnsi="Arial" w:cs="Arial"/>
          <w:sz w:val="16"/>
          <w:szCs w:val="16"/>
        </w:rPr>
        <w:t>).</w:t>
      </w:r>
    </w:p>
    <w:bookmarkEnd w:id="0"/>
    <w:p w:rsidR="0049469A" w:rsidRPr="002C55A0" w:rsidRDefault="0049469A" w:rsidP="0049469A">
      <w:pPr>
        <w:spacing w:line="240" w:lineRule="auto"/>
        <w:ind w:right="1"/>
        <w:jc w:val="both"/>
        <w:rPr>
          <w:rFonts w:ascii="Arial" w:hAnsi="Arial" w:cs="Arial"/>
          <w:bCs/>
          <w:sz w:val="16"/>
          <w:szCs w:val="24"/>
        </w:rPr>
      </w:pPr>
      <w:r w:rsidRPr="002C55A0">
        <w:rPr>
          <w:rFonts w:ascii="Arial" w:hAnsi="Arial" w:cs="Arial"/>
          <w:sz w:val="16"/>
          <w:szCs w:val="24"/>
        </w:rPr>
        <w:t xml:space="preserve">Abbreviations: CI, confidence interval; </w:t>
      </w:r>
      <w:proofErr w:type="spellStart"/>
      <w:r w:rsidRPr="002C55A0">
        <w:rPr>
          <w:rFonts w:ascii="Arial" w:hAnsi="Arial" w:cs="Arial"/>
          <w:sz w:val="16"/>
          <w:szCs w:val="24"/>
        </w:rPr>
        <w:t>eGFR</w:t>
      </w:r>
      <w:r w:rsidRPr="002C55A0">
        <w:rPr>
          <w:rFonts w:ascii="Arial" w:hAnsi="Arial" w:cs="Arial"/>
          <w:sz w:val="16"/>
          <w:szCs w:val="24"/>
          <w:vertAlign w:val="subscript"/>
        </w:rPr>
        <w:t>crcys</w:t>
      </w:r>
      <w:proofErr w:type="spellEnd"/>
      <w:r w:rsidRPr="002C55A0">
        <w:rPr>
          <w:rFonts w:ascii="Arial" w:hAnsi="Arial" w:cs="Arial"/>
          <w:sz w:val="16"/>
          <w:szCs w:val="24"/>
        </w:rPr>
        <w:t xml:space="preserve">, estimated glomerular filtration rate based on serum creatinine and serum cystatin C; HPA, higher intensity physical activity; HDL cholesterol, high-density lipoprotein cholesterol, N/A, not applicable. </w:t>
      </w:r>
    </w:p>
    <w:p w:rsidR="0049469A" w:rsidRPr="0049469A" w:rsidRDefault="0049469A" w:rsidP="0049469A">
      <w:pPr>
        <w:tabs>
          <w:tab w:val="left" w:pos="1695"/>
        </w:tabs>
        <w:spacing w:after="0"/>
      </w:pPr>
    </w:p>
    <w:sectPr w:rsidR="0049469A" w:rsidRPr="0049469A" w:rsidSect="00494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A"/>
    <w:rsid w:val="00007976"/>
    <w:rsid w:val="0049469A"/>
    <w:rsid w:val="00620928"/>
    <w:rsid w:val="006C479F"/>
    <w:rsid w:val="00734441"/>
    <w:rsid w:val="00793B59"/>
    <w:rsid w:val="00D17C6E"/>
    <w:rsid w:val="00DB7507"/>
    <w:rsid w:val="00D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Martens</dc:creator>
  <cp:keywords/>
  <dc:description/>
  <cp:lastModifiedBy>Martens</cp:lastModifiedBy>
  <cp:revision>8</cp:revision>
  <dcterms:created xsi:type="dcterms:W3CDTF">2017-08-01T12:34:00Z</dcterms:created>
  <dcterms:modified xsi:type="dcterms:W3CDTF">2018-01-29T08:45:00Z</dcterms:modified>
</cp:coreProperties>
</file>