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4" w:rsidRDefault="006B3A47">
      <w:pPr>
        <w:rPr>
          <w:rFonts w:cs="Helvetica"/>
        </w:rPr>
      </w:pPr>
      <w:r>
        <w:rPr>
          <w:rStyle w:val="Heading1Char"/>
          <w:color w:val="000000" w:themeColor="text1"/>
        </w:rPr>
        <w:t>S</w:t>
      </w:r>
      <w:r w:rsidR="00E44E31">
        <w:rPr>
          <w:rStyle w:val="Heading1Char"/>
          <w:color w:val="000000" w:themeColor="text1"/>
        </w:rPr>
        <w:t xml:space="preserve">1 </w:t>
      </w:r>
      <w:bookmarkStart w:id="0" w:name="_GoBack"/>
      <w:bookmarkEnd w:id="0"/>
      <w:r>
        <w:rPr>
          <w:rStyle w:val="Heading1Char"/>
          <w:color w:val="000000" w:themeColor="text1"/>
        </w:rPr>
        <w:t>Appendix</w:t>
      </w:r>
      <w:r w:rsidR="00DA2B24" w:rsidRPr="00D535A4">
        <w:rPr>
          <w:rStyle w:val="Heading1Char"/>
          <w:color w:val="000000" w:themeColor="text1"/>
        </w:rPr>
        <w:t>.</w:t>
      </w:r>
      <w:r w:rsidR="00DA2B24" w:rsidRPr="008F3CBA">
        <w:rPr>
          <w:rFonts w:cs="Helvetica"/>
          <w:b/>
        </w:rPr>
        <w:t xml:space="preserve"> </w:t>
      </w:r>
      <w:r w:rsidR="00DA2B24" w:rsidRPr="008F3CBA">
        <w:rPr>
          <w:rFonts w:cs="Helvetica"/>
        </w:rPr>
        <w:t>Good Reporting of A Mixed Methods Study</w:t>
      </w:r>
      <w:r w:rsidR="00DA2B24" w:rsidRPr="008F3CBA">
        <w:rPr>
          <w:rFonts w:ascii="Helvetica" w:hAnsi="Helvetica" w:cs="Helvetica"/>
        </w:rPr>
        <w:t xml:space="preserve"> (</w:t>
      </w:r>
      <w:r w:rsidR="00DA2B24" w:rsidRPr="008F3CBA">
        <w:rPr>
          <w:rFonts w:cs="Helvetica"/>
        </w:rPr>
        <w:t>GRAMMS) Reporting Framework</w:t>
      </w:r>
      <w:r w:rsidR="003925D9">
        <w:rPr>
          <w:rFonts w:cs="Helvetica"/>
          <w:b/>
          <w:vertAlign w:val="superscript"/>
        </w:rPr>
        <w:t xml:space="preserve"> </w:t>
      </w:r>
      <w:r w:rsidR="003925D9" w:rsidRPr="003925D9">
        <w:rPr>
          <w:rFonts w:cs="Helvetica"/>
        </w:rPr>
        <w:t>[23, 25]</w:t>
      </w:r>
      <w:r w:rsidR="00DA2B24" w:rsidRPr="003925D9">
        <w:rPr>
          <w:rFonts w:cs="Helvetica"/>
        </w:rPr>
        <w:t xml:space="preserve"> </w:t>
      </w:r>
    </w:p>
    <w:p w:rsidR="006B3A47" w:rsidRPr="008F3CBA" w:rsidRDefault="006B3A47">
      <w:pPr>
        <w:rPr>
          <w:rFonts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  <w:b/>
              </w:rPr>
            </w:pPr>
            <w:r w:rsidRPr="008F3CBA">
              <w:rPr>
                <w:rFonts w:cs="Helvetica"/>
                <w:b/>
              </w:rPr>
              <w:t>Items</w:t>
            </w:r>
          </w:p>
        </w:tc>
        <w:tc>
          <w:tcPr>
            <w:tcW w:w="4678" w:type="dxa"/>
          </w:tcPr>
          <w:p w:rsidR="00DA2B24" w:rsidRPr="008F3CBA" w:rsidRDefault="00DA2B24">
            <w:pPr>
              <w:rPr>
                <w:rFonts w:cs="Helvetica"/>
                <w:b/>
              </w:rPr>
            </w:pPr>
            <w:r w:rsidRPr="008F3CBA">
              <w:rPr>
                <w:rFonts w:cs="Helvetica"/>
                <w:b/>
              </w:rPr>
              <w:t xml:space="preserve">Where addressed 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data collection methods</w:t>
            </w:r>
          </w:p>
        </w:tc>
        <w:tc>
          <w:tcPr>
            <w:tcW w:w="4678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Lines 112, 122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sequencing</w:t>
            </w:r>
          </w:p>
        </w:tc>
        <w:tc>
          <w:tcPr>
            <w:tcW w:w="4678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Described as Studies 1-4 in text and in Figure 1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sampling</w:t>
            </w:r>
          </w:p>
        </w:tc>
        <w:tc>
          <w:tcPr>
            <w:tcW w:w="4678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Lines 114, 121-146, 137, 146-149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priority of data</w:t>
            </w:r>
          </w:p>
        </w:tc>
        <w:tc>
          <w:tcPr>
            <w:tcW w:w="4678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All equally weighted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points of integration</w:t>
            </w:r>
          </w:p>
        </w:tc>
        <w:tc>
          <w:tcPr>
            <w:tcW w:w="4678" w:type="dxa"/>
          </w:tcPr>
          <w:p w:rsidR="00DA2B24" w:rsidRPr="008F3CBA" w:rsidRDefault="003F0F03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Figure 1</w:t>
            </w:r>
          </w:p>
        </w:tc>
      </w:tr>
      <w:tr w:rsidR="008F3CBA" w:rsidRPr="008F3CBA" w:rsidTr="00DA2B24">
        <w:tc>
          <w:tcPr>
            <w:tcW w:w="2972" w:type="dxa"/>
          </w:tcPr>
          <w:p w:rsidR="00DA2B24" w:rsidRPr="008F3CBA" w:rsidRDefault="00DA2B24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data analysis techniques</w:t>
            </w:r>
          </w:p>
        </w:tc>
        <w:tc>
          <w:tcPr>
            <w:tcW w:w="4678" w:type="dxa"/>
          </w:tcPr>
          <w:p w:rsidR="00DA2B24" w:rsidRPr="008F3CBA" w:rsidRDefault="006C02A9">
            <w:pPr>
              <w:rPr>
                <w:rFonts w:cs="Helvetica"/>
              </w:rPr>
            </w:pPr>
            <w:r w:rsidRPr="008F3CBA">
              <w:rPr>
                <w:rFonts w:cs="Helvetica"/>
              </w:rPr>
              <w:t>Lines 153-159</w:t>
            </w:r>
          </w:p>
        </w:tc>
      </w:tr>
    </w:tbl>
    <w:p w:rsidR="00DA2B24" w:rsidRPr="00DA2B24" w:rsidRDefault="00DA2B24">
      <w:pPr>
        <w:rPr>
          <w:rFonts w:cs="Helvetica"/>
          <w:color w:val="595959"/>
        </w:rPr>
      </w:pPr>
    </w:p>
    <w:p w:rsidR="00DE1B09" w:rsidRDefault="00E44E31"/>
    <w:sectPr w:rsidR="00DE1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4"/>
    <w:rsid w:val="000F7AD5"/>
    <w:rsid w:val="002E10D4"/>
    <w:rsid w:val="003925D9"/>
    <w:rsid w:val="003F0F03"/>
    <w:rsid w:val="00473572"/>
    <w:rsid w:val="006B3A47"/>
    <w:rsid w:val="006C02A9"/>
    <w:rsid w:val="008F3CBA"/>
    <w:rsid w:val="00A50D7C"/>
    <w:rsid w:val="00AA3EF8"/>
    <w:rsid w:val="00C04394"/>
    <w:rsid w:val="00D535A4"/>
    <w:rsid w:val="00DA2B24"/>
    <w:rsid w:val="00DB47CF"/>
    <w:rsid w:val="00DC61B0"/>
    <w:rsid w:val="00E44E31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BCDB"/>
  <w15:chartTrackingRefBased/>
  <w15:docId w15:val="{0E826329-4B1C-4D45-9725-6B1890F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10D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0D4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5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Grimmer</dc:creator>
  <cp:keywords/>
  <dc:description/>
  <cp:lastModifiedBy>setup</cp:lastModifiedBy>
  <cp:revision>4</cp:revision>
  <dcterms:created xsi:type="dcterms:W3CDTF">2018-03-23T07:56:00Z</dcterms:created>
  <dcterms:modified xsi:type="dcterms:W3CDTF">2018-03-23T08:01:00Z</dcterms:modified>
</cp:coreProperties>
</file>