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30" w:tblpY="185"/>
        <w:tblW w:w="10328" w:type="dxa"/>
        <w:tblLayout w:type="fixed"/>
        <w:tblLook w:val="04A0" w:firstRow="1" w:lastRow="0" w:firstColumn="1" w:lastColumn="0" w:noHBand="0" w:noVBand="1"/>
      </w:tblPr>
      <w:tblGrid>
        <w:gridCol w:w="1559"/>
        <w:gridCol w:w="1800"/>
        <w:gridCol w:w="2307"/>
        <w:gridCol w:w="11"/>
        <w:gridCol w:w="1080"/>
        <w:gridCol w:w="17"/>
        <w:gridCol w:w="2030"/>
        <w:gridCol w:w="23"/>
        <w:gridCol w:w="1170"/>
        <w:gridCol w:w="8"/>
        <w:gridCol w:w="323"/>
      </w:tblGrid>
      <w:tr w:rsidR="00FC6BC8" w:rsidRPr="00852853" w14:paraId="3EAF7999" w14:textId="77777777" w:rsidTr="005C1FB5">
        <w:trPr>
          <w:trHeight w:val="268"/>
        </w:trPr>
        <w:tc>
          <w:tcPr>
            <w:tcW w:w="1032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48B75E" w14:textId="77777777" w:rsidR="00FC6BC8" w:rsidRPr="00DD73D0" w:rsidRDefault="00FC6BC8" w:rsidP="005C1FB5">
            <w:pPr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bookmarkStart w:id="0" w:name="_Hlk506221225"/>
            <w:r>
              <w:rPr>
                <w:rFonts w:ascii="Times New Roman" w:eastAsia="Times New Roman" w:hAnsi="Times New Roman" w:cs="Times New Roman"/>
              </w:rPr>
              <w:t xml:space="preserve">S3 </w:t>
            </w:r>
            <w:r w:rsidRPr="00DD73D0">
              <w:rPr>
                <w:rFonts w:ascii="Times New Roman" w:eastAsia="Times New Roman" w:hAnsi="Times New Roman" w:cs="Times New Roman"/>
              </w:rPr>
              <w:t>Table: Regression results between HAZ, WAZ, and fatty acids (model: HAZ= fatty acid + hemoglobin; WAZ= fatty acid + hemoglobin; HAZ= ratio + hemoglobin; WAZ= ratio + hemoglobin).</w:t>
            </w:r>
            <w:r w:rsidRPr="00DD73D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bookmarkEnd w:id="0"/>
          </w:p>
        </w:tc>
      </w:tr>
      <w:tr w:rsidR="00FC6BC8" w:rsidRPr="00DD73D0" w14:paraId="532EC3FB" w14:textId="77777777" w:rsidTr="005C1FB5">
        <w:trPr>
          <w:gridAfter w:val="1"/>
          <w:wAfter w:w="323" w:type="dxa"/>
          <w:trHeight w:val="268"/>
        </w:trPr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14:paraId="6CD8C45C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14:paraId="52F1FF32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5" w:type="dxa"/>
            <w:gridSpan w:val="4"/>
            <w:tcBorders>
              <w:top w:val="single" w:sz="12" w:space="0" w:color="000000"/>
              <w:left w:val="nil"/>
              <w:bottom w:val="single" w:sz="8" w:space="0" w:color="000000" w:themeColor="text1"/>
              <w:right w:val="nil"/>
            </w:tcBorders>
          </w:tcPr>
          <w:p w14:paraId="28D81215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</w:rPr>
              <w:t>HAZ</w:t>
            </w:r>
          </w:p>
        </w:tc>
        <w:tc>
          <w:tcPr>
            <w:tcW w:w="3231" w:type="dxa"/>
            <w:gridSpan w:val="4"/>
            <w:tcBorders>
              <w:top w:val="single" w:sz="12" w:space="0" w:color="000000"/>
              <w:left w:val="nil"/>
              <w:bottom w:val="single" w:sz="8" w:space="0" w:color="000000" w:themeColor="text1"/>
              <w:right w:val="nil"/>
            </w:tcBorders>
          </w:tcPr>
          <w:p w14:paraId="043A7F35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</w:rPr>
              <w:t>WAZ</w:t>
            </w:r>
          </w:p>
        </w:tc>
      </w:tr>
      <w:tr w:rsidR="00FC6BC8" w:rsidRPr="00DD73D0" w14:paraId="43D97E97" w14:textId="77777777" w:rsidTr="005C1FB5">
        <w:trPr>
          <w:gridAfter w:val="1"/>
          <w:wAfter w:w="323" w:type="dxa"/>
          <w:trHeight w:val="268"/>
        </w:trPr>
        <w:tc>
          <w:tcPr>
            <w:tcW w:w="15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44216912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50C8BF2A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</w:rPr>
              <w:t>Fatty acid</w:t>
            </w:r>
          </w:p>
        </w:tc>
        <w:tc>
          <w:tcPr>
            <w:tcW w:w="2307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05A901D" w14:textId="77777777" w:rsidR="00FC6BC8" w:rsidRPr="00DD73D0" w:rsidRDefault="00FC6BC8" w:rsidP="005C1FB5">
            <w:pPr>
              <w:pBdr>
                <w:between w:val="single" w:sz="2" w:space="1" w:color="auto"/>
              </w:pBd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</w:rPr>
              <w:t>Beta ± SE</w:t>
            </w:r>
          </w:p>
        </w:tc>
        <w:tc>
          <w:tcPr>
            <w:tcW w:w="1108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D578AEA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030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2791FCE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</w:rPr>
              <w:t>Beta ± SE</w:t>
            </w:r>
          </w:p>
        </w:tc>
        <w:tc>
          <w:tcPr>
            <w:tcW w:w="1201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0BC5F1CA" w14:textId="77777777" w:rsidR="00FC6BC8" w:rsidRPr="00DD73D0" w:rsidRDefault="00FC6BC8" w:rsidP="005C1FB5">
            <w:pPr>
              <w:pBdr>
                <w:between w:val="single" w:sz="2" w:space="1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FC6BC8" w:rsidRPr="00DD73D0" w14:paraId="20B35AB2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9DA4724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14:paraId="15E7F337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Myristic</w:t>
            </w:r>
          </w:p>
        </w:tc>
        <w:tc>
          <w:tcPr>
            <w:tcW w:w="230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14:paraId="7E6A553A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-0.47 ± 0.56</w:t>
            </w:r>
          </w:p>
        </w:tc>
        <w:tc>
          <w:tcPr>
            <w:tcW w:w="1108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0548084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4D317E7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-0.16 ± 0.43</w:t>
            </w:r>
          </w:p>
        </w:tc>
        <w:tc>
          <w:tcPr>
            <w:tcW w:w="1201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14:paraId="4148CB7D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FC6BC8" w:rsidRPr="00DD73D0" w14:paraId="76E9EE0A" w14:textId="77777777" w:rsidTr="005C1FB5">
        <w:trPr>
          <w:gridAfter w:val="2"/>
          <w:wAfter w:w="331" w:type="dxa"/>
          <w:trHeight w:val="39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21CD" w14:textId="77777777" w:rsidR="00FC6BC8" w:rsidRPr="00DD73D0" w:rsidDel="00764A28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3C85B9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Palmitic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2D24A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-0.01 ± 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30AE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6E36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-0.05 ± 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02CFC8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FC6BC8" w:rsidRPr="00DD73D0" w14:paraId="59D711B0" w14:textId="77777777" w:rsidTr="005C1FB5">
        <w:trPr>
          <w:gridAfter w:val="2"/>
          <w:wAfter w:w="331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DF34B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B28E3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Stearic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C5F7C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0.05 ± 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7FBC8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D224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0.07 ± 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4888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≤0.05</w:t>
            </w:r>
          </w:p>
        </w:tc>
      </w:tr>
      <w:tr w:rsidR="00FC6BC8" w:rsidRPr="00DD73D0" w14:paraId="5BADAB4D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7AEF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EEF2D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Arachidic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A6EB5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-0.86 ± 0.96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FC07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966B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0.48 ± 0.74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18D12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FC6BC8" w:rsidRPr="00DD73D0" w14:paraId="2F4B3C20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98EB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43115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Behenic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BD7EF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0.01 ± 0.35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B57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F85D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0.22 ± 0.27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9E8F7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FC6BC8" w:rsidRPr="00DD73D0" w14:paraId="68B460FE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E5CC8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A5798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Lignoceric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F54A3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-0.06 ± 0.20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B2C6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53A8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0.02 ± 0.15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F4C70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FC6BC8" w:rsidRPr="00DD73D0" w14:paraId="595087A0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D739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29594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  <w:r w:rsidRPr="00DD73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10995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0.03 ± 0.05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8985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9ED6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0.01 ± 0.04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F36AA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FC6BC8" w:rsidRPr="00DD73D0" w14:paraId="3FFFCA46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ECFB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30338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FF515D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12FC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D591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4EC72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BC8" w:rsidRPr="00DD73D0" w14:paraId="6C9BEEE6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B8BE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 xml:space="preserve">n-9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F3EA5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Oleic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30FD0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-0.04 ± 0.02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9088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6F72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-0.03 ± 0.02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35189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FC6BC8" w:rsidRPr="00DD73D0" w14:paraId="4606C9AE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8F0C1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8F80C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/>
              </w:rPr>
              <w:t>Elaidic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40DFB1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-0.02 ± 0.33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628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2EC9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-0.04 ± 0.25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EA904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</w:tr>
      <w:tr w:rsidR="00FC6BC8" w:rsidRPr="00DD73D0" w14:paraId="30CE588E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40024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361615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/>
              </w:rPr>
              <w:t>Eicosenoic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9F586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-0.35 ± 0.60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03F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4FA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-0.01 ± 0.46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3B97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FC6BC8" w:rsidRPr="00DD73D0" w14:paraId="255B7239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80916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19876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Mead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72D04B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2.48 ± 1.21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9687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48540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2.08 ± 0.93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8914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C6BC8" w:rsidRPr="00DD73D0" w14:paraId="22958153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B0BA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D9602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Nervonic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07450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0.13 ± 0.29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AF3A2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17C85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0.14 ± 0.23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E2DF19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FC6BC8" w:rsidRPr="00DD73D0" w14:paraId="09E35045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0C51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D85DFB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Palmitoleic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9A6F3A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-0.37 ± 0.32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E67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B69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-0.40 ± 0.24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AF559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FC6BC8" w:rsidRPr="00DD73D0" w14:paraId="19944C27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2122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30CCA" w14:textId="77777777" w:rsidR="00FC6BC8" w:rsidRPr="006F1C8A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Total n-9</w:t>
            </w:r>
            <w:r w:rsidRPr="00DD73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E698A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-0.04 ± 0.02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A9E6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9C36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-0.03 ± 0.02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DB3BD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FC6BC8" w:rsidRPr="00DD73D0" w14:paraId="5F456725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36ED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A1C3A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F9E020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D34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8E8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398F8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C6BC8" w:rsidRPr="00DD73D0" w14:paraId="5616F89B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DC93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 xml:space="preserve">n-7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4969F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/>
              </w:rPr>
              <w:t>Palmitelaidic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31379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3.13 ± 2.47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EEE4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49F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2.15 ± 1.90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E8452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FC6BC8" w:rsidRPr="00DD73D0" w14:paraId="40462673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42B3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7B88C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FC5CD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1560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DDC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D6705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C6BC8" w:rsidRPr="00DD73D0" w14:paraId="33BC0B82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D860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n-3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A2C979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ALA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7DE54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-0.67 ± 0.56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1F46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8358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-0.32 ± 0.43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8824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FC6BC8" w:rsidRPr="00DD73D0" w14:paraId="72C0F70B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48FA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674FC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EPA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42E368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0.07 ± 0.25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C9E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44F8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0.17 ± 0.19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7F9698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FC6BC8" w:rsidRPr="00DD73D0" w14:paraId="4217D8BC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2592E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B42109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DPA n-3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6442B0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0.03 ± 0.37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53D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739D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0.20 ± 0.28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02854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</w:tr>
      <w:tr w:rsidR="00FC6BC8" w:rsidRPr="00DD73D0" w14:paraId="30349453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2834F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42D77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DHA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0F7CF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0.08 ± 0.10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A847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6AB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0.09 ± 0.08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677F4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FC6BC8" w:rsidRPr="00DD73D0" w14:paraId="58CD061B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EEF8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E907C" w14:textId="77777777" w:rsidR="00FC6BC8" w:rsidRPr="006F1C8A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Total n-3</w:t>
            </w:r>
            <w:r w:rsidRPr="00DD73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9D092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0.04 ± 0.07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3D9E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A24E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0.06 ± 0.06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C23DE4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FC6BC8" w:rsidRPr="00DD73D0" w14:paraId="1A790679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0F14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F40DF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O3I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84CE1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0.06 ± 0.08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A317B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8E8B7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0.08 ± 0.06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7494B1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FC6BC8" w:rsidRPr="00DD73D0" w14:paraId="21C7C2D0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FDF7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0B470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670002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25F8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5B6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F9299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BC8" w:rsidRPr="00DD73D0" w14:paraId="1E03F76A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96721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 xml:space="preserve">n-6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60DFE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LA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39B2C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-0.06 ± 0.03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AEEB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2F3B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-0.04 ± 0.03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CBDDA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</w:tr>
      <w:tr w:rsidR="00FC6BC8" w:rsidRPr="00DD73D0" w14:paraId="17A6FC1E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74E97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EA95B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/>
              </w:rPr>
              <w:t>Linoelaidic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3F23C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1.44 ± 0.99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AA1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C47E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0.16 ± 0.76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D10B30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</w:tr>
      <w:tr w:rsidR="00FC6BC8" w:rsidRPr="00DD73D0" w14:paraId="6EBD43C3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CFE7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EDC48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GLA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5B0AA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-0.19 ± 0.95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42E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376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-0.21± 0.73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DDBFD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FC6BC8" w:rsidRPr="00DD73D0" w14:paraId="6F2F7BB7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7B49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CF8BA4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EDA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CF09E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-1.48 ± 0.94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F4E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55C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-0.80 ± 0.72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A3FD0C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FC6BC8" w:rsidRPr="00DD73D0" w14:paraId="3F688F79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0AD4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E177F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DGLA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882A9E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0.51 ± 0.25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7D42D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A7F2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0.39 ± 0.19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EFACE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≤0.05</w:t>
            </w:r>
          </w:p>
        </w:tc>
      </w:tr>
      <w:tr w:rsidR="00FC6BC8" w:rsidRPr="00DD73D0" w14:paraId="0E00A112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D83F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8A0B6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AA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3A25F4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0.12 ± 0.04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F88E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1D41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0.08 ± 0.03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90CE5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≤0.01</w:t>
            </w:r>
          </w:p>
        </w:tc>
      </w:tr>
      <w:tr w:rsidR="00FC6BC8" w:rsidRPr="00DD73D0" w14:paraId="520D1412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FF2C0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086F7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DTA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69C0F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0.50 ± 0.17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954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EC74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0.39 ± 0.13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02F20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≤0.01</w:t>
            </w:r>
          </w:p>
        </w:tc>
      </w:tr>
      <w:tr w:rsidR="00FC6BC8" w:rsidRPr="00DD73D0" w14:paraId="40D15768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E2A9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4F4B5B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DPA n-6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AB35C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0.56 ± 0.38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86F9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BAED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0.18 ± 0.29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4DFF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FC6BC8" w:rsidRPr="00DD73D0" w14:paraId="527CF76D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059A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AB01A" w14:textId="77777777" w:rsidR="00FC6BC8" w:rsidRPr="006F1C8A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Total n-6</w:t>
            </w:r>
            <w:r w:rsidRPr="00DD73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2900A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0.03 ± 0.03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CAB1F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95C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0.02 ± 0.02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180B79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FC6BC8" w:rsidRPr="00DD73D0" w14:paraId="29B6BE18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CF29B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3EE44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B864E6" w14:textId="77777777" w:rsidR="00FC6BC8" w:rsidRPr="00DD73D0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75E3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E775A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5BB7E" w14:textId="77777777" w:rsidR="00FC6BC8" w:rsidRPr="00DD73D0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C6BC8" w:rsidRPr="00DD73D0" w14:paraId="53FE3F5E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7915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3D0">
              <w:rPr>
                <w:rFonts w:ascii="Times New Roman" w:eastAsia="Times New Roman" w:hAnsi="Times New Roman" w:cs="Times New Roman"/>
                <w:color w:val="000000"/>
              </w:rPr>
              <w:t>Ratios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CF6B7" w14:textId="77777777" w:rsidR="00FC6BC8" w:rsidRPr="00D247B9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GLA/LA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1AD63" w14:textId="77777777" w:rsidR="00FC6BC8" w:rsidRPr="00D247B9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4.19 ± 17.7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7FD0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2806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0.54 ± 13.6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ED69BC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FC6BC8" w:rsidRPr="00DD73D0" w14:paraId="0421E585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CC78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DF0D6" w14:textId="77777777" w:rsidR="00FC6BC8" w:rsidRPr="00D247B9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EDA/LA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D0208" w14:textId="77777777" w:rsidR="00FC6BC8" w:rsidRPr="00D247B9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-13.8 ± 18.3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C0E7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2925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-6.52 ± 14.0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3585D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FC6BC8" w:rsidRPr="00DD73D0" w14:paraId="773FCE35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CB00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E94DE" w14:textId="77777777" w:rsidR="00FC6BC8" w:rsidRPr="00D247B9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DGLA/LA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51E8A1" w14:textId="77777777" w:rsidR="00FC6BC8" w:rsidRPr="00D247B9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11.7 ± 4.39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5C8E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974ED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8.34 ± 3.38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776A8F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≤0.01</w:t>
            </w:r>
          </w:p>
        </w:tc>
      </w:tr>
      <w:tr w:rsidR="00FC6BC8" w:rsidRPr="00DD73D0" w14:paraId="25742E59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B46C" w14:textId="77777777" w:rsidR="00FC6BC8" w:rsidRPr="00DD73D0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D48619" w14:textId="77777777" w:rsidR="00FC6BC8" w:rsidRPr="00D247B9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AA/DGLA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95862" w14:textId="77777777" w:rsidR="00FC6BC8" w:rsidRPr="00D247B9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0.02 ± 0.04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05F46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1C8A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D8B2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8A">
              <w:rPr>
                <w:rFonts w:ascii="Times New Roman" w:eastAsia="Times New Roman" w:hAnsi="Times New Roman" w:cs="Times New Roman"/>
                <w:color w:val="000000"/>
              </w:rPr>
              <w:t>0.00 ± 0.03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CFD74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8A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FC6BC8" w:rsidRPr="00DD73D0" w14:paraId="2849C920" w14:textId="77777777" w:rsidTr="005C1FB5">
        <w:trPr>
          <w:gridAfter w:val="1"/>
          <w:wAfter w:w="323" w:type="dxa"/>
          <w:trHeight w:val="360"/>
        </w:trPr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522D2B0" w14:textId="77777777" w:rsidR="00FC6BC8" w:rsidRPr="006F1C8A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53F99948" w14:textId="77777777" w:rsidR="00FC6BC8" w:rsidRPr="00D247B9" w:rsidRDefault="00FC6BC8" w:rsidP="005C1FB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T/T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297A3600" w14:textId="77777777" w:rsidR="00FC6BC8" w:rsidRPr="00D247B9" w:rsidRDefault="00FC6BC8" w:rsidP="005C1FB5">
            <w:pPr>
              <w:ind w:right="8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11.3 ± 12.1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076657B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9200476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9.75 ± 9.28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0C580879" w14:textId="77777777" w:rsidR="00FC6BC8" w:rsidRPr="00D247B9" w:rsidRDefault="00FC6BC8" w:rsidP="005C1F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7B9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FC6BC8" w:rsidRPr="00852853" w14:paraId="1C4EC2F9" w14:textId="77777777" w:rsidTr="005C1FB5">
        <w:trPr>
          <w:trHeight w:val="2760"/>
        </w:trPr>
        <w:tc>
          <w:tcPr>
            <w:tcW w:w="1032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1B588D3" w14:textId="77777777" w:rsidR="00FC6BC8" w:rsidRPr="00DD73D0" w:rsidRDefault="00FC6BC8" w:rsidP="005C1F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lk506221241"/>
            <w:proofErr w:type="spellStart"/>
            <w:r w:rsidRPr="00DD73D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r w:rsidRPr="00DD73D0">
              <w:rPr>
                <w:rFonts w:ascii="Times New Roman" w:eastAsia="Times New Roman" w:hAnsi="Times New Roman" w:cs="Times New Roman"/>
              </w:rPr>
              <w:t>Model</w:t>
            </w:r>
            <w:proofErr w:type="spellEnd"/>
            <w:r w:rsidRPr="00DD73D0">
              <w:rPr>
                <w:rFonts w:ascii="Times New Roman" w:eastAsia="Times New Roman" w:hAnsi="Times New Roman" w:cs="Times New Roman"/>
              </w:rPr>
              <w:t xml:space="preserve"> is not adjusted for sex as there were few significantly different FAs between sexes and regression values were essentially unaffected when evaluated with sex adjustment. HAZ, height-for-age z-score; WAZ, weight-for-age z-score;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SFA, saturated fatty aci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d; n-9, omega-9; n-7, omega-7; 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n-3, omega-3; </w:t>
            </w:r>
            <w:r w:rsidRPr="00DD73D0">
              <w:rPr>
                <w:rFonts w:ascii="Times New Roman" w:eastAsia="Times New Roman" w:hAnsi="Times New Roman" w:cs="Times New Roman"/>
              </w:rPr>
              <w:t xml:space="preserve">ALA, alpha-linolenic acid; EPA,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</w:rPr>
              <w:t>eicosapentaenoic</w:t>
            </w:r>
            <w:proofErr w:type="spellEnd"/>
            <w:r w:rsidRPr="00DD73D0">
              <w:rPr>
                <w:rFonts w:ascii="Times New Roman" w:eastAsia="Times New Roman" w:hAnsi="Times New Roman" w:cs="Times New Roman"/>
              </w:rPr>
              <w:t xml:space="preserve"> acid; DPA n-3, omega-3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</w:rPr>
              <w:t>docosapentaenoic</w:t>
            </w:r>
            <w:proofErr w:type="spellEnd"/>
            <w:r w:rsidRPr="00DD73D0">
              <w:rPr>
                <w:rFonts w:ascii="Times New Roman" w:eastAsia="Times New Roman" w:hAnsi="Times New Roman" w:cs="Times New Roman"/>
              </w:rPr>
              <w:t xml:space="preserve"> acid; DHA, docosahexaenoic acid; 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O3I, omega-3 index;</w:t>
            </w:r>
            <w:r w:rsidRPr="00DD7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n-6, omega-6</w:t>
            </w:r>
            <w:r w:rsidRPr="00DD73D0">
              <w:rPr>
                <w:rFonts w:ascii="Times New Roman" w:eastAsia="Times New Roman" w:hAnsi="Times New Roman" w:cs="Times New Roman"/>
              </w:rPr>
              <w:t xml:space="preserve">; LA, linoleic acid; GLA, gamma-linolenic acid; EDA,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</w:rPr>
              <w:t>eicosadienoic</w:t>
            </w:r>
            <w:proofErr w:type="spellEnd"/>
            <w:r w:rsidRPr="00DD73D0">
              <w:rPr>
                <w:rFonts w:ascii="Times New Roman" w:eastAsia="Times New Roman" w:hAnsi="Times New Roman" w:cs="Times New Roman"/>
              </w:rPr>
              <w:t xml:space="preserve"> acid; DGLA,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</w:rPr>
              <w:t>dihomo</w:t>
            </w:r>
            <w:proofErr w:type="spellEnd"/>
            <w:r w:rsidRPr="00DD73D0">
              <w:rPr>
                <w:rFonts w:ascii="Times New Roman" w:eastAsia="Times New Roman" w:hAnsi="Times New Roman" w:cs="Times New Roman"/>
              </w:rPr>
              <w:t>-gamma-linolenic acid; AA, arachidonic acid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DTA,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docosatetraenoic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acid;</w:t>
            </w:r>
            <w:r w:rsidRPr="00DD73D0">
              <w:rPr>
                <w:rFonts w:ascii="Times New Roman" w:eastAsia="Times New Roman" w:hAnsi="Times New Roman" w:cs="Times New Roman"/>
              </w:rPr>
              <w:t xml:space="preserve"> DPA n-6, omega-6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</w:rPr>
              <w:t>docosapentaenoic</w:t>
            </w:r>
            <w:proofErr w:type="spellEnd"/>
            <w:r w:rsidRPr="00DD73D0">
              <w:rPr>
                <w:rFonts w:ascii="Times New Roman" w:eastAsia="Times New Roman" w:hAnsi="Times New Roman" w:cs="Times New Roman"/>
              </w:rPr>
              <w:t xml:space="preserve"> acid; 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T/T,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triene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o tetraene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ratio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SFA includes myristic, palmitic, arachidic, behenic, and lignoceric. </w:t>
            </w:r>
            <w:proofErr w:type="spellStart"/>
            <w:r w:rsidRPr="006F1C8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c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n-9 includes oleic,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elaidic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eicosenoic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Mead, and Nervonic.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d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n-3 includes ALA, EPA, DPA n-3, and DHA.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e</w:t>
            </w:r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n-6 includes LA, </w:t>
            </w:r>
            <w:proofErr w:type="spellStart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linoelaidic</w:t>
            </w:r>
            <w:proofErr w:type="spellEnd"/>
            <w:r w:rsidRPr="00DD73D0">
              <w:rPr>
                <w:rFonts w:ascii="Times New Roman" w:eastAsia="Times New Roman" w:hAnsi="Times New Roman" w:cs="Times New Roman"/>
                <w:color w:val="000000" w:themeColor="text1"/>
              </w:rPr>
              <w:t>, GLA, EDA, DGLA, AA, DTA, and DPA n-6.</w:t>
            </w:r>
            <w:bookmarkEnd w:id="2"/>
          </w:p>
        </w:tc>
      </w:tr>
    </w:tbl>
    <w:p w14:paraId="18520ADD" w14:textId="77777777" w:rsidR="0045177A" w:rsidRDefault="0045177A"/>
    <w:sectPr w:rsidR="0045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C8"/>
    <w:rsid w:val="0045177A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2378"/>
  <w15:chartTrackingRefBased/>
  <w15:docId w15:val="{8A879130-1F1A-47F9-9174-4E756864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B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Raghav</dc:creator>
  <cp:keywords/>
  <dc:description/>
  <cp:lastModifiedBy>Jain, Raghav</cp:lastModifiedBy>
  <cp:revision>1</cp:revision>
  <dcterms:created xsi:type="dcterms:W3CDTF">2018-02-13T18:18:00Z</dcterms:created>
  <dcterms:modified xsi:type="dcterms:W3CDTF">2018-02-13T18:18:00Z</dcterms:modified>
</cp:coreProperties>
</file>