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11" w:rsidRPr="00940211" w:rsidRDefault="00940211" w:rsidP="00940211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</w:pPr>
      <w:r w:rsidRPr="00940211">
        <w:rPr>
          <w:rFonts w:ascii="Times New Roman" w:eastAsia="Times New Roman" w:hAnsi="Times New Roman" w:cs="Times New Roman"/>
          <w:b/>
          <w:sz w:val="36"/>
          <w:szCs w:val="36"/>
          <w:lang w:val="en-US" w:eastAsia="it-IT"/>
        </w:rPr>
        <w:t>Supporting information</w:t>
      </w:r>
    </w:p>
    <w:p w:rsidR="00940211" w:rsidRDefault="00945BB3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Table A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</w:t>
      </w:r>
      <w:r w:rsidR="00940211" w:rsidRPr="009118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Alternative specification: spline - linear trends in p</w:t>
      </w:r>
      <w:r w:rsidR="00940211" w:rsidRPr="009118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ositive and negative 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affective forecasting errors </w:t>
      </w:r>
    </w:p>
    <w:tbl>
      <w:tblPr>
        <w:tblW w:w="3751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0"/>
        <w:gridCol w:w="1419"/>
      </w:tblGrid>
      <w:tr w:rsidR="00940211" w:rsidRPr="00616396" w:rsidTr="00753817">
        <w:trPr>
          <w:trHeight w:val="290"/>
        </w:trPr>
        <w:tc>
          <w:tcPr>
            <w:tcW w:w="2843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76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981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  <w:tcBorders>
              <w:top w:val="nil"/>
              <w:bottom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nil"/>
              <w:bottom w:val="single" w:sz="4" w:space="0" w:color="auto"/>
            </w:tcBorders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981" w:type="pct"/>
            <w:tcBorders>
              <w:top w:val="nil"/>
              <w:bottom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D36A47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Positive affective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forecasting</w:t>
            </w: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error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t-1</w:t>
            </w: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– linear trend</w:t>
            </w:r>
          </w:p>
        </w:tc>
        <w:tc>
          <w:tcPr>
            <w:tcW w:w="1176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0.220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 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(0.006) </w:t>
            </w:r>
          </w:p>
        </w:tc>
        <w:tc>
          <w:tcPr>
            <w:tcW w:w="981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D36A47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Negative</w:t>
            </w: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affective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forecasting</w:t>
            </w: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error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vertAlign w:val="subscript"/>
                <w:lang w:val="en-US"/>
              </w:rPr>
              <w:t>t-1</w:t>
            </w:r>
            <w:r w:rsidRPr="00D36A4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– linear trend</w:t>
            </w:r>
          </w:p>
        </w:tc>
        <w:tc>
          <w:tcPr>
            <w:tcW w:w="1176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A4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981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384***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981" w:type="pct"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(0.007) 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Individual FE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quadratic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FE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Covariates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Observations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</w:tr>
      <w:tr w:rsidR="00940211" w:rsidRPr="00616396" w:rsidTr="00753817">
        <w:trPr>
          <w:trHeight w:val="290"/>
        </w:trPr>
        <w:tc>
          <w:tcPr>
            <w:tcW w:w="2843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Individuals </w:t>
            </w:r>
          </w:p>
        </w:tc>
        <w:tc>
          <w:tcPr>
            <w:tcW w:w="117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981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</w:tr>
    </w:tbl>
    <w:p w:rsidR="00940211" w:rsidRPr="00183EFA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  <w:r w:rsidRPr="00183EFA">
        <w:rPr>
          <w:rFonts w:ascii="Times New Roman" w:eastAsia="Times New Roman" w:hAnsi="Times New Roman" w:cs="Times New Roman"/>
          <w:i/>
          <w:sz w:val="20"/>
          <w:szCs w:val="24"/>
          <w:lang w:val="en-US" w:eastAsia="it-IT"/>
        </w:rPr>
        <w:t>Notes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All models control for individual fixed effects, a quadratic polynomial in age and year dummies, and for the covariate vectors </w:t>
      </w:r>
      <m:oMath>
        <m:sSub>
          <m:sSub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-6</m:t>
            </m:r>
          </m:sub>
        </m:sSub>
      </m:oMath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proofErr w:type="gramStart"/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∆</m:t>
        </m:r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i,t-1</m:t>
            </m:r>
          </m:sub>
          <m:sup/>
        </m:sSubSup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, described in the text. Number of observations and individuals stated at the bottom of each column. 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Robust standard errors clustered at the individual level in parentheses. *** p&lt;0.01, ** p&lt;0.05, * p&lt;0.1. </w:t>
      </w: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0211" w:rsidRDefault="00945BB3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Table B</w:t>
      </w:r>
      <w:r w:rsidR="00940211" w:rsidRPr="009118A9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Robustness tests – different subsamples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052"/>
        <w:gridCol w:w="1120"/>
        <w:gridCol w:w="892"/>
        <w:gridCol w:w="890"/>
        <w:gridCol w:w="923"/>
        <w:gridCol w:w="888"/>
        <w:gridCol w:w="1239"/>
        <w:gridCol w:w="875"/>
      </w:tblGrid>
      <w:tr w:rsidR="00940211" w:rsidRPr="005C7C9B" w:rsidTr="00753817">
        <w:trPr>
          <w:trHeight w:val="290"/>
        </w:trPr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bookmarkStart w:id="0" w:name="RANGE!H7:P23"/>
            <w:bookmarkEnd w:id="0"/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(3)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(5)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(6)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(7)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(8)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Age ≤ 65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Females</w:t>
            </w:r>
          </w:p>
        </w:tc>
        <w:tc>
          <w:tcPr>
            <w:tcW w:w="96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Males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0&lt;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it-IT"/>
                </w:rPr>
                <m:t xml:space="preserve"> E</m:t>
              </m:r>
              <m:d>
                <m:dPr>
                  <m:begChr m:val="["/>
                  <m:endChr m:val="]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  <w:lang w:val="en-US" w:eastAsia="it-IT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val="en-US" w:eastAsia="it-IT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it-IT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it-IT"/>
                        </w:rPr>
                        <m:t>t-1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it-IT"/>
                        </w:rPr>
                        <m:t>t-6</m:t>
                      </m:r>
                    </m:sup>
                  </m:sSubSup>
                </m:e>
              </m:d>
            </m:oMath>
            <w:r w:rsidRPr="00183E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>&lt;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B1E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Unme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 l. 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 xml:space="preserve"> t-1</m:t>
                    </m:r>
                  </m:sub>
                </m:sSub>
              </m:oMath>
            </m:oMathPara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-0.056***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-0.613***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84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-0.65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31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73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47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(0.015)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(0.015)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Beate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n l. 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0.020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0.451***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6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***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0.500***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(0.016)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(0.015)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19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0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it-IT"/>
              </w:rPr>
              <w:t>)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Individual FE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Age quadratic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Year FE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Covariates 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Observations 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62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9,188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9,188</w:t>
            </w:r>
          </w:p>
        </w:tc>
        <w:tc>
          <w:tcPr>
            <w:tcW w:w="4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043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043</w:t>
            </w:r>
          </w:p>
        </w:tc>
        <w:tc>
          <w:tcPr>
            <w:tcW w:w="6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70,495</w:t>
            </w:r>
          </w:p>
        </w:tc>
        <w:tc>
          <w:tcPr>
            <w:tcW w:w="4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70,495</w:t>
            </w:r>
          </w:p>
        </w:tc>
      </w:tr>
      <w:tr w:rsidR="00940211" w:rsidRPr="005C7C9B" w:rsidTr="00753817">
        <w:trPr>
          <w:trHeight w:val="290"/>
        </w:trPr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Individuals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11,652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11,652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6,962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6,962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6,469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6,469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199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3,199</w:t>
            </w:r>
          </w:p>
        </w:tc>
      </w:tr>
    </w:tbl>
    <w:p w:rsidR="00940211" w:rsidRPr="00183EFA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  <w:r w:rsidRPr="00183EFA">
        <w:rPr>
          <w:rFonts w:ascii="Times New Roman" w:eastAsia="Times New Roman" w:hAnsi="Times New Roman" w:cs="Times New Roman"/>
          <w:i/>
          <w:sz w:val="20"/>
          <w:szCs w:val="24"/>
          <w:lang w:val="en-US" w:eastAsia="it-IT"/>
        </w:rPr>
        <w:t>Notes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All models control for individual fixed effects, a quadratic polynomial in age and year dummies, and for the covariate vectors </w:t>
      </w:r>
      <m:oMath>
        <m:sSub>
          <m:sSub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-6</m:t>
            </m:r>
          </m:sub>
        </m:sSub>
      </m:oMath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proofErr w:type="gramStart"/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∆</m:t>
        </m:r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i,t-1</m:t>
            </m:r>
          </m:sub>
          <m:sup/>
        </m:sSubSup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, described in the text.</w:t>
      </w:r>
      <w:r w:rsidRPr="00A922A9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Number of observations and individuals stated at the bottom of each column. 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Robust standard errors clustered at the individual level in parentheses. *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** p&lt;0.01, ** p&lt;0.05, * p&lt;0.1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0211" w:rsidRDefault="00945BB3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Table C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Robustness tests - different functional forms for age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184"/>
        <w:gridCol w:w="1133"/>
        <w:gridCol w:w="1187"/>
        <w:gridCol w:w="87"/>
        <w:gridCol w:w="865"/>
        <w:gridCol w:w="671"/>
        <w:gridCol w:w="266"/>
        <w:gridCol w:w="910"/>
        <w:gridCol w:w="833"/>
        <w:gridCol w:w="991"/>
      </w:tblGrid>
      <w:tr w:rsidR="00940211" w:rsidRPr="005C7C9B" w:rsidTr="00753817">
        <w:trPr>
          <w:trHeight w:val="290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(2)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(3)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(4)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(5)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(6)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(7)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(8)</w:t>
            </w:r>
          </w:p>
        </w:tc>
      </w:tr>
      <w:tr w:rsidR="00940211" w:rsidRPr="00940211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20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Quadratic age trend</w:t>
            </w:r>
          </w:p>
        </w:tc>
        <w:tc>
          <w:tcPr>
            <w:tcW w:w="111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Age dummies</w:t>
            </w:r>
          </w:p>
        </w:tc>
        <w:tc>
          <w:tcPr>
            <w:tcW w:w="95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Age by gender dummies</w:t>
            </w:r>
          </w:p>
        </w:tc>
        <w:tc>
          <w:tcPr>
            <w:tcW w:w="94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Age by gender dummies</w:t>
            </w:r>
          </w:p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–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65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years</w:t>
            </w: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sample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Unme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 l.s. exp.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-0.071***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-0.643***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-0.071***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-0.643***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9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***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42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52*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-0.6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21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***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(0.014)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(0.014)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(0.014)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(0.014)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(0.014)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(0.015)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(0.016)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Beate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n l.s.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0.016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0.473***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0.013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0.472***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0.47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1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***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20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0.45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2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***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(0.014)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2B756E">
              <w:rPr>
                <w:rFonts w:ascii="Times New Roman" w:hAnsi="Times New Roman" w:cs="Times New Roman"/>
                <w:color w:val="000000"/>
                <w:sz w:val="16"/>
                <w:szCs w:val="20"/>
              </w:rPr>
              <w:t>(0.014)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(0.014)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4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5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2B756E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</w:pP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(0.01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5</w:t>
            </w:r>
            <w:r w:rsidRPr="002B756E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it-IT"/>
              </w:rPr>
              <w:t>)</w:t>
            </w:r>
          </w:p>
        </w:tc>
      </w:tr>
      <w:tr w:rsidR="00940211" w:rsidRPr="005C7C9B" w:rsidTr="00753817">
        <w:trPr>
          <w:trHeight w:val="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Individual FE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Year FE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Covariates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Observations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44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  <w:tc>
          <w:tcPr>
            <w:tcW w:w="4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60,402</w:t>
            </w:r>
          </w:p>
        </w:tc>
        <w:tc>
          <w:tcPr>
            <w:tcW w:w="5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60,402</w:t>
            </w:r>
          </w:p>
        </w:tc>
      </w:tr>
      <w:tr w:rsidR="00940211" w:rsidRPr="005C7C9B" w:rsidTr="00753817">
        <w:trPr>
          <w:trHeight w:val="290"/>
        </w:trPr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Individuals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11,231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11,231</w:t>
            </w:r>
          </w:p>
        </w:tc>
      </w:tr>
    </w:tbl>
    <w:p w:rsidR="00940211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  <w:r w:rsidRPr="00183EFA">
        <w:rPr>
          <w:rFonts w:ascii="Times New Roman" w:eastAsia="Times New Roman" w:hAnsi="Times New Roman" w:cs="Times New Roman"/>
          <w:i/>
          <w:sz w:val="20"/>
          <w:szCs w:val="24"/>
          <w:lang w:val="en-US" w:eastAsia="it-IT"/>
        </w:rPr>
        <w:t>Notes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All models control for individual fixed effects, a quadratic polynomial in age and year dummies, and for the covariate vectors </w:t>
      </w:r>
      <m:oMath>
        <m:sSub>
          <m:sSub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-6</m:t>
            </m:r>
          </m:sub>
        </m:sSub>
      </m:oMath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proofErr w:type="gramStart"/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∆</m:t>
        </m:r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i,t-1</m:t>
            </m:r>
          </m:sub>
          <m:sup/>
        </m:sSubSup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, described in the text. Number of observations and individuals stated at the bottom of each column.  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Robust standard errors clustered at the individual level in parentheses. *** p&lt;0.01, ** p&lt;0.05, * p&lt;0.1. </w:t>
      </w:r>
    </w:p>
    <w:p w:rsidR="00940211" w:rsidRPr="00183EFA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0211" w:rsidRDefault="00945BB3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Table D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Robustness tests - I</w:t>
      </w:r>
      <w:r w:rsidR="00940211" w:rsidRPr="0054563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ncluding 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940211" w:rsidRPr="0054563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distance between interviews as additional control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7"/>
        <w:gridCol w:w="2373"/>
        <w:gridCol w:w="2558"/>
      </w:tblGrid>
      <w:tr w:rsidR="00940211" w:rsidRPr="00DC5CA7" w:rsidTr="00753817">
        <w:trPr>
          <w:trHeight w:val="290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(1)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(2)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DC5CA7" w:rsidRDefault="00945BB3" w:rsidP="00A024E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0211" w:rsidRPr="00DC5CA7" w:rsidRDefault="00940211" w:rsidP="00A024EC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4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Unme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.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.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exp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.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-0.065***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-0.642***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(0.014)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(0.014)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Beate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.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 xml:space="preserve">. </m:t>
                    </m:r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exp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4"/>
                        <w:lang w:val="en-US" w:eastAsia="it-IT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0.002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0.470***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(0.014)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(0.014)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Individual FE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Age quadratic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Year FE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Covariates 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  <w:tc>
          <w:tcPr>
            <w:tcW w:w="1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Yes</w:t>
            </w:r>
          </w:p>
        </w:tc>
      </w:tr>
      <w:tr w:rsidR="00940211" w:rsidRPr="00DC5CA7" w:rsidTr="00753817">
        <w:trPr>
          <w:trHeight w:val="290"/>
        </w:trPr>
        <w:tc>
          <w:tcPr>
            <w:tcW w:w="24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Observations </w:t>
            </w:r>
          </w:p>
        </w:tc>
        <w:tc>
          <w:tcPr>
            <w:tcW w:w="1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70,964</w:t>
            </w:r>
          </w:p>
        </w:tc>
        <w:tc>
          <w:tcPr>
            <w:tcW w:w="1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70,964</w:t>
            </w:r>
          </w:p>
        </w:tc>
      </w:tr>
      <w:tr w:rsidR="00940211" w:rsidRPr="00DC5CA7" w:rsidTr="00753817">
        <w:trPr>
          <w:trHeight w:val="47"/>
        </w:trPr>
        <w:tc>
          <w:tcPr>
            <w:tcW w:w="24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 xml:space="preserve">Individuals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12,836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211" w:rsidRPr="00DC5CA7" w:rsidRDefault="00940211" w:rsidP="00A024E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</w:pPr>
            <w:r w:rsidRPr="00DC5CA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it-IT"/>
              </w:rPr>
              <w:t>12,836</w:t>
            </w:r>
          </w:p>
        </w:tc>
      </w:tr>
    </w:tbl>
    <w:p w:rsidR="00940211" w:rsidRPr="00DC5CA7" w:rsidRDefault="00940211" w:rsidP="00A024EC">
      <w:pPr>
        <w:suppressLineNumbers/>
        <w:spacing w:after="240" w:line="480" w:lineRule="auto"/>
        <w:jc w:val="both"/>
        <w:rPr>
          <w:rFonts w:ascii="Times New Roman" w:hAnsi="Times New Roman" w:cs="Times New Roman"/>
          <w:lang w:val="en-GB"/>
        </w:rPr>
      </w:pPr>
      <w:r w:rsidRPr="00DC5CA7">
        <w:rPr>
          <w:rFonts w:ascii="Times New Roman" w:hAnsi="Times New Roman" w:cs="Times New Roman"/>
          <w:i/>
          <w:sz w:val="20"/>
          <w:lang w:val="en-US"/>
        </w:rPr>
        <w:t>Notes</w:t>
      </w:r>
      <w:r w:rsidRPr="00DC5CA7">
        <w:rPr>
          <w:rFonts w:ascii="Times New Roman" w:hAnsi="Times New Roman" w:cs="Times New Roman"/>
          <w:sz w:val="20"/>
          <w:lang w:val="en-US"/>
        </w:rPr>
        <w:t xml:space="preserve">: </w:t>
      </w:r>
      <w:r w:rsidRPr="002B756E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All models control for individual fixed effects, a quadratic polynomial in age and year dummies, for the covariate vectors </w:t>
      </w:r>
      <m:oMath>
        <m:sSub>
          <m:sSub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-6</m:t>
            </m:r>
          </m:sub>
        </m:sSub>
      </m:oMath>
      <w:r w:rsidRPr="002B756E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proofErr w:type="gramStart"/>
      <w:r w:rsidRPr="002B756E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and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∆</m:t>
        </m:r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i,t-1</m:t>
            </m:r>
          </m:sub>
          <m:sup/>
        </m:sSubSup>
      </m:oMath>
      <w:r w:rsidRPr="002B756E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, described in the text, as well as for the distance (in days) between: (i) the date when St-1 is realized and the date when Et-6(St-1) was expressed; (ii) the date when St is realized and the date when St-1 was realized (only in the model for St). Number of observations and individuals stated at the bottom of each column. Robust standard errors </w:t>
      </w:r>
      <w:r w:rsidRPr="00DC5CA7">
        <w:rPr>
          <w:rFonts w:ascii="Times New Roman" w:hAnsi="Times New Roman" w:cs="Times New Roman"/>
          <w:sz w:val="20"/>
          <w:lang w:val="en-US"/>
        </w:rPr>
        <w:t>clustered at the individual level in parentheses. *** p&lt;0.01, ** p&lt;0.05, * p&lt;0.1</w:t>
      </w:r>
    </w:p>
    <w:p w:rsidR="00940211" w:rsidRDefault="00940211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 w:type="page"/>
      </w:r>
    </w:p>
    <w:p w:rsidR="00940211" w:rsidRPr="008528FE" w:rsidRDefault="00945BB3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Table E</w:t>
      </w:r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 Robustness tests – Unmet and Beaten computed on the basis of the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val="en-US" w:eastAsia="it-IT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0"/>
                <w:lang w:val="en-US" w:eastAsia="it-IT"/>
              </w:rPr>
              <m:t>t-1</m:t>
            </m:r>
          </m:sub>
          <m:sup/>
        </m:sSubSup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  <w:lang w:val="en-US" w:eastAsia="it-IT"/>
          </w:rPr>
          <m:t>-E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 w:eastAsia="it-IT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t+3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t-2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z w:val="20"/>
            <w:szCs w:val="20"/>
            <w:lang w:val="en-US" w:eastAsia="it-IT"/>
          </w:rPr>
          <m:t xml:space="preserve"> </m:t>
        </m:r>
      </m:oMath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affective forecasting error </w:t>
      </w:r>
    </w:p>
    <w:tbl>
      <w:tblPr>
        <w:tblW w:w="3305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1154"/>
        <w:gridCol w:w="2187"/>
      </w:tblGrid>
      <w:tr w:rsidR="00940211" w:rsidRPr="00183EFA" w:rsidTr="00753817">
        <w:trPr>
          <w:trHeight w:val="290"/>
        </w:trPr>
        <w:tc>
          <w:tcPr>
            <w:tcW w:w="2378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6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(1)</w:t>
            </w:r>
          </w:p>
        </w:tc>
        <w:tc>
          <w:tcPr>
            <w:tcW w:w="1716" w:type="pct"/>
            <w:tcBorders>
              <w:bottom w:val="nil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(2)</w:t>
            </w:r>
          </w:p>
        </w:tc>
      </w:tr>
      <w:tr w:rsidR="00940211" w:rsidRPr="00183EFA" w:rsidTr="00753817">
        <w:trPr>
          <w:trHeight w:val="290"/>
        </w:trPr>
        <w:tc>
          <w:tcPr>
            <w:tcW w:w="2378" w:type="pct"/>
            <w:tcBorders>
              <w:top w:val="nil"/>
              <w:bottom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Outcome variable:</w:t>
            </w:r>
          </w:p>
        </w:tc>
        <w:tc>
          <w:tcPr>
            <w:tcW w:w="906" w:type="pct"/>
            <w:tcBorders>
              <w:top w:val="nil"/>
              <w:bottom w:val="single" w:sz="4" w:space="0" w:color="auto"/>
            </w:tcBorders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1716" w:type="pct"/>
            <w:tcBorders>
              <w:top w:val="nil"/>
              <w:bottom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E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S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t+4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  <w:lang w:val="en-US" w:eastAsia="it-IT"/>
                          </w:rPr>
                          <m:t>t-1</m:t>
                        </m:r>
                      </m:sup>
                    </m:sSubSup>
                  </m:e>
                </m:d>
              </m:oMath>
            </m:oMathPara>
          </w:p>
        </w:tc>
      </w:tr>
      <w:tr w:rsidR="00940211" w:rsidRPr="00183EFA" w:rsidTr="00753817">
        <w:trPr>
          <w:trHeight w:val="290"/>
        </w:trPr>
        <w:tc>
          <w:tcPr>
            <w:tcW w:w="2378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6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6" w:type="pct"/>
            <w:tcBorders>
              <w:top w:val="single" w:sz="4" w:space="0" w:color="auto"/>
            </w:tcBorders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Unme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 l. 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 xml:space="preserve"> t-1</m:t>
                    </m:r>
                  </m:sub>
                </m:sSub>
              </m:oMath>
            </m:oMathPara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-0.046*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-0.614***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(0.014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(0.014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Beate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n l. 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(0.015)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(0.01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Individual FE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Age quadratic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FE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Covariates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Observations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72,500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72,500</w:t>
            </w:r>
          </w:p>
        </w:tc>
      </w:tr>
      <w:tr w:rsidR="00940211" w:rsidTr="00753817">
        <w:trPr>
          <w:trHeight w:val="290"/>
        </w:trPr>
        <w:tc>
          <w:tcPr>
            <w:tcW w:w="2378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Individuals </w:t>
            </w:r>
          </w:p>
        </w:tc>
        <w:tc>
          <w:tcPr>
            <w:tcW w:w="90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13,086</w:t>
            </w:r>
          </w:p>
        </w:tc>
        <w:tc>
          <w:tcPr>
            <w:tcW w:w="1716" w:type="pct"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13,086</w:t>
            </w:r>
          </w:p>
        </w:tc>
      </w:tr>
    </w:tbl>
    <w:p w:rsidR="00940211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183EFA">
        <w:rPr>
          <w:rFonts w:ascii="Times New Roman" w:eastAsia="Times New Roman" w:hAnsi="Times New Roman" w:cs="Times New Roman"/>
          <w:i/>
          <w:sz w:val="20"/>
          <w:szCs w:val="24"/>
          <w:lang w:val="en-US" w:eastAsia="it-IT"/>
        </w:rPr>
        <w:t>Notes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: </w:t>
      </w:r>
      <w:r w:rsidRPr="008116C5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Unmet and Beaten computed on the basis of the affective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forecasting</w:t>
      </w:r>
      <w:r w:rsidRPr="008116C5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error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t-1</m:t>
            </m:r>
          </m:sub>
          <m:sup/>
        </m:sSubSup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-E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t+3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4"/>
                    <w:lang w:val="en-US" w:eastAsia="it-IT"/>
                  </w:rPr>
                  <m:t>t-2</m:t>
                </m:r>
              </m:sup>
            </m:sSubSup>
          </m:e>
        </m:d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 xml:space="preserve">. </m:t>
        </m:r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All models control for individual fixed effects, a quadratic polynomial in age and year dummies, and for the covariate vectors </w:t>
      </w:r>
      <m:oMath>
        <m:sSub>
          <m:sSub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t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-2</m:t>
            </m:r>
          </m:sub>
        </m:sSub>
      </m:oMath>
      <w:r w:rsidRPr="00BB0B4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and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4"/>
            <w:lang w:val="en-US" w:eastAsia="it-IT"/>
          </w:rPr>
          <m:t>∆</m:t>
        </m:r>
        <m:sSubSup>
          <m:sSubSupPr>
            <m:ctrl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0"/>
                <w:szCs w:val="24"/>
                <w:lang w:val="en-US" w:eastAsia="it-IT"/>
              </w:rPr>
              <m:t>i,t-1</m:t>
            </m:r>
          </m:sub>
          <m:sup/>
        </m:sSubSup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, described in the text and whose timing in this case is consistent with that of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  <w:lang w:val="en-US" w:eastAsia="it-IT"/>
          </w:rPr>
          <m:t>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 w:eastAsia="it-IT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t+3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t-2</m:t>
                </m:r>
              </m:sup>
            </m:sSubSup>
          </m:e>
        </m:d>
      </m:oMath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. Number of observations and individuals stated at the bottom of each column. 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Robust standard errors clustered at the individual level in parentheses. *** p&lt;0.01, ** p&lt;0.05, * p&lt;0.1.</w:t>
      </w:r>
    </w:p>
    <w:p w:rsidR="00940211" w:rsidRDefault="00940211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A024EC" w:rsidRDefault="00A024EC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940211" w:rsidRDefault="00945BB3" w:rsidP="00A024EC">
      <w:pPr>
        <w:suppressLineNumbers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lastRenderedPageBreak/>
        <w:t>Table F</w:t>
      </w:r>
      <w:bookmarkStart w:id="1" w:name="_GoBack"/>
      <w:bookmarkEnd w:id="1"/>
      <w:r w:rsidR="00940211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 Placebo test – randomly assigned expectations vs. truly realized life satisfaction</w:t>
      </w:r>
    </w:p>
    <w:tbl>
      <w:tblPr>
        <w:tblW w:w="23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96"/>
      </w:tblGrid>
      <w:tr w:rsidR="00940211" w:rsidRPr="00183EFA" w:rsidTr="00753817">
        <w:trPr>
          <w:trHeight w:val="290"/>
        </w:trPr>
        <w:tc>
          <w:tcPr>
            <w:tcW w:w="3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40211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 w:eastAsia="it-IT"/>
              </w:rPr>
            </w:pPr>
            <w:r w:rsidRPr="00F47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(1)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14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5BB3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</m:t>
                    </m:r>
                  </m:sub>
                </m:sSub>
              </m:oMath>
            </m:oMathPara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Unme</m:t>
                </m:r>
                <m:sSub>
                  <m:sSubPr>
                    <m:ctrl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 random l.s. exp.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-1</m:t>
                    </m:r>
                  </m:sub>
                </m:sSub>
              </m:oMath>
            </m:oMathPara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(-0.022;0.029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Beate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val="en-US" w:eastAsia="it-IT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n random l.s. exp.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val="en-US" w:eastAsia="it-IT"/>
                      </w:rPr>
                      <m:t>t-1</m:t>
                    </m:r>
                  </m:sub>
                </m:sSub>
              </m:oMath>
            </m:oMathPara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(-0.044;0.05</w:t>
            </w:r>
            <w:r w:rsidRPr="00183E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0211" w:rsidRPr="00183EFA" w:rsidTr="00753817">
        <w:trPr>
          <w:trHeight w:val="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Individual FE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Year FE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Covariates</w:t>
            </w:r>
          </w:p>
        </w:tc>
        <w:tc>
          <w:tcPr>
            <w:tcW w:w="1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</w:tr>
      <w:tr w:rsidR="00940211" w:rsidRPr="00183EFA" w:rsidTr="00753817">
        <w:trPr>
          <w:trHeight w:val="290"/>
        </w:trPr>
        <w:tc>
          <w:tcPr>
            <w:tcW w:w="3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Observations</w:t>
            </w:r>
          </w:p>
        </w:tc>
        <w:tc>
          <w:tcPr>
            <w:tcW w:w="1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75,231</w:t>
            </w:r>
          </w:p>
        </w:tc>
      </w:tr>
      <w:tr w:rsidR="00940211" w:rsidRPr="00183EFA" w:rsidTr="00753817">
        <w:trPr>
          <w:trHeight w:val="290"/>
        </w:trPr>
        <w:tc>
          <w:tcPr>
            <w:tcW w:w="3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183E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Individuals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0211" w:rsidRPr="00183EFA" w:rsidRDefault="00940211" w:rsidP="00A024EC">
            <w:pPr>
              <w:suppressLineNumber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13,431</w:t>
            </w:r>
          </w:p>
        </w:tc>
      </w:tr>
    </w:tbl>
    <w:p w:rsidR="00031014" w:rsidRPr="00A024EC" w:rsidRDefault="00940211" w:rsidP="00A024EC">
      <w:pPr>
        <w:suppressLineNumber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</w:pPr>
      <w:r w:rsidRPr="00F47F94">
        <w:rPr>
          <w:rFonts w:ascii="Times New Roman" w:eastAsia="Times New Roman" w:hAnsi="Times New Roman" w:cs="Times New Roman"/>
          <w:i/>
          <w:sz w:val="20"/>
          <w:szCs w:val="24"/>
          <w:lang w:val="en-US" w:eastAsia="it-IT"/>
        </w:rPr>
        <w:t>Notes</w:t>
      </w:r>
      <w:r w:rsidRPr="00F47F9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: We report the median and the empirical confidence intervals at the 5% level of confidence for the coefficients of beaten and unmet expectations derived from re-estimating the model after each of 1,000 random permutations of th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e life satisfaction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expectation 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0"/>
            <w:szCs w:val="20"/>
            <w:lang w:val="en-US" w:eastAsia="it-IT"/>
          </w:rPr>
          <m:t>E</m:t>
        </m:r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sz w:val="20"/>
                <w:szCs w:val="20"/>
                <w:lang w:val="en-US" w:eastAsia="it-IT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t-1</m:t>
                </m:r>
              </m:sub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val="en-US" w:eastAsia="it-IT"/>
                  </w:rPr>
                  <m:t>t-6</m:t>
                </m:r>
              </m:sup>
            </m:sSubSup>
          </m:e>
        </m:d>
      </m:oMath>
      <w:r w:rsidRPr="00F47F9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. The outcome is S</w:t>
      </w:r>
      <w:r w:rsidRPr="00AB769F">
        <w:rPr>
          <w:rFonts w:ascii="Times New Roman" w:eastAsia="Times New Roman" w:hAnsi="Times New Roman" w:cs="Times New Roman"/>
          <w:sz w:val="20"/>
          <w:szCs w:val="24"/>
          <w:vertAlign w:val="subscript"/>
          <w:lang w:val="en-US" w:eastAsia="it-IT"/>
        </w:rPr>
        <w:t>t</w:t>
      </w:r>
      <w:r w:rsidRPr="00F47F9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, and the specification is the same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adopted in Column (3) of Table 5</w:t>
      </w:r>
      <w:r w:rsidRPr="00F47F94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r w:rsidRPr="00A922A9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Number of observations and individuals stated at the bottom of each column.</w:t>
      </w:r>
      <w:r w:rsidRPr="00A922A9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 xml:space="preserve"> </w:t>
      </w:r>
      <w:r w:rsidRPr="00183EFA">
        <w:rPr>
          <w:rFonts w:ascii="Times New Roman" w:eastAsia="Times New Roman" w:hAnsi="Times New Roman" w:cs="Times New Roman"/>
          <w:sz w:val="20"/>
          <w:szCs w:val="24"/>
          <w:lang w:val="en-US" w:eastAsia="it-IT"/>
        </w:rPr>
        <w:t>*** p&lt;0.01, ** p&lt;0.05, * p&lt;0.1.</w:t>
      </w:r>
    </w:p>
    <w:sectPr w:rsidR="00031014" w:rsidRPr="00A024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11"/>
    <w:rsid w:val="00031014"/>
    <w:rsid w:val="00940211"/>
    <w:rsid w:val="00945BB3"/>
    <w:rsid w:val="00A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27C94-0C8C-46A0-A65D-55A512C7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Ca' Foscari Venezia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Corazzini</dc:creator>
  <cp:keywords/>
  <dc:description/>
  <cp:lastModifiedBy>Stephanie Milosh</cp:lastModifiedBy>
  <cp:revision>2</cp:revision>
  <dcterms:created xsi:type="dcterms:W3CDTF">2018-02-08T17:15:00Z</dcterms:created>
  <dcterms:modified xsi:type="dcterms:W3CDTF">2018-02-08T17:15:00Z</dcterms:modified>
</cp:coreProperties>
</file>