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8" w:rsidRPr="00D06B2A" w:rsidRDefault="00720E28" w:rsidP="00720E28">
      <w:pPr>
        <w:pStyle w:val="Heading1"/>
        <w:rPr>
          <w:rFonts w:ascii="Times New Roman" w:hAnsi="Times New Roman" w:cs="Times New Roman"/>
        </w:rPr>
      </w:pPr>
      <w:bookmarkStart w:id="0" w:name="_Toc486498352"/>
      <w:proofErr w:type="gramStart"/>
      <w:r w:rsidRPr="002B39A5">
        <w:rPr>
          <w:rFonts w:ascii="Times New Roman" w:hAnsi="Times New Roman" w:cs="Times New Roman"/>
          <w:lang w:eastAsia="zh-CN"/>
        </w:rPr>
        <w:t>S6 File</w:t>
      </w:r>
      <w:r>
        <w:rPr>
          <w:rFonts w:ascii="Times New Roman" w:hAnsi="Times New Roman" w:cs="Times New Roman"/>
          <w:lang w:eastAsia="zh-CN"/>
        </w:rPr>
        <w:t>.</w:t>
      </w:r>
      <w:proofErr w:type="gramEnd"/>
      <w:r w:rsidRPr="00D06B2A">
        <w:rPr>
          <w:rFonts w:ascii="Times New Roman" w:hAnsi="Times New Roman" w:cs="Times New Roman"/>
        </w:rPr>
        <w:t xml:space="preserve"> Risk of bias summary</w:t>
      </w:r>
      <w:bookmarkEnd w:id="0"/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1272"/>
        <w:gridCol w:w="1471"/>
        <w:gridCol w:w="1238"/>
        <w:gridCol w:w="1172"/>
        <w:gridCol w:w="1172"/>
        <w:gridCol w:w="1261"/>
        <w:gridCol w:w="1105"/>
        <w:gridCol w:w="1061"/>
      </w:tblGrid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Study (Reference numbers of included studies)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Selection bias (random sequence generation and allocation concealment)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Performance bias (blinding of participants and personnel)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Detection bias (blinding of outcome assessment)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Attrition bias (incomplete outcome data)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Reporting bias (selective reporting)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Other potential bias (baseline imbalance and differential diagnostic activity)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Overall judgement of study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Andersen 1982 (1)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specified clearly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the numbers of randomised participants and drop-outs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Aronovitch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1999 (2)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specified clearly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(25/ 105) in standard hospital surfaces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incomplete reporting of participant numbers in analysis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Bennett 1998 (3)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(16/116)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selective reporting of pressure ulcer data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High: differential diagnostic activity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Bliss 1967 (4)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(13/83)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baseline balance not clearly specified;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Cao 2013 (5)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computer-generated randomisation;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Unclear: allocation concealment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outcome not pre-specified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Cavicchioli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2007 (6)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(30/170)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unclear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Chen 2015 (7)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selective reporting of outcome data at specific time-point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Cobb 1997 (8)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not reported;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allocation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baseline imbalance and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Collier 1996 (9)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not blinded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outcome data reported incompletely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Unclear; unclear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Conine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1990 (10)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(39/187)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unclear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Cooper 1998 (11)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“conservatively numbered envelopes” and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(16/100)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Daechsel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1985 (12)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Unclear: randomisation and allocation concealment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Demarre 2012 (13)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Low: computer-generated randomisation and adequate concealment 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probably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probably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Economides 1995 (14)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 and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Ewing 1964 (15)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outcome data presented incompletely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unclear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Feuchtinger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2006 (16)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ITT analysis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Finnegan 2008 (17)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Web-based randomisation software;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(9/40)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baseline balance and diagnostic activity not specified clearly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Gao 2014 (18)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not reported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specified clearly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Gray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1994 (19)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attrition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unclear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Low: no differential diagnostic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Gray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1998 (20)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attrition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Gray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2008 (21)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attrition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pre-specified outcome not reported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not reported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Gunningberg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2000 (22)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attrition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clearly specified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Hampton 1997 (23)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attrition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not reported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not reported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Hofman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1994 (24)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(8/44)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Inman 1993 (25)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Ji 2011 (26)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Jiang 2015 (27)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pre-specified outcome not reported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Jolley 2004 (28)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not reported;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Low: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High: high proportion of missing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data (98/539)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Unclear: unclear baseline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Kemp 1993 (29)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unclear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Laurent 1998 (30)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clearly specified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Lazzara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1991 (31)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attrition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Liu 2012 (32)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pre-specified outcome reported incompletely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clearly specified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Malbrain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2010 (33)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drawing;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baseline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McGowan 2000 (34)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allocation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Mistiaen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2009 (35)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computer-generated randomisation and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High; outcome data reported incompletely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Nixon 1998 (36)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stratified randomisation; central allocation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baseline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Nixon 2006 (37)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computer-generated randomisation and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Ozyurek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2015 (38)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computer-generated randomisation and central allocation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drop-outs not clearly specified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baseline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Price 1999 (39)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computer-generated randomisation;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(30/80)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Qu 2014 (40)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Rafter 2011 (41)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the number of randomised participants not reported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details not clearly specified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Ricci 2013 (42)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computer-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generated randomisation;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Unclear: blinding not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Unclear: blinding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Unclear: outcome not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clearly specified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No serious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Russell 2000 (43)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Russell 2003 (44)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simple randomisation;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Sanada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2003 (45)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high proportion of missing data (26/108)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difference in sample size between Japanese and English copies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Santy 1994 (46)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Unclear number of randomised patients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data on specific support surface not reported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Schultz 1999 (47)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Sideranko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1992 (48)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the number of participants in analysis not specified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specified clearly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Stapleton 1986 (49)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outcome not clearly specified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Unclear: diagnostic activity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 specified clearly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Takala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1996 (50)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not reported;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Tang 2014 (51)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baseline 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specified clearly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Taylor 1999 (52)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not reported;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drop-outs not clearly specified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outcome reported only for one group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Theaker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2005 (53)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not reported;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Vanderwee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2005 (54)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computer-generated randomisation and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assessment not specifically for pre-specified outcome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Leen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2011 (55)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baseline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Leen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2013 (56)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and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Vermette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2012 (57)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not reported;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no blinding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baseline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Very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Vyhlidal</w:t>
            </w:r>
            <w:proofErr w:type="spellEnd"/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 1997 (58)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drawing;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High: baseline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specified clearly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Wang 2016 (59)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clearly specified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Wei 2016 (60)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Whitney 1984 (61)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randomisation not reported;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adequate concealment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unclear baseline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differential diagnostic activity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Xu 2015 (62)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coin tossing;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clearly specified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Zhao 2008 (63)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Low; coin tossing;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Unclear: blinding not </w:t>
            </w: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Zhan 2014 (64)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Low;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Low: no imbalance;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diagnostic activity not specified clearly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  <w:tr w:rsidR="00720E28" w:rsidRPr="00D06B2A" w:rsidTr="00C20B2D">
        <w:tc>
          <w:tcPr>
            <w:tcW w:w="12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Zhang 2015 (65)</w:t>
            </w:r>
          </w:p>
        </w:tc>
        <w:tc>
          <w:tcPr>
            <w:tcW w:w="1416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Low; random-number table;</w:t>
            </w:r>
          </w:p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concealment not reported</w:t>
            </w:r>
          </w:p>
        </w:tc>
        <w:tc>
          <w:tcPr>
            <w:tcW w:w="1238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Unclear: blinding not reported</w:t>
            </w:r>
          </w:p>
        </w:tc>
        <w:tc>
          <w:tcPr>
            <w:tcW w:w="1172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2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105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 xml:space="preserve">Low </w:t>
            </w:r>
          </w:p>
        </w:tc>
        <w:tc>
          <w:tcPr>
            <w:tcW w:w="1061" w:type="dxa"/>
          </w:tcPr>
          <w:p w:rsidR="00720E28" w:rsidRPr="00D06B2A" w:rsidRDefault="00720E28" w:rsidP="00C20B2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B2A">
              <w:rPr>
                <w:rFonts w:ascii="Times New Roman" w:hAnsi="Times New Roman" w:cs="Times New Roman"/>
                <w:sz w:val="20"/>
                <w:szCs w:val="20"/>
              </w:rPr>
              <w:t>No serious limitation</w:t>
            </w:r>
          </w:p>
        </w:tc>
      </w:tr>
    </w:tbl>
    <w:p w:rsidR="008A6305" w:rsidRDefault="00720E28">
      <w:bookmarkStart w:id="1" w:name="_GoBack"/>
      <w:bookmarkEnd w:id="1"/>
    </w:p>
    <w:sectPr w:rsidR="008A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zGwNLE0tbA0NTVQ0lEKTi0uzszPAykwrAUAzzVMqCwAAAA="/>
  </w:docVars>
  <w:rsids>
    <w:rsidRoot w:val="005232C4"/>
    <w:rsid w:val="00093C07"/>
    <w:rsid w:val="00187A79"/>
    <w:rsid w:val="005232C4"/>
    <w:rsid w:val="00624337"/>
    <w:rsid w:val="00720E28"/>
    <w:rsid w:val="00854FFC"/>
    <w:rsid w:val="00E52818"/>
    <w:rsid w:val="00E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8"/>
  </w:style>
  <w:style w:type="paragraph" w:styleId="Heading1">
    <w:name w:val="heading 1"/>
    <w:basedOn w:val="Normal"/>
    <w:next w:val="Normal"/>
    <w:link w:val="Heading1Char"/>
    <w:uiPriority w:val="9"/>
    <w:qFormat/>
    <w:rsid w:val="00720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8"/>
  </w:style>
  <w:style w:type="paragraph" w:styleId="Heading1">
    <w:name w:val="heading 1"/>
    <w:basedOn w:val="Normal"/>
    <w:next w:val="Normal"/>
    <w:link w:val="Heading1Char"/>
    <w:uiPriority w:val="9"/>
    <w:qFormat/>
    <w:rsid w:val="00720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2264</Words>
  <Characters>12905</Characters>
  <Application>Microsoft Office Word</Application>
  <DocSecurity>0</DocSecurity>
  <Lines>107</Lines>
  <Paragraphs>30</Paragraphs>
  <ScaleCrop>false</ScaleCrop>
  <Company>University of Manchester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Chunhu Shi</dc:creator>
  <cp:keywords/>
  <dc:description/>
  <cp:lastModifiedBy>Chunhu Shi</cp:lastModifiedBy>
  <cp:revision>2</cp:revision>
  <dcterms:created xsi:type="dcterms:W3CDTF">2017-09-27T08:21:00Z</dcterms:created>
  <dcterms:modified xsi:type="dcterms:W3CDTF">2017-09-27T08:21:00Z</dcterms:modified>
</cp:coreProperties>
</file>