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B1" w:rsidRPr="00940866" w:rsidRDefault="006A3AB1" w:rsidP="006A3AB1">
      <w:pPr>
        <w:rPr>
          <w:b/>
          <w:sz w:val="24"/>
          <w:szCs w:val="24"/>
          <w:lang w:val="en-CA"/>
        </w:rPr>
      </w:pPr>
      <w:r w:rsidRPr="00940866">
        <w:rPr>
          <w:b/>
          <w:sz w:val="24"/>
          <w:szCs w:val="24"/>
          <w:lang w:val="en-CA"/>
        </w:rPr>
        <w:t>S</w:t>
      </w:r>
      <w:r w:rsidR="00523D9A">
        <w:rPr>
          <w:b/>
          <w:sz w:val="24"/>
          <w:szCs w:val="24"/>
          <w:lang w:val="en-CA"/>
        </w:rPr>
        <w:t>3 Table</w:t>
      </w:r>
      <w:bookmarkStart w:id="0" w:name="_GoBack"/>
      <w:bookmarkEnd w:id="0"/>
      <w:r>
        <w:rPr>
          <w:b/>
          <w:sz w:val="24"/>
          <w:szCs w:val="24"/>
          <w:lang w:val="en-CA"/>
        </w:rPr>
        <w:t xml:space="preserve"> </w:t>
      </w:r>
      <w:r w:rsidRPr="00940866">
        <w:rPr>
          <w:b/>
          <w:sz w:val="24"/>
          <w:szCs w:val="24"/>
          <w:lang w:val="en-CA"/>
        </w:rPr>
        <w:t>Assessment (based on IPDAS) of the original and final decision aids</w:t>
      </w:r>
    </w:p>
    <w:p w:rsidR="006A3AB1" w:rsidRPr="00D451AC" w:rsidRDefault="006A3AB1" w:rsidP="006A3AB1">
      <w:pPr>
        <w:pStyle w:val="Sansinterligne"/>
        <w:rPr>
          <w:rFonts w:cs="Times New Roman"/>
          <w:b/>
          <w:sz w:val="24"/>
          <w:lang w:val="en-CA"/>
        </w:rPr>
      </w:pPr>
    </w:p>
    <w:tbl>
      <w:tblPr>
        <w:tblStyle w:val="Grilledutableau"/>
        <w:tblW w:w="9054" w:type="dxa"/>
        <w:tblLook w:val="04A0" w:firstRow="1" w:lastRow="0" w:firstColumn="1" w:lastColumn="0" w:noHBand="0" w:noVBand="1"/>
      </w:tblPr>
      <w:tblGrid>
        <w:gridCol w:w="670"/>
        <w:gridCol w:w="5952"/>
        <w:gridCol w:w="1215"/>
        <w:gridCol w:w="1217"/>
      </w:tblGrid>
      <w:tr w:rsidR="006A3AB1" w:rsidRPr="00D451AC" w:rsidTr="0028748E">
        <w:tc>
          <w:tcPr>
            <w:tcW w:w="670" w:type="dxa"/>
          </w:tcPr>
          <w:p w:rsidR="006A3AB1" w:rsidRPr="00D451AC" w:rsidRDefault="006A3AB1" w:rsidP="0028748E">
            <w:pPr>
              <w:pStyle w:val="Sansinterligne"/>
              <w:rPr>
                <w:rFonts w:cs="Times New Roman"/>
                <w:b/>
                <w:lang w:val="en-CA"/>
              </w:rPr>
            </w:pPr>
          </w:p>
        </w:tc>
        <w:tc>
          <w:tcPr>
            <w:tcW w:w="5952" w:type="dxa"/>
          </w:tcPr>
          <w:p w:rsidR="006A3AB1" w:rsidRPr="00D451AC" w:rsidRDefault="006A3AB1" w:rsidP="0028748E">
            <w:pPr>
              <w:pStyle w:val="Sansinterligne"/>
              <w:rPr>
                <w:rFonts w:cs="Times New Roman"/>
                <w:b/>
                <w:lang w:val="en-CA"/>
              </w:rPr>
            </w:pPr>
          </w:p>
        </w:tc>
        <w:tc>
          <w:tcPr>
            <w:tcW w:w="1215" w:type="dxa"/>
          </w:tcPr>
          <w:p w:rsidR="006A3AB1" w:rsidRPr="00D451AC" w:rsidRDefault="006A3AB1" w:rsidP="0028748E">
            <w:pPr>
              <w:pStyle w:val="Sansinterligne"/>
              <w:rPr>
                <w:rFonts w:cs="Times New Roman"/>
                <w:b/>
                <w:lang w:val="en-CA"/>
              </w:rPr>
            </w:pPr>
            <w:r w:rsidRPr="00D451AC">
              <w:rPr>
                <w:rFonts w:cs="Times New Roman"/>
                <w:b/>
                <w:lang w:val="en-CA"/>
              </w:rPr>
              <w:t>Original DA</w:t>
            </w:r>
          </w:p>
        </w:tc>
        <w:tc>
          <w:tcPr>
            <w:tcW w:w="1217" w:type="dxa"/>
          </w:tcPr>
          <w:p w:rsidR="006A3AB1" w:rsidRPr="00D451AC" w:rsidRDefault="006A3AB1" w:rsidP="0028748E">
            <w:pPr>
              <w:pStyle w:val="Sansinterligne"/>
              <w:rPr>
                <w:rFonts w:cs="Times New Roman"/>
                <w:b/>
                <w:lang w:val="en-CA"/>
              </w:rPr>
            </w:pPr>
            <w:r w:rsidRPr="00D451AC">
              <w:rPr>
                <w:rFonts w:cs="Times New Roman"/>
                <w:b/>
                <w:lang w:val="en-CA"/>
              </w:rPr>
              <w:t>Final DA</w:t>
            </w:r>
          </w:p>
        </w:tc>
      </w:tr>
      <w:tr w:rsidR="006A3AB1" w:rsidRPr="00D451AC" w:rsidTr="0028748E">
        <w:tc>
          <w:tcPr>
            <w:tcW w:w="9054" w:type="dxa"/>
            <w:gridSpan w:val="4"/>
          </w:tcPr>
          <w:p w:rsidR="006A3AB1" w:rsidRPr="00D451AC" w:rsidRDefault="006A3AB1" w:rsidP="0028748E">
            <w:pPr>
              <w:pStyle w:val="Sansinterligne"/>
              <w:jc w:val="center"/>
              <w:rPr>
                <w:rFonts w:cs="Times New Roman"/>
                <w:lang w:val="en-CA"/>
              </w:rPr>
            </w:pPr>
            <w:r w:rsidRPr="00D451AC">
              <w:rPr>
                <w:rFonts w:cs="Times New Roman"/>
                <w:lang w:val="en-CA"/>
              </w:rPr>
              <w:t>Content</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describes the condition (health or other) related to the decision.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describes the decision that needs to be considered (the index decision).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3.</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lists the options (health care or other).</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4.</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describes what happens in the natural course of the condition (health or other) if no action is taken.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5.</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has information about the procedures involved (e.g. what is done before, during, and after the health care option).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6.</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has information about the positive features of the options (e.g. benefits, advantages).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7.</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has information about negative features of the options (e.g. harms, side effects, disadvantages).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8.</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information about outcomes of options (positive and negative) includes the chances they may happen.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No</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Yes/No¹</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9.</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has information about what the test is designed to measure.</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10.</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describes possible next steps based on the test results.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11.</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has information about the chances of disease being found with and without screening.</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12.</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has information about detection and treatment of disease that would never have caused problems if screening had not been done.</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13.</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presents probabilities using event rates in a defined group of people for a specified time.</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14.</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compares probabilities (e.g. chance of a disease, benefit, harm, or side effect) of options using the same denominator</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15.</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compares probabilities of options over the same period of time</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16.</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uses the same scales in diagrams comparing options.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NA</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NA</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17.</w:t>
            </w:r>
          </w:p>
        </w:tc>
        <w:tc>
          <w:tcPr>
            <w:tcW w:w="5952" w:type="dxa"/>
          </w:tcPr>
          <w:p w:rsidR="006A3AB1" w:rsidRPr="00D451AC" w:rsidRDefault="006A3AB1" w:rsidP="0028748E">
            <w:pPr>
              <w:pStyle w:val="Sansinterligne"/>
              <w:rPr>
                <w:rFonts w:cs="Times New Roman"/>
                <w:lang w:val="en-CA"/>
              </w:rPr>
            </w:pPr>
            <w:r w:rsidRPr="00D451AC">
              <w:rPr>
                <w:rFonts w:cs="Times New Roman"/>
                <w:lang w:val="en-CA"/>
              </w:rPr>
              <w:t>The decision aid asks people to think about which positive and negative features of the options matter most to them</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lastRenderedPageBreak/>
              <w:t>18.</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makes it possible to compare the positive and negative features of the available options.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19.</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shows the negative and positive features of the options with equal detail.</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9054" w:type="dxa"/>
            <w:gridSpan w:val="4"/>
          </w:tcPr>
          <w:p w:rsidR="006A3AB1" w:rsidRPr="00D451AC" w:rsidRDefault="006A3AB1" w:rsidP="0028748E">
            <w:pPr>
              <w:pStyle w:val="Sansinterligne"/>
              <w:jc w:val="center"/>
              <w:rPr>
                <w:rFonts w:cs="Times New Roman"/>
                <w:b/>
                <w:lang w:val="en-CA"/>
              </w:rPr>
            </w:pPr>
            <w:r w:rsidRPr="00D451AC">
              <w:rPr>
                <w:rFonts w:cs="Times New Roman"/>
                <w:b/>
                <w:lang w:val="en-CA"/>
              </w:rPr>
              <w:t>Development process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20.</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Users (people who previously faced the decision) were asked what they need to prepare them to discuss a specific decision.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21.</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was reviewed by people who previously faced the decision who were not involved in its development and field testing.</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22.</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People who were facing the decision field tested the decision aid.</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23.</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Field testing showed that the decision aid was acceptable to users (the general public &amp; practitioners).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24.</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Field testing showed that people who were undecided felt that the information was presented in a balanced way.</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Yes</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25.</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provides references to scientific evidence used.</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No</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26.</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reports the date when it was last updated.</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No</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Yes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27.</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reports whether authors of the decision aid or their affiliations stand to gain or lose by choices people make after using the decision aid.</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Unknown</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No</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28.</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 decision aid (or available technical document) reports readability levels.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No</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No</w:t>
            </w:r>
          </w:p>
        </w:tc>
      </w:tr>
      <w:tr w:rsidR="006A3AB1" w:rsidRPr="00D451AC" w:rsidTr="0028748E">
        <w:tc>
          <w:tcPr>
            <w:tcW w:w="9054" w:type="dxa"/>
            <w:gridSpan w:val="4"/>
          </w:tcPr>
          <w:p w:rsidR="006A3AB1" w:rsidRPr="00D451AC" w:rsidRDefault="006A3AB1" w:rsidP="0028748E">
            <w:pPr>
              <w:pStyle w:val="Sansinterligne"/>
              <w:jc w:val="center"/>
              <w:rPr>
                <w:rFonts w:cs="Times New Roman"/>
                <w:b/>
                <w:lang w:val="en-CA"/>
              </w:rPr>
            </w:pPr>
            <w:r w:rsidRPr="00D451AC">
              <w:rPr>
                <w:rFonts w:cs="Times New Roman"/>
                <w:b/>
                <w:lang w:val="en-CA"/>
              </w:rPr>
              <w:t>Effectiveness</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29.</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There is evidence that the decision aid (or one based on the same template) helps people know about the available options and their features.</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Unknown</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Unknown</w:t>
            </w:r>
          </w:p>
        </w:tc>
      </w:tr>
      <w:tr w:rsidR="006A3AB1" w:rsidRPr="00D451AC" w:rsidTr="0028748E">
        <w:tc>
          <w:tcPr>
            <w:tcW w:w="670" w:type="dxa"/>
          </w:tcPr>
          <w:p w:rsidR="006A3AB1" w:rsidRPr="00D451AC" w:rsidRDefault="006A3AB1" w:rsidP="0028748E">
            <w:pPr>
              <w:pStyle w:val="Sansinterligne"/>
              <w:rPr>
                <w:rFonts w:cs="Times New Roman"/>
                <w:lang w:val="en-CA"/>
              </w:rPr>
            </w:pPr>
            <w:r w:rsidRPr="00D451AC">
              <w:rPr>
                <w:rFonts w:cs="Times New Roman"/>
                <w:lang w:val="en-CA"/>
              </w:rPr>
              <w:t>30.</w:t>
            </w:r>
          </w:p>
        </w:tc>
        <w:tc>
          <w:tcPr>
            <w:tcW w:w="5952" w:type="dxa"/>
          </w:tcPr>
          <w:p w:rsidR="006A3AB1" w:rsidRPr="00D451AC" w:rsidRDefault="006A3AB1" w:rsidP="0028748E">
            <w:pPr>
              <w:pStyle w:val="Sansinterligne"/>
              <w:rPr>
                <w:rFonts w:cs="Times New Roman"/>
                <w:lang w:val="en-CA"/>
              </w:rPr>
            </w:pPr>
            <w:r w:rsidRPr="00D451AC">
              <w:rPr>
                <w:rFonts w:cs="Times New Roman"/>
                <w:color w:val="333333"/>
                <w:lang w:val="en-CA"/>
              </w:rPr>
              <w:t>There is evidence that the decision aid (or one based on the same template) improves the match between the features that matter most to the informed person and the option that is chosen.</w:t>
            </w:r>
          </w:p>
        </w:tc>
        <w:tc>
          <w:tcPr>
            <w:tcW w:w="1215" w:type="dxa"/>
          </w:tcPr>
          <w:p w:rsidR="006A3AB1" w:rsidRPr="00D451AC" w:rsidRDefault="006A3AB1" w:rsidP="0028748E">
            <w:pPr>
              <w:pStyle w:val="Sansinterligne"/>
              <w:rPr>
                <w:rFonts w:cs="Times New Roman"/>
                <w:lang w:val="en-CA"/>
              </w:rPr>
            </w:pPr>
            <w:r w:rsidRPr="00D451AC">
              <w:rPr>
                <w:rFonts w:cs="Times New Roman"/>
                <w:lang w:val="en-CA"/>
              </w:rPr>
              <w:t>Unknown</w:t>
            </w:r>
          </w:p>
        </w:tc>
        <w:tc>
          <w:tcPr>
            <w:tcW w:w="1217" w:type="dxa"/>
          </w:tcPr>
          <w:p w:rsidR="006A3AB1" w:rsidRPr="00D451AC" w:rsidRDefault="006A3AB1" w:rsidP="0028748E">
            <w:pPr>
              <w:pStyle w:val="Sansinterligne"/>
              <w:rPr>
                <w:rFonts w:cs="Times New Roman"/>
                <w:lang w:val="en-CA"/>
              </w:rPr>
            </w:pPr>
            <w:r w:rsidRPr="00D451AC">
              <w:rPr>
                <w:rFonts w:cs="Times New Roman"/>
                <w:lang w:val="en-CA"/>
              </w:rPr>
              <w:t>Unknown</w:t>
            </w:r>
          </w:p>
        </w:tc>
      </w:tr>
      <w:tr w:rsidR="006A3AB1" w:rsidRPr="00523D9A" w:rsidTr="0028748E">
        <w:tc>
          <w:tcPr>
            <w:tcW w:w="9054" w:type="dxa"/>
            <w:gridSpan w:val="4"/>
          </w:tcPr>
          <w:p w:rsidR="006A3AB1" w:rsidRPr="00D451AC" w:rsidRDefault="006A3AB1" w:rsidP="0028748E">
            <w:pPr>
              <w:pStyle w:val="Sansinterligne"/>
              <w:rPr>
                <w:rFonts w:cs="Times New Roman"/>
                <w:lang w:val="en-CA"/>
              </w:rPr>
            </w:pPr>
            <w:r w:rsidRPr="00D451AC">
              <w:rPr>
                <w:rFonts w:cs="Times New Roman"/>
                <w:lang w:val="en-CA"/>
              </w:rPr>
              <w:t>¹ Yes: first intervention (CPR); No: second intervention (Invasive mechanical ventilation</w:t>
            </w:r>
          </w:p>
        </w:tc>
      </w:tr>
    </w:tbl>
    <w:p w:rsidR="006A3AB1" w:rsidRPr="00D451AC" w:rsidRDefault="006A3AB1" w:rsidP="006A3AB1">
      <w:pPr>
        <w:pStyle w:val="Sansinterligne"/>
        <w:rPr>
          <w:rFonts w:cs="Times New Roman"/>
          <w:b/>
          <w:sz w:val="24"/>
          <w:lang w:val="en-CA"/>
        </w:rPr>
      </w:pPr>
    </w:p>
    <w:p w:rsidR="006A3AB1" w:rsidRPr="00D451AC" w:rsidRDefault="006A3AB1" w:rsidP="006A3AB1">
      <w:pPr>
        <w:pStyle w:val="Sansinterligne"/>
        <w:rPr>
          <w:lang w:val="en-CA"/>
        </w:rPr>
      </w:pPr>
    </w:p>
    <w:tbl>
      <w:tblPr>
        <w:tblW w:w="9617" w:type="dxa"/>
        <w:tblLayout w:type="fixed"/>
        <w:tblLook w:val="0600" w:firstRow="0" w:lastRow="0" w:firstColumn="0" w:lastColumn="0" w:noHBand="1" w:noVBand="1"/>
      </w:tblPr>
      <w:tblGrid>
        <w:gridCol w:w="9617"/>
      </w:tblGrid>
      <w:tr w:rsidR="006A3AB1" w:rsidRPr="00523D9A" w:rsidTr="0028748E">
        <w:tc>
          <w:tcPr>
            <w:tcW w:w="9617" w:type="dxa"/>
            <w:tcMar>
              <w:left w:w="0" w:type="dxa"/>
              <w:right w:w="0" w:type="dxa"/>
            </w:tcMar>
          </w:tcPr>
          <w:p w:rsidR="006A3AB1" w:rsidRPr="00D451AC" w:rsidRDefault="006A3AB1" w:rsidP="0028748E">
            <w:pPr>
              <w:widowControl w:val="0"/>
              <w:spacing w:after="0"/>
              <w:jc w:val="center"/>
              <w:rPr>
                <w:lang w:val="en-CA"/>
              </w:rPr>
            </w:pPr>
          </w:p>
        </w:tc>
      </w:tr>
    </w:tbl>
    <w:p w:rsidR="005F1DAD" w:rsidRPr="006A3AB1" w:rsidRDefault="005F1DAD">
      <w:pPr>
        <w:rPr>
          <w:lang w:val="en-CA"/>
        </w:rPr>
      </w:pPr>
    </w:p>
    <w:sectPr w:rsidR="005F1DAD" w:rsidRPr="006A3A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1"/>
    <w:rsid w:val="00523D9A"/>
    <w:rsid w:val="005F1DAD"/>
    <w:rsid w:val="006A3A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B1"/>
    <w:pPr>
      <w:spacing w:before="240" w:after="400" w:line="480" w:lineRule="auto"/>
    </w:pPr>
    <w:rPr>
      <w:rFonts w:ascii="Times New Roman" w:hAnsi="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3AB1"/>
    <w:pPr>
      <w:spacing w:after="0" w:line="240" w:lineRule="auto"/>
    </w:pPr>
    <w:rPr>
      <w:rFonts w:ascii="Times New Roman" w:hAnsi="Times New Roman"/>
      <w:lang w:eastAsia="fr-CA"/>
    </w:rPr>
  </w:style>
  <w:style w:type="table" w:styleId="Grilledutableau">
    <w:name w:val="Table Grid"/>
    <w:basedOn w:val="TableauNormal"/>
    <w:uiPriority w:val="59"/>
    <w:rsid w:val="006A3AB1"/>
    <w:pPr>
      <w:spacing w:after="0" w:line="240" w:lineRule="auto"/>
    </w:pPr>
    <w:rPr>
      <w:rFonts w:eastAsiaTheme="minorEastAsia"/>
      <w:sz w:val="24"/>
      <w:szCs w:val="24"/>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B1"/>
    <w:pPr>
      <w:spacing w:before="240" w:after="400" w:line="480" w:lineRule="auto"/>
    </w:pPr>
    <w:rPr>
      <w:rFonts w:ascii="Times New Roman" w:hAnsi="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3AB1"/>
    <w:pPr>
      <w:spacing w:after="0" w:line="240" w:lineRule="auto"/>
    </w:pPr>
    <w:rPr>
      <w:rFonts w:ascii="Times New Roman" w:hAnsi="Times New Roman"/>
      <w:lang w:eastAsia="fr-CA"/>
    </w:rPr>
  </w:style>
  <w:style w:type="table" w:styleId="Grilledutableau">
    <w:name w:val="Table Grid"/>
    <w:basedOn w:val="TableauNormal"/>
    <w:uiPriority w:val="59"/>
    <w:rsid w:val="006A3AB1"/>
    <w:pPr>
      <w:spacing w:after="0" w:line="240" w:lineRule="auto"/>
    </w:pPr>
    <w:rPr>
      <w:rFonts w:eastAsiaTheme="minorEastAsia"/>
      <w:sz w:val="24"/>
      <w:szCs w:val="24"/>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HDL</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Plaisance</dc:creator>
  <cp:lastModifiedBy>Ariane Plaisance</cp:lastModifiedBy>
  <cp:revision>2</cp:revision>
  <dcterms:created xsi:type="dcterms:W3CDTF">2018-01-26T15:15:00Z</dcterms:created>
  <dcterms:modified xsi:type="dcterms:W3CDTF">2018-02-01T19:12:00Z</dcterms:modified>
</cp:coreProperties>
</file>