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A1" w:rsidRPr="000B67B8" w:rsidRDefault="00C450A1" w:rsidP="00C450A1">
      <w:pPr>
        <w:rPr>
          <w:b/>
        </w:rPr>
      </w:pPr>
      <w:r w:rsidRPr="0023086B">
        <w:rPr>
          <w:b/>
        </w:rPr>
        <w:t xml:space="preserve">S2 </w:t>
      </w:r>
      <w:r w:rsidRPr="000B67B8">
        <w:rPr>
          <w:b/>
        </w:rPr>
        <w:t xml:space="preserve">Table.  Sensitivity analysis: </w:t>
      </w:r>
      <w:r w:rsidRPr="000B67B8">
        <w:rPr>
          <w:b/>
          <w:vertAlign w:val="superscript"/>
        </w:rPr>
        <w:t>1</w:t>
      </w:r>
      <w:r w:rsidRPr="000B67B8">
        <w:rPr>
          <w:b/>
        </w:rPr>
        <w:t xml:space="preserve">covariate-adjusted hazard ratio of mortality from all-causes  and cardiometabolic diseases in relation to weekly frequency of eating restaurant prepared meals after 9 years of follow-up: US men, aged </w:t>
      </w:r>
      <w:r w:rsidRPr="000B67B8">
        <w:rPr>
          <w:b/>
          <w:u w:val="single"/>
        </w:rPr>
        <w:t>&gt;</w:t>
      </w:r>
      <w:r w:rsidRPr="000B67B8">
        <w:rPr>
          <w:b/>
        </w:rPr>
        <w:t xml:space="preserve">40 y at baseline 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108"/>
        <w:gridCol w:w="1830"/>
        <w:gridCol w:w="1830"/>
        <w:gridCol w:w="1831"/>
        <w:gridCol w:w="1116"/>
      </w:tblGrid>
      <w:tr w:rsidR="00C450A1" w:rsidRPr="000B67B8" w:rsidTr="006E6647">
        <w:tc>
          <w:tcPr>
            <w:tcW w:w="3108" w:type="dxa"/>
          </w:tcPr>
          <w:p w:rsidR="00C450A1" w:rsidRPr="000B67B8" w:rsidRDefault="00C450A1" w:rsidP="006E6647"/>
        </w:tc>
        <w:tc>
          <w:tcPr>
            <w:tcW w:w="5491" w:type="dxa"/>
            <w:gridSpan w:val="3"/>
          </w:tcPr>
          <w:p w:rsidR="00C450A1" w:rsidRPr="000B67B8" w:rsidRDefault="00C450A1" w:rsidP="006E6647">
            <w:pPr>
              <w:jc w:val="center"/>
              <w:rPr>
                <w:b/>
              </w:rPr>
            </w:pPr>
            <w:r w:rsidRPr="000B67B8">
              <w:rPr>
                <w:b/>
              </w:rPr>
              <w:t>Number of times/week eat restaurant prepared meals</w:t>
            </w:r>
          </w:p>
        </w:tc>
        <w:tc>
          <w:tcPr>
            <w:tcW w:w="1116" w:type="dxa"/>
          </w:tcPr>
          <w:p w:rsidR="00C450A1" w:rsidRPr="000B67B8" w:rsidRDefault="00C450A1" w:rsidP="006E6647">
            <w:pPr>
              <w:rPr>
                <w:b/>
                <w:vertAlign w:val="superscript"/>
              </w:rPr>
            </w:pPr>
            <w:r w:rsidRPr="000B67B8">
              <w:rPr>
                <w:b/>
              </w:rPr>
              <w:t>P</w:t>
            </w:r>
            <w:r w:rsidRPr="000B67B8">
              <w:rPr>
                <w:b/>
                <w:vertAlign w:val="superscript"/>
              </w:rPr>
              <w:t>2</w:t>
            </w:r>
          </w:p>
        </w:tc>
      </w:tr>
      <w:tr w:rsidR="00C450A1" w:rsidRPr="000B67B8" w:rsidTr="006E6647">
        <w:tc>
          <w:tcPr>
            <w:tcW w:w="3108" w:type="dxa"/>
          </w:tcPr>
          <w:p w:rsidR="00C450A1" w:rsidRPr="000B67B8" w:rsidRDefault="00C450A1" w:rsidP="006E6647"/>
        </w:tc>
        <w:tc>
          <w:tcPr>
            <w:tcW w:w="1830" w:type="dxa"/>
          </w:tcPr>
          <w:p w:rsidR="00C450A1" w:rsidRPr="000B67B8" w:rsidRDefault="00C450A1" w:rsidP="006E6647">
            <w:r w:rsidRPr="000B67B8">
              <w:t>&lt;1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1-2</w:t>
            </w:r>
          </w:p>
        </w:tc>
        <w:tc>
          <w:tcPr>
            <w:tcW w:w="1831" w:type="dxa"/>
          </w:tcPr>
          <w:p w:rsidR="00C450A1" w:rsidRPr="000B67B8" w:rsidRDefault="00C450A1" w:rsidP="006E6647">
            <w:r w:rsidRPr="000B67B8">
              <w:rPr>
                <w:u w:val="single"/>
              </w:rPr>
              <w:t>&gt;</w:t>
            </w:r>
            <w:r w:rsidRPr="000B67B8">
              <w:t>3 (reference)</w:t>
            </w:r>
          </w:p>
        </w:tc>
        <w:tc>
          <w:tcPr>
            <w:tcW w:w="1116" w:type="dxa"/>
          </w:tcPr>
          <w:p w:rsidR="00C450A1" w:rsidRPr="000B67B8" w:rsidRDefault="00C450A1" w:rsidP="006E6647"/>
        </w:tc>
      </w:tr>
      <w:tr w:rsidR="00C450A1" w:rsidRPr="000B67B8" w:rsidTr="006E6647">
        <w:tc>
          <w:tcPr>
            <w:tcW w:w="8599" w:type="dxa"/>
            <w:gridSpan w:val="4"/>
          </w:tcPr>
          <w:p w:rsidR="00C450A1" w:rsidRPr="000B67B8" w:rsidRDefault="00C450A1" w:rsidP="006E6647">
            <w:pPr>
              <w:rPr>
                <w:b/>
              </w:rPr>
            </w:pPr>
            <w:r w:rsidRPr="000B67B8">
              <w:rPr>
                <w:b/>
              </w:rPr>
              <w:t>All-cause mortality</w:t>
            </w:r>
          </w:p>
        </w:tc>
        <w:tc>
          <w:tcPr>
            <w:tcW w:w="1116" w:type="dxa"/>
          </w:tcPr>
          <w:p w:rsidR="00C450A1" w:rsidRPr="000B67B8" w:rsidRDefault="00C450A1" w:rsidP="006E6647"/>
        </w:tc>
      </w:tr>
      <w:tr w:rsidR="00C450A1" w:rsidRPr="000B67B8" w:rsidTr="006E6647">
        <w:tc>
          <w:tcPr>
            <w:tcW w:w="3108" w:type="dxa"/>
          </w:tcPr>
          <w:p w:rsidR="00C450A1" w:rsidRPr="000B67B8" w:rsidRDefault="00C450A1" w:rsidP="006E6647">
            <w:r w:rsidRPr="000B67B8">
              <w:t xml:space="preserve">Exclude accidental/unknown </w:t>
            </w:r>
          </w:p>
          <w:p w:rsidR="00C450A1" w:rsidRPr="000B67B8" w:rsidRDefault="00C450A1" w:rsidP="006E6647">
            <w:r w:rsidRPr="000B67B8">
              <w:t>cause of death</w:t>
            </w:r>
          </w:p>
          <w:p w:rsidR="00C450A1" w:rsidRPr="000B67B8" w:rsidRDefault="00C450A1" w:rsidP="006E6647">
            <w:r w:rsidRPr="000B67B8">
              <w:t>N=4478; events=1177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0.88 (0.72, 1.07)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0.87 (0.69, 1.10)</w:t>
            </w:r>
          </w:p>
        </w:tc>
        <w:tc>
          <w:tcPr>
            <w:tcW w:w="1831" w:type="dxa"/>
          </w:tcPr>
          <w:p w:rsidR="00C450A1" w:rsidRPr="000B67B8" w:rsidRDefault="00C450A1" w:rsidP="006E6647">
            <w:r w:rsidRPr="000B67B8">
              <w:t>1.0</w:t>
            </w:r>
          </w:p>
        </w:tc>
        <w:tc>
          <w:tcPr>
            <w:tcW w:w="1116" w:type="dxa"/>
          </w:tcPr>
          <w:p w:rsidR="00C450A1" w:rsidRPr="000B67B8" w:rsidRDefault="00C450A1" w:rsidP="006E6647">
            <w:r w:rsidRPr="000B67B8">
              <w:t>0.2</w:t>
            </w:r>
          </w:p>
        </w:tc>
      </w:tr>
      <w:tr w:rsidR="00C450A1" w:rsidRPr="000B67B8" w:rsidTr="006E6647">
        <w:tc>
          <w:tcPr>
            <w:tcW w:w="3108" w:type="dxa"/>
          </w:tcPr>
          <w:p w:rsidR="00C450A1" w:rsidRPr="000B67B8" w:rsidRDefault="00C450A1" w:rsidP="006E6647">
            <w:r w:rsidRPr="000B67B8">
              <w:t xml:space="preserve">Exclude first 2 y of </w:t>
            </w:r>
            <w:proofErr w:type="spellStart"/>
            <w:r w:rsidRPr="000B67B8">
              <w:t>followup</w:t>
            </w:r>
            <w:proofErr w:type="spellEnd"/>
          </w:p>
          <w:p w:rsidR="00C450A1" w:rsidRPr="000B67B8" w:rsidRDefault="00C450A1" w:rsidP="006E6647">
            <w:r w:rsidRPr="000B67B8">
              <w:t>N=4248; events=985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0.80 (0.63, 1.01)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0.87 (0.64, 1.16)</w:t>
            </w:r>
          </w:p>
        </w:tc>
        <w:tc>
          <w:tcPr>
            <w:tcW w:w="1831" w:type="dxa"/>
          </w:tcPr>
          <w:p w:rsidR="00C450A1" w:rsidRPr="000B67B8" w:rsidRDefault="00C450A1" w:rsidP="006E6647">
            <w:r w:rsidRPr="000B67B8">
              <w:t>1.0</w:t>
            </w:r>
          </w:p>
        </w:tc>
        <w:tc>
          <w:tcPr>
            <w:tcW w:w="1116" w:type="dxa"/>
          </w:tcPr>
          <w:p w:rsidR="00C450A1" w:rsidRPr="000B67B8" w:rsidRDefault="00C450A1" w:rsidP="006E6647">
            <w:r w:rsidRPr="000B67B8">
              <w:t>0.1</w:t>
            </w:r>
          </w:p>
        </w:tc>
      </w:tr>
      <w:tr w:rsidR="00C450A1" w:rsidRPr="000B67B8" w:rsidTr="006E6647">
        <w:tc>
          <w:tcPr>
            <w:tcW w:w="3108" w:type="dxa"/>
          </w:tcPr>
          <w:p w:rsidR="00C450A1" w:rsidRPr="000B67B8" w:rsidRDefault="00C450A1" w:rsidP="006E6647">
            <w:r w:rsidRPr="000B67B8">
              <w:t>No self-reported chronic disease at base line</w:t>
            </w:r>
          </w:p>
          <w:p w:rsidR="00C450A1" w:rsidRPr="000B67B8" w:rsidRDefault="00C450A1" w:rsidP="006E6647">
            <w:r w:rsidRPr="000B67B8">
              <w:t>N=1964; events=286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0.70 (0.47, 1.06)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0.90 (0.62, 1.30</w:t>
            </w:r>
          </w:p>
        </w:tc>
        <w:tc>
          <w:tcPr>
            <w:tcW w:w="1831" w:type="dxa"/>
          </w:tcPr>
          <w:p w:rsidR="00C450A1" w:rsidRPr="000B67B8" w:rsidRDefault="00C450A1" w:rsidP="006E6647">
            <w:r w:rsidRPr="000B67B8">
              <w:t>1.0</w:t>
            </w:r>
          </w:p>
        </w:tc>
        <w:tc>
          <w:tcPr>
            <w:tcW w:w="1116" w:type="dxa"/>
          </w:tcPr>
          <w:p w:rsidR="00C450A1" w:rsidRPr="000B67B8" w:rsidRDefault="00C450A1" w:rsidP="006E6647">
            <w:r w:rsidRPr="000B67B8">
              <w:t>0.2</w:t>
            </w:r>
          </w:p>
        </w:tc>
      </w:tr>
      <w:tr w:rsidR="00C450A1" w:rsidRPr="000B67B8" w:rsidTr="006E6647">
        <w:tc>
          <w:tcPr>
            <w:tcW w:w="3108" w:type="dxa"/>
          </w:tcPr>
          <w:p w:rsidR="00C450A1" w:rsidRPr="000B67B8" w:rsidRDefault="00C450A1" w:rsidP="006E6647">
            <w:r w:rsidRPr="000B67B8">
              <w:t>Reported any chronic disease at baseline</w:t>
            </w:r>
          </w:p>
          <w:p w:rsidR="00C450A1" w:rsidRPr="000B67B8" w:rsidRDefault="00C450A1" w:rsidP="006E6647">
            <w:r w:rsidRPr="000B67B8">
              <w:t>N=2514; events=928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0.92 (0.73, 1.15)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0.86 (0.67, 1.1)</w:t>
            </w:r>
          </w:p>
        </w:tc>
        <w:tc>
          <w:tcPr>
            <w:tcW w:w="1831" w:type="dxa"/>
          </w:tcPr>
          <w:p w:rsidR="00C450A1" w:rsidRPr="000B67B8" w:rsidRDefault="00C450A1" w:rsidP="006E6647">
            <w:r w:rsidRPr="000B67B8">
              <w:t>1.0</w:t>
            </w:r>
          </w:p>
        </w:tc>
        <w:tc>
          <w:tcPr>
            <w:tcW w:w="1116" w:type="dxa"/>
          </w:tcPr>
          <w:p w:rsidR="00C450A1" w:rsidRPr="000B67B8" w:rsidRDefault="00C450A1" w:rsidP="006E6647">
            <w:r w:rsidRPr="000B67B8">
              <w:t>0.3</w:t>
            </w:r>
          </w:p>
        </w:tc>
      </w:tr>
      <w:tr w:rsidR="00C450A1" w:rsidRPr="000B67B8" w:rsidTr="006E6647">
        <w:tc>
          <w:tcPr>
            <w:tcW w:w="8599" w:type="dxa"/>
            <w:gridSpan w:val="4"/>
          </w:tcPr>
          <w:p w:rsidR="00C450A1" w:rsidRPr="000B67B8" w:rsidRDefault="00C450A1" w:rsidP="006E6647">
            <w:pPr>
              <w:rPr>
                <w:b/>
              </w:rPr>
            </w:pPr>
          </w:p>
          <w:p w:rsidR="00C450A1" w:rsidRPr="000B67B8" w:rsidRDefault="00C450A1" w:rsidP="006E6647">
            <w:pPr>
              <w:rPr>
                <w:b/>
              </w:rPr>
            </w:pPr>
            <w:r w:rsidRPr="000B67B8">
              <w:rPr>
                <w:b/>
              </w:rPr>
              <w:t>Cardiometabolic</w:t>
            </w:r>
            <w:r w:rsidRPr="000B67B8">
              <w:rPr>
                <w:b/>
                <w:vertAlign w:val="superscript"/>
              </w:rPr>
              <w:t>3</w:t>
            </w:r>
            <w:r w:rsidRPr="000B67B8">
              <w:rPr>
                <w:b/>
              </w:rPr>
              <w:t xml:space="preserve"> mortality</w:t>
            </w:r>
          </w:p>
        </w:tc>
        <w:tc>
          <w:tcPr>
            <w:tcW w:w="1116" w:type="dxa"/>
          </w:tcPr>
          <w:p w:rsidR="00C450A1" w:rsidRPr="000B67B8" w:rsidRDefault="00C450A1" w:rsidP="006E6647"/>
        </w:tc>
      </w:tr>
      <w:tr w:rsidR="00C450A1" w:rsidRPr="000B67B8" w:rsidTr="006E6647">
        <w:tc>
          <w:tcPr>
            <w:tcW w:w="3108" w:type="dxa"/>
          </w:tcPr>
          <w:p w:rsidR="00C450A1" w:rsidRPr="000B67B8" w:rsidRDefault="00C450A1" w:rsidP="006E6647">
            <w:r w:rsidRPr="000B67B8">
              <w:t xml:space="preserve">Exclude first 2 y of </w:t>
            </w:r>
            <w:proofErr w:type="spellStart"/>
            <w:r w:rsidRPr="000B67B8">
              <w:t>followup</w:t>
            </w:r>
            <w:proofErr w:type="spellEnd"/>
          </w:p>
          <w:p w:rsidR="00C450A1" w:rsidRPr="000B67B8" w:rsidRDefault="00C450A1" w:rsidP="006E6647">
            <w:r w:rsidRPr="000B67B8">
              <w:t>N=4248; events 293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1.15 (0.82, 1.61)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0.84 (0.55, 1.27)</w:t>
            </w:r>
          </w:p>
        </w:tc>
        <w:tc>
          <w:tcPr>
            <w:tcW w:w="1831" w:type="dxa"/>
          </w:tcPr>
          <w:p w:rsidR="00C450A1" w:rsidRPr="000B67B8" w:rsidRDefault="00C450A1" w:rsidP="006E6647">
            <w:r w:rsidRPr="000B67B8">
              <w:t>1.0</w:t>
            </w:r>
          </w:p>
        </w:tc>
        <w:tc>
          <w:tcPr>
            <w:tcW w:w="1116" w:type="dxa"/>
          </w:tcPr>
          <w:p w:rsidR="00C450A1" w:rsidRPr="000B67B8" w:rsidRDefault="00C450A1" w:rsidP="006E6647">
            <w:r w:rsidRPr="000B67B8">
              <w:t>0.9</w:t>
            </w:r>
          </w:p>
        </w:tc>
      </w:tr>
      <w:tr w:rsidR="00C450A1" w:rsidRPr="000B67B8" w:rsidTr="006E6647">
        <w:tc>
          <w:tcPr>
            <w:tcW w:w="3108" w:type="dxa"/>
          </w:tcPr>
          <w:p w:rsidR="00C450A1" w:rsidRPr="000B67B8" w:rsidRDefault="00C450A1" w:rsidP="006E6647">
            <w:r w:rsidRPr="000B67B8">
              <w:t>No self-reported chronic disease at base line</w:t>
            </w:r>
          </w:p>
          <w:p w:rsidR="00C450A1" w:rsidRPr="000B67B8" w:rsidRDefault="00C450A1" w:rsidP="006E6647">
            <w:r w:rsidRPr="000B67B8">
              <w:t>N=1964; events=64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1.24 (0.57, 2.73)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1.30 (0.47, 3.55)</w:t>
            </w:r>
          </w:p>
        </w:tc>
        <w:tc>
          <w:tcPr>
            <w:tcW w:w="1831" w:type="dxa"/>
          </w:tcPr>
          <w:p w:rsidR="00C450A1" w:rsidRPr="000B67B8" w:rsidRDefault="00C450A1" w:rsidP="006E6647">
            <w:r w:rsidRPr="000B67B8">
              <w:t>1.0</w:t>
            </w:r>
          </w:p>
        </w:tc>
        <w:tc>
          <w:tcPr>
            <w:tcW w:w="1116" w:type="dxa"/>
          </w:tcPr>
          <w:p w:rsidR="00C450A1" w:rsidRPr="000B67B8" w:rsidRDefault="00C450A1" w:rsidP="006E6647">
            <w:r w:rsidRPr="000B67B8">
              <w:t>0.5</w:t>
            </w:r>
          </w:p>
        </w:tc>
      </w:tr>
      <w:tr w:rsidR="00C450A1" w:rsidRPr="000B67B8" w:rsidTr="006E6647">
        <w:tc>
          <w:tcPr>
            <w:tcW w:w="3108" w:type="dxa"/>
          </w:tcPr>
          <w:p w:rsidR="00C450A1" w:rsidRPr="000B67B8" w:rsidRDefault="00C450A1" w:rsidP="006E6647">
            <w:r w:rsidRPr="000B67B8">
              <w:t>Reported any chronic disease at baseline</w:t>
            </w:r>
          </w:p>
          <w:p w:rsidR="00C450A1" w:rsidRPr="000B67B8" w:rsidRDefault="00C450A1" w:rsidP="006E6647">
            <w:r w:rsidRPr="000B67B8">
              <w:t>N=2514; events=306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1.35 (0.94, 1.96)</w:t>
            </w:r>
          </w:p>
        </w:tc>
        <w:tc>
          <w:tcPr>
            <w:tcW w:w="1830" w:type="dxa"/>
          </w:tcPr>
          <w:p w:rsidR="00C450A1" w:rsidRPr="000B67B8" w:rsidRDefault="00C450A1" w:rsidP="006E6647">
            <w:r w:rsidRPr="000B67B8">
              <w:t>0.84 (0.55, 1.27)</w:t>
            </w:r>
          </w:p>
        </w:tc>
        <w:tc>
          <w:tcPr>
            <w:tcW w:w="1831" w:type="dxa"/>
          </w:tcPr>
          <w:p w:rsidR="00C450A1" w:rsidRPr="000B67B8" w:rsidRDefault="00C450A1" w:rsidP="006E6647">
            <w:r w:rsidRPr="000B67B8">
              <w:t>1.0</w:t>
            </w:r>
          </w:p>
        </w:tc>
        <w:tc>
          <w:tcPr>
            <w:tcW w:w="1116" w:type="dxa"/>
          </w:tcPr>
          <w:p w:rsidR="00C450A1" w:rsidRPr="000B67B8" w:rsidRDefault="00C450A1" w:rsidP="006E6647">
            <w:r w:rsidRPr="000B67B8">
              <w:t>0.6</w:t>
            </w:r>
          </w:p>
        </w:tc>
      </w:tr>
    </w:tbl>
    <w:p w:rsidR="00C450A1" w:rsidRPr="000B67B8" w:rsidRDefault="00C450A1" w:rsidP="00C450A1">
      <w:r w:rsidRPr="000B67B8">
        <w:rPr>
          <w:vertAlign w:val="superscript"/>
        </w:rPr>
        <w:t>1</w:t>
      </w:r>
      <w:r w:rsidRPr="000B67B8">
        <w:t xml:space="preserve">Estimates are hazard ratios and 95% CIs from Cox proportional hazards regression models. </w:t>
      </w:r>
      <w:proofErr w:type="gramStart"/>
      <w:r w:rsidRPr="000B67B8">
        <w:t xml:space="preserve">Independent variables included: number of times/week eat away from home meals (&lt;1, 1-2, </w:t>
      </w:r>
      <w:r w:rsidRPr="000B67B8">
        <w:rPr>
          <w:u w:val="single"/>
        </w:rPr>
        <w:t>&gt;</w:t>
      </w:r>
      <w:r w:rsidRPr="000B67B8">
        <w:t xml:space="preserve">3),  race/ethnicity (non-Hispanic White, non-Hispanic Black, Mexican-American, Other), poverty income ratio, % (&lt;130, 130-349, </w:t>
      </w:r>
      <w:r w:rsidRPr="000B67B8">
        <w:rPr>
          <w:u w:val="single"/>
        </w:rPr>
        <w:t>&gt;</w:t>
      </w:r>
      <w:r w:rsidRPr="000B67B8">
        <w:t>350, unknown), education, y (&lt;12, 12, some college, &gt;college), body mass index, kg/</w:t>
      </w:r>
      <w:r w:rsidRPr="000B67B8">
        <w:rPr>
          <w:vertAlign w:val="superscript"/>
        </w:rPr>
        <w:t xml:space="preserve">m2 </w:t>
      </w:r>
      <w:r w:rsidRPr="000B67B8">
        <w:t xml:space="preserve">(&lt;25, 25-29.9, </w:t>
      </w:r>
      <w:r w:rsidRPr="000B67B8">
        <w:rPr>
          <w:u w:val="single"/>
        </w:rPr>
        <w:t>&gt;</w:t>
      </w:r>
      <w:r w:rsidRPr="000B67B8">
        <w:t>30, unknown), smoking status (current smoker, former smoker, never smoked), alcohol drinking status (current drinker, former drinker, never drank, unknown), self-reported doctor diagnosed chronic disease (yes, no), any leisure-time physical activity (yes, no).</w:t>
      </w:r>
      <w:proofErr w:type="gramEnd"/>
    </w:p>
    <w:p w:rsidR="00C450A1" w:rsidRPr="000B67B8" w:rsidRDefault="00C450A1" w:rsidP="00C450A1">
      <w:r w:rsidRPr="000B67B8">
        <w:rPr>
          <w:vertAlign w:val="superscript"/>
        </w:rPr>
        <w:t>2</w:t>
      </w:r>
      <w:r w:rsidRPr="000B67B8">
        <w:t>P value associated with weekly frequency of eating restaurant prepared meals as a trend.</w:t>
      </w:r>
    </w:p>
    <w:p w:rsidR="00C450A1" w:rsidRPr="000B67B8" w:rsidRDefault="00C450A1" w:rsidP="00C450A1">
      <w:r w:rsidRPr="000B67B8">
        <w:rPr>
          <w:vertAlign w:val="superscript"/>
        </w:rPr>
        <w:t>3</w:t>
      </w:r>
      <w:r w:rsidRPr="000B67B8">
        <w:t>Cardiometabolic causes include cardiovascular and diabetes.</w:t>
      </w:r>
    </w:p>
    <w:p w:rsidR="00C450A1" w:rsidRPr="000B67B8" w:rsidRDefault="00C450A1" w:rsidP="00C450A1"/>
    <w:p w:rsidR="00C450A1" w:rsidRPr="000B67B8" w:rsidRDefault="00C450A1" w:rsidP="00C450A1"/>
    <w:p w:rsidR="00C450A1" w:rsidRPr="000B67B8" w:rsidRDefault="00C450A1" w:rsidP="00C450A1">
      <w:bookmarkStart w:id="0" w:name="_GoBack"/>
      <w:bookmarkEnd w:id="0"/>
    </w:p>
    <w:sectPr w:rsidR="00C450A1" w:rsidRPr="000B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1"/>
    <w:rsid w:val="00423424"/>
    <w:rsid w:val="00C4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31997-286A-4B95-B15B-4F544590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Ashima Kant</dc:creator>
  <cp:keywords/>
  <dc:description/>
  <cp:lastModifiedBy>Ashima Kant</cp:lastModifiedBy>
  <cp:revision>1</cp:revision>
  <dcterms:created xsi:type="dcterms:W3CDTF">2018-01-12T18:49:00Z</dcterms:created>
  <dcterms:modified xsi:type="dcterms:W3CDTF">2018-01-12T18:51:00Z</dcterms:modified>
</cp:coreProperties>
</file>