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EA" w:rsidRPr="00001404" w:rsidRDefault="009214EA" w:rsidP="00FC2347">
      <w:pPr>
        <w:spacing w:after="0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S</w:t>
      </w:r>
      <w:r w:rsidR="00FC2347">
        <w:rPr>
          <w:rFonts w:cs="Arial"/>
          <w:b/>
          <w:sz w:val="20"/>
          <w:szCs w:val="20"/>
          <w:lang w:val="en-GB"/>
        </w:rPr>
        <w:t>6</w:t>
      </w:r>
      <w:r>
        <w:rPr>
          <w:rFonts w:cs="Arial"/>
          <w:b/>
          <w:sz w:val="20"/>
          <w:szCs w:val="20"/>
          <w:lang w:val="en-GB"/>
        </w:rPr>
        <w:t xml:space="preserve"> </w:t>
      </w:r>
      <w:r w:rsidRPr="00001404">
        <w:rPr>
          <w:rFonts w:cs="Arial"/>
          <w:b/>
          <w:sz w:val="20"/>
          <w:szCs w:val="20"/>
          <w:lang w:val="en-GB"/>
        </w:rPr>
        <w:t>Table. Patient-reported outcomes at 12-month follow-up in the Embrace study: overview of the results of the complete case multilevel analyses for the whole sample and per risk profile.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840"/>
        <w:gridCol w:w="696"/>
        <w:gridCol w:w="843"/>
        <w:gridCol w:w="702"/>
        <w:gridCol w:w="704"/>
        <w:gridCol w:w="772"/>
        <w:gridCol w:w="710"/>
        <w:gridCol w:w="702"/>
        <w:gridCol w:w="704"/>
        <w:gridCol w:w="645"/>
        <w:gridCol w:w="710"/>
        <w:gridCol w:w="702"/>
        <w:gridCol w:w="704"/>
        <w:gridCol w:w="645"/>
        <w:gridCol w:w="710"/>
        <w:gridCol w:w="704"/>
        <w:gridCol w:w="704"/>
        <w:gridCol w:w="605"/>
      </w:tblGrid>
      <w:tr w:rsidR="00FC2347" w:rsidRPr="0049555C" w:rsidTr="00A44931">
        <w:trPr>
          <w:trHeight w:val="227"/>
        </w:trPr>
        <w:tc>
          <w:tcPr>
            <w:tcW w:w="4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l-N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l-N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l-NL"/>
              </w:rPr>
            </w:pP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Whole sample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Complex care needs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Frail</w:t>
            </w: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Robust</w:t>
            </w:r>
          </w:p>
        </w:tc>
      </w:tr>
      <w:tr w:rsidR="00FC2347" w:rsidRPr="0049555C" w:rsidTr="00A44931">
        <w:trPr>
          <w:trHeight w:val="269"/>
        </w:trPr>
        <w:tc>
          <w:tcPr>
            <w:tcW w:w="4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l-NL"/>
              </w:rPr>
            </w:pPr>
          </w:p>
        </w:tc>
        <w:tc>
          <w:tcPr>
            <w:tcW w:w="2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l-NL"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nl-NL"/>
              </w:rPr>
              <w:t>(n=1456)</w:t>
            </w:r>
          </w:p>
        </w:tc>
        <w:tc>
          <w:tcPr>
            <w:tcW w:w="976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nl-NL"/>
              </w:rPr>
              <w:t>(n=365)</w:t>
            </w:r>
          </w:p>
        </w:tc>
        <w:tc>
          <w:tcPr>
            <w:tcW w:w="976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nl-NL"/>
              </w:rPr>
              <w:t>(n=237)</w:t>
            </w:r>
          </w:p>
        </w:tc>
        <w:tc>
          <w:tcPr>
            <w:tcW w:w="963" w:type="pct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nl-NL"/>
              </w:rPr>
              <w:t>(n=854)</w:t>
            </w:r>
          </w:p>
        </w:tc>
      </w:tr>
      <w:tr w:rsidR="00FC2347" w:rsidRPr="0049555C" w:rsidTr="00FC2347">
        <w:trPr>
          <w:trHeight w:val="246"/>
        </w:trPr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347" w:rsidRPr="0049555C" w:rsidRDefault="00FC2347" w:rsidP="00A449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nl-N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nl-NL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l-NL"/>
              </w:rPr>
              <w:t>Embrace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l-NL"/>
              </w:rPr>
              <w:t>CAU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l-NL"/>
              </w:rPr>
              <w:t>Embrace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l-NL"/>
              </w:rPr>
              <w:t>CAU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l-NL"/>
              </w:rPr>
              <w:t>Embrace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l-NL"/>
              </w:rPr>
              <w:t>CAU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l-NL"/>
              </w:rPr>
              <w:t>Embrace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l-NL"/>
              </w:rPr>
              <w:t>CAU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</w:tr>
      <w:tr w:rsidR="00FC2347" w:rsidRPr="0049555C" w:rsidTr="00FC2347">
        <w:trPr>
          <w:trHeight w:val="608"/>
        </w:trPr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347" w:rsidRPr="0049555C" w:rsidRDefault="00FC2347" w:rsidP="00A449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nl-NL"/>
              </w:rPr>
              <w:t>Scale scores (range)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nl-NL"/>
              </w:rPr>
              <w:t>Higher score*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eastAsia="Times New Roman" w:cs="Times New Roman"/>
                <w:sz w:val="16"/>
                <w:szCs w:val="16"/>
                <w:lang w:val="en-GB" w:eastAsia="nl-NL"/>
              </w:rPr>
              <w:t>Mean change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eastAsia="Times New Roman" w:cs="Times New Roman"/>
                <w:sz w:val="16"/>
                <w:szCs w:val="16"/>
                <w:lang w:val="en-GB" w:eastAsia="nl-NL"/>
              </w:rPr>
              <w:t>Mean change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eastAsia="Times New Roman" w:cs="Times New Roman"/>
                <w:sz w:val="16"/>
                <w:szCs w:val="16"/>
                <w:lang w:val="en-GB" w:eastAsia="nl-NL"/>
              </w:rPr>
              <w:t>p-value†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eastAsia="Times New Roman" w:cs="Times New Roman"/>
                <w:sz w:val="16"/>
                <w:szCs w:val="16"/>
                <w:lang w:val="en-GB" w:eastAsia="nl-NL"/>
              </w:rPr>
              <w:t>ES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eastAsia="Times New Roman" w:cs="Times New Roman"/>
                <w:sz w:val="16"/>
                <w:szCs w:val="16"/>
                <w:lang w:val="en-GB" w:eastAsia="nl-NL"/>
              </w:rPr>
              <w:t>Mean change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eastAsia="Times New Roman" w:cs="Times New Roman"/>
                <w:sz w:val="16"/>
                <w:szCs w:val="16"/>
                <w:lang w:val="en-GB" w:eastAsia="nl-NL"/>
              </w:rPr>
              <w:t>Mean change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eastAsia="Times New Roman" w:cs="Times New Roman"/>
                <w:sz w:val="16"/>
                <w:szCs w:val="16"/>
                <w:lang w:val="en-GB" w:eastAsia="nl-NL"/>
              </w:rPr>
              <w:t>p-value†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eastAsia="Times New Roman" w:cs="Times New Roman"/>
                <w:sz w:val="16"/>
                <w:szCs w:val="16"/>
                <w:lang w:val="en-GB" w:eastAsia="nl-NL"/>
              </w:rPr>
              <w:t>ES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eastAsia="Times New Roman" w:cs="Times New Roman"/>
                <w:sz w:val="16"/>
                <w:szCs w:val="16"/>
                <w:lang w:val="en-GB" w:eastAsia="nl-NL"/>
              </w:rPr>
              <w:t>Mean change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eastAsia="Times New Roman" w:cs="Times New Roman"/>
                <w:sz w:val="16"/>
                <w:szCs w:val="16"/>
                <w:lang w:val="en-GB" w:eastAsia="nl-NL"/>
              </w:rPr>
              <w:t>Mean change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eastAsia="Times New Roman" w:cs="Times New Roman"/>
                <w:sz w:val="16"/>
                <w:szCs w:val="16"/>
                <w:lang w:val="en-GB" w:eastAsia="nl-NL"/>
              </w:rPr>
              <w:t>p-value†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eastAsia="Times New Roman" w:cs="Times New Roman"/>
                <w:sz w:val="16"/>
                <w:szCs w:val="16"/>
                <w:lang w:val="en-GB" w:eastAsia="nl-NL"/>
              </w:rPr>
              <w:t>ES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eastAsia="Times New Roman" w:cs="Times New Roman"/>
                <w:sz w:val="16"/>
                <w:szCs w:val="16"/>
                <w:lang w:val="en-GB" w:eastAsia="nl-NL"/>
              </w:rPr>
              <w:t>Mean change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eastAsia="Times New Roman" w:cs="Times New Roman"/>
                <w:sz w:val="16"/>
                <w:szCs w:val="16"/>
                <w:lang w:val="en-GB" w:eastAsia="nl-NL"/>
              </w:rPr>
              <w:t>Mean change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eastAsia="Times New Roman" w:cs="Times New Roman"/>
                <w:sz w:val="16"/>
                <w:szCs w:val="16"/>
                <w:lang w:val="en-GB" w:eastAsia="nl-NL"/>
              </w:rPr>
              <w:t>p-value†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eastAsia="Times New Roman" w:cs="Times New Roman"/>
                <w:sz w:val="16"/>
                <w:szCs w:val="16"/>
                <w:lang w:val="en-GB" w:eastAsia="nl-NL"/>
              </w:rPr>
              <w:t>ES</w:t>
            </w:r>
          </w:p>
        </w:tc>
      </w:tr>
      <w:tr w:rsidR="00FC2347" w:rsidRPr="0049555C" w:rsidTr="00FC2347">
        <w:trPr>
          <w:trHeight w:val="240"/>
        </w:trPr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Health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</w:p>
        </w:tc>
      </w:tr>
      <w:tr w:rsidR="00FC2347" w:rsidRPr="0049555C" w:rsidTr="00DF4A61">
        <w:trPr>
          <w:trHeight w:val="240"/>
        </w:trPr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EQ-5D-3L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-0.33-1.00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0.202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0.501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0.192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D043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val="en-GB"/>
              </w:rPr>
            </w:pPr>
            <w:r w:rsidRPr="00DF4A61">
              <w:rPr>
                <w:rFonts w:ascii="Calibri" w:hAnsi="Calibri" w:cs="Arial"/>
                <w:b/>
                <w:sz w:val="16"/>
                <w:szCs w:val="16"/>
                <w:lang w:val="en-GB"/>
              </w:rPr>
              <w:t>0.20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0.282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0.08</w:t>
            </w:r>
          </w:p>
        </w:tc>
      </w:tr>
      <w:tr w:rsidR="00FC2347" w:rsidRPr="0049555C" w:rsidTr="00FC2347">
        <w:trPr>
          <w:trHeight w:val="24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EQ-VAS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0.922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2.0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0.322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0.13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-2.9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0.437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0.12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0.435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0.06</w:t>
            </w:r>
          </w:p>
        </w:tc>
      </w:tr>
      <w:tr w:rsidR="00FC2347" w:rsidRPr="0049555C" w:rsidTr="00FC2347">
        <w:trPr>
          <w:trHeight w:val="24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INTERMED-E-SA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0-60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0.674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0.03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-2.6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0.192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0.16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1.4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1.2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0.644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0.06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0.556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0.04</w:t>
            </w:r>
          </w:p>
        </w:tc>
      </w:tr>
      <w:tr w:rsidR="00FC2347" w:rsidRPr="0049555C" w:rsidTr="00FC2347">
        <w:trPr>
          <w:trHeight w:val="24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GFI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0.981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0.00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0.509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0.08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0.589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0.08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0.06</w:t>
            </w:r>
          </w:p>
        </w:tc>
      </w:tr>
      <w:tr w:rsidR="00FC2347" w:rsidRPr="0049555C" w:rsidTr="00DF4A61">
        <w:trPr>
          <w:trHeight w:val="24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Katz-15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F7D043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  <w:t>0.021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0.15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0.70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0.230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0.17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0.912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0.02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F7D043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  <w:t>0.015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0.19</w:t>
            </w:r>
          </w:p>
        </w:tc>
      </w:tr>
      <w:tr w:rsidR="00FC2347" w:rsidRPr="0049555C" w:rsidTr="00DF4A61">
        <w:trPr>
          <w:trHeight w:val="24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PADL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F7D043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  <w:t>0.009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0.16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F7D043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  <w:t>0.020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D043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b/>
                <w:sz w:val="16"/>
                <w:szCs w:val="16"/>
                <w:lang w:val="en-GB"/>
              </w:rPr>
              <w:t>0.31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0.645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0.08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0.172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0.11</w:t>
            </w:r>
          </w:p>
        </w:tc>
      </w:tr>
      <w:tr w:rsidR="00FC2347" w:rsidRPr="0049555C" w:rsidTr="00FC2347">
        <w:trPr>
          <w:trHeight w:val="240"/>
        </w:trPr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IADL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0.10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0.14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0.526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0.10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0.044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0.16</w:t>
            </w:r>
          </w:p>
        </w:tc>
      </w:tr>
      <w:tr w:rsidR="00FC2347" w:rsidRPr="0049555C" w:rsidTr="00FC2347">
        <w:trPr>
          <w:trHeight w:val="240"/>
        </w:trPr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Wellbeing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FC2347" w:rsidRPr="0049555C" w:rsidTr="00FC2347">
        <w:trPr>
          <w:trHeight w:val="240"/>
        </w:trPr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GWI SF Score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0.883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0.759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0.349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0.508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0.05</w:t>
            </w:r>
          </w:p>
        </w:tc>
      </w:tr>
      <w:tr w:rsidR="00FC2347" w:rsidRPr="0049555C" w:rsidTr="00FC2347">
        <w:trPr>
          <w:trHeight w:val="24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QoL general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0.595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0.02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0.631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0.06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0.883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0.02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0.263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0.09</w:t>
            </w:r>
          </w:p>
        </w:tc>
      </w:tr>
      <w:tr w:rsidR="00FC2347" w:rsidRPr="0049555C" w:rsidTr="00DF4A61">
        <w:trPr>
          <w:trHeight w:val="240"/>
        </w:trPr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QoL vs 1 year ago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0.06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0.469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0.09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0.12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D043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  <w:t>0.018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0.18</w:t>
            </w:r>
          </w:p>
        </w:tc>
      </w:tr>
      <w:tr w:rsidR="00FC2347" w:rsidRPr="0049555C" w:rsidTr="00FC2347">
        <w:trPr>
          <w:trHeight w:val="240"/>
        </w:trPr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Self-management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FC2347" w:rsidRPr="0049555C" w:rsidTr="00DF4A61">
        <w:trPr>
          <w:trHeight w:val="240"/>
        </w:trPr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SMAS-30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0.524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-2.6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043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  <w:t>0.034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D043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b/>
                <w:sz w:val="16"/>
                <w:szCs w:val="16"/>
                <w:lang w:val="en-GB"/>
              </w:rPr>
              <w:t>0.28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0.830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0.545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0.05</w:t>
            </w:r>
          </w:p>
        </w:tc>
      </w:tr>
      <w:tr w:rsidR="00FC2347" w:rsidRPr="0049555C" w:rsidTr="00FC2347">
        <w:trPr>
          <w:trHeight w:val="24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INIT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-2.2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-2.6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0.03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-3.1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-2.2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0.607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0.07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-2.1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0.661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0.07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-2.0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-2.8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0.06</w:t>
            </w:r>
          </w:p>
        </w:tc>
      </w:tr>
      <w:tr w:rsidR="00FC2347" w:rsidRPr="0049555C" w:rsidTr="00DF4A61">
        <w:trPr>
          <w:trHeight w:val="24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SE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0.04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-2.4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1.5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F7D043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  <w:t>0.033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D043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b/>
                <w:sz w:val="16"/>
                <w:szCs w:val="16"/>
                <w:lang w:val="en-GB"/>
              </w:rPr>
              <w:t>0.27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0.685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0.06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0.04</w:t>
            </w:r>
          </w:p>
        </w:tc>
      </w:tr>
      <w:tr w:rsidR="00FC2347" w:rsidRPr="0049555C" w:rsidTr="00DF4A61">
        <w:trPr>
          <w:trHeight w:val="24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INVEST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0.774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0.02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-3.0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2.2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F7D043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  <w:t>0.008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D043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b/>
                <w:sz w:val="16"/>
                <w:szCs w:val="16"/>
                <w:lang w:val="en-GB"/>
              </w:rPr>
              <w:t>0.34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0.530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0.09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-2.1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0.062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0.14</w:t>
            </w:r>
          </w:p>
        </w:tc>
      </w:tr>
      <w:tr w:rsidR="00FC2347" w:rsidRPr="0049555C" w:rsidTr="00FC2347">
        <w:trPr>
          <w:trHeight w:val="24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POSITIV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0.573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0.03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1.6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0.130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0.19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0.729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0.05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0.654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0.03</w:t>
            </w:r>
          </w:p>
        </w:tc>
      </w:tr>
      <w:tr w:rsidR="00FC2347" w:rsidRPr="0049555C" w:rsidTr="00FC2347">
        <w:trPr>
          <w:trHeight w:val="24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MULT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0.09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0.156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0.18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0.627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0.07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0.350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0.07</w:t>
            </w:r>
          </w:p>
        </w:tc>
      </w:tr>
      <w:tr w:rsidR="00FC2347" w:rsidRPr="0049555C" w:rsidTr="00FC2347">
        <w:trPr>
          <w:trHeight w:val="24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VAR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0.04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-3.8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0.181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0.17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1.6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0.408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0.12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0.661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0.03</w:t>
            </w:r>
          </w:p>
        </w:tc>
      </w:tr>
      <w:tr w:rsidR="00FC2347" w:rsidRPr="0049555C" w:rsidTr="00DF4A61">
        <w:trPr>
          <w:trHeight w:val="24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PIH-OA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8-64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0.05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1.3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1.1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0.899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0.02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1.8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0.051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AD084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b/>
                <w:sz w:val="16"/>
                <w:szCs w:val="16"/>
                <w:lang w:val="en-GB"/>
              </w:rPr>
              <w:t>0.31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0.966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0.00</w:t>
            </w:r>
          </w:p>
        </w:tc>
      </w:tr>
      <w:tr w:rsidR="00FC2347" w:rsidRPr="0049555C" w:rsidTr="00DF4A61">
        <w:trPr>
          <w:trHeight w:val="24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Knowledge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2-16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7AD084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  <w:t>0.011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0.15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0.107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0.21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1.1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7AD084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  <w:t>0.018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AD084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b/>
                <w:sz w:val="16"/>
                <w:szCs w:val="16"/>
                <w:lang w:val="en-GB"/>
              </w:rPr>
              <w:t>0.36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0.255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0.09</w:t>
            </w:r>
          </w:p>
        </w:tc>
      </w:tr>
      <w:tr w:rsidR="00FC2347" w:rsidRPr="0049555C" w:rsidTr="00FC2347">
        <w:trPr>
          <w:trHeight w:val="240"/>
        </w:trPr>
        <w:tc>
          <w:tcPr>
            <w:tcW w:w="47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Management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2-16</w:t>
            </w:r>
          </w:p>
        </w:tc>
        <w:tc>
          <w:tcPr>
            <w:tcW w:w="2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</w:t>
            </w: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0.830</w:t>
            </w:r>
          </w:p>
        </w:tc>
        <w:tc>
          <w:tcPr>
            <w:tcW w:w="2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</w:t>
            </w: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0.893</w:t>
            </w:r>
          </w:p>
        </w:tc>
        <w:tc>
          <w:tcPr>
            <w:tcW w:w="2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0.02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</w:t>
            </w: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-0.3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0.377</w:t>
            </w:r>
          </w:p>
        </w:tc>
        <w:tc>
          <w:tcPr>
            <w:tcW w:w="2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0.13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-0.1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0.866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0.01</w:t>
            </w:r>
          </w:p>
        </w:tc>
      </w:tr>
      <w:tr w:rsidR="00FC2347" w:rsidRPr="0049555C" w:rsidTr="00DF4A61">
        <w:trPr>
          <w:trHeight w:val="240"/>
        </w:trPr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Coping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4-32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47" w:rsidRPr="0049555C" w:rsidRDefault="00FC2347" w:rsidP="00A4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49555C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0.03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0.09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AD084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b/>
                <w:sz w:val="16"/>
                <w:szCs w:val="16"/>
                <w:lang w:val="en-GB"/>
              </w:rPr>
              <w:t>0.26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DF4A61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0.203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347" w:rsidRPr="00DF4A61" w:rsidRDefault="00FC2347" w:rsidP="00FC2347">
            <w:pPr>
              <w:spacing w:after="0" w:line="240" w:lineRule="auto"/>
              <w:ind w:firstLine="51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F4A61">
              <w:rPr>
                <w:rFonts w:ascii="Calibri" w:hAnsi="Calibri" w:cs="Arial"/>
                <w:sz w:val="16"/>
                <w:szCs w:val="16"/>
                <w:lang w:val="en-GB"/>
              </w:rPr>
              <w:t>0.10</w:t>
            </w:r>
          </w:p>
        </w:tc>
      </w:tr>
    </w:tbl>
    <w:p w:rsidR="00866196" w:rsidRPr="0049555C" w:rsidRDefault="00866196" w:rsidP="0086619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GB" w:eastAsia="nl-NL"/>
        </w:rPr>
      </w:pPr>
      <w:r w:rsidRPr="0049555C">
        <w:rPr>
          <w:rFonts w:cs="Arial"/>
          <w:sz w:val="16"/>
          <w:szCs w:val="20"/>
          <w:lang w:val="en-GB"/>
        </w:rPr>
        <w:t xml:space="preserve">CAU = Care as usual; </w:t>
      </w:r>
      <w:r>
        <w:rPr>
          <w:rFonts w:cs="Arial"/>
          <w:sz w:val="16"/>
          <w:szCs w:val="20"/>
          <w:lang w:val="en-GB"/>
        </w:rPr>
        <w:t>EQ-5D-3L = EuroQol-5D-3L; EQ-</w:t>
      </w:r>
      <w:r w:rsidRPr="0049555C">
        <w:rPr>
          <w:rFonts w:cs="Arial"/>
          <w:sz w:val="16"/>
          <w:szCs w:val="20"/>
          <w:lang w:val="en-GB"/>
        </w:rPr>
        <w:t xml:space="preserve">VAS = EuroQoL-5D visual analogue scale; ES = Effect size </w:t>
      </w:r>
      <w:r w:rsidRPr="0049555C">
        <w:rPr>
          <w:rFonts w:cs="Arial"/>
          <w:i/>
          <w:sz w:val="16"/>
          <w:szCs w:val="20"/>
          <w:lang w:val="en-GB"/>
        </w:rPr>
        <w:t xml:space="preserve">d, </w:t>
      </w:r>
      <w:r w:rsidRPr="0049555C">
        <w:rPr>
          <w:rFonts w:cs="Arial"/>
          <w:sz w:val="16"/>
          <w:szCs w:val="20"/>
          <w:lang w:val="en-GB"/>
        </w:rPr>
        <w:t xml:space="preserve">thresholds &lt;0.2 trivial, ≥ 0.2- 0.5 small, ≥0.5-0.8 medium, ≥ 0.8 large; </w:t>
      </w:r>
      <w:r>
        <w:rPr>
          <w:rFonts w:cs="Arial"/>
          <w:sz w:val="16"/>
          <w:szCs w:val="20"/>
          <w:lang w:val="en-GB"/>
        </w:rPr>
        <w:t xml:space="preserve">GFI = Groningen Frailty Indicator; </w:t>
      </w:r>
      <w:r w:rsidRPr="0049555C">
        <w:rPr>
          <w:rFonts w:cs="Arial"/>
          <w:sz w:val="16"/>
          <w:szCs w:val="20"/>
          <w:lang w:val="en-GB"/>
        </w:rPr>
        <w:t xml:space="preserve">GWI SF Score = Groningen Well-being Indicator Satisfaction Score; IADL = Instrumental Activities of Daily Living; INIT = Taking initiatives subscale; </w:t>
      </w:r>
      <w:r>
        <w:rPr>
          <w:rFonts w:cs="Arial"/>
          <w:sz w:val="16"/>
          <w:szCs w:val="20"/>
          <w:lang w:val="en-GB"/>
        </w:rPr>
        <w:t xml:space="preserve">INTERMED-E-SA = </w:t>
      </w:r>
      <w:r w:rsidRPr="00671D41">
        <w:rPr>
          <w:rFonts w:cs="Arial"/>
          <w:sz w:val="16"/>
          <w:szCs w:val="20"/>
          <w:lang w:val="en-GB"/>
        </w:rPr>
        <w:t xml:space="preserve">INTERMED </w:t>
      </w:r>
      <w:r>
        <w:rPr>
          <w:rFonts w:cs="Arial"/>
          <w:sz w:val="16"/>
          <w:szCs w:val="20"/>
          <w:lang w:val="en-GB"/>
        </w:rPr>
        <w:t xml:space="preserve">for the Elderly Self-Assessment; </w:t>
      </w:r>
      <w:r w:rsidRPr="0049555C">
        <w:rPr>
          <w:rFonts w:cs="Arial"/>
          <w:sz w:val="16"/>
          <w:szCs w:val="20"/>
          <w:lang w:val="en-GB"/>
        </w:rPr>
        <w:t xml:space="preserve">INVEST = </w:t>
      </w:r>
      <w:r w:rsidRPr="0049555C">
        <w:rPr>
          <w:rFonts w:ascii="Calibri" w:eastAsia="Times New Roman" w:hAnsi="Calibri" w:cs="Times New Roman"/>
          <w:sz w:val="16"/>
          <w:szCs w:val="16"/>
          <w:lang w:val="en-GB" w:eastAsia="nl-NL"/>
        </w:rPr>
        <w:t>Investment behavio</w:t>
      </w:r>
      <w:r>
        <w:rPr>
          <w:rFonts w:ascii="Calibri" w:eastAsia="Times New Roman" w:hAnsi="Calibri" w:cs="Times New Roman"/>
          <w:sz w:val="16"/>
          <w:szCs w:val="16"/>
          <w:lang w:val="en-GB" w:eastAsia="nl-NL"/>
        </w:rPr>
        <w:t>u</w:t>
      </w:r>
      <w:r w:rsidRPr="0049555C">
        <w:rPr>
          <w:rFonts w:ascii="Calibri" w:eastAsia="Times New Roman" w:hAnsi="Calibri" w:cs="Times New Roman"/>
          <w:sz w:val="16"/>
          <w:szCs w:val="16"/>
          <w:lang w:val="en-GB" w:eastAsia="nl-NL"/>
        </w:rPr>
        <w:t>r</w:t>
      </w:r>
      <w:r>
        <w:rPr>
          <w:rFonts w:ascii="Calibri" w:eastAsia="Times New Roman" w:hAnsi="Calibri" w:cs="Times New Roman"/>
          <w:sz w:val="16"/>
          <w:szCs w:val="16"/>
          <w:lang w:val="en-GB" w:eastAsia="nl-NL"/>
        </w:rPr>
        <w:t xml:space="preserve"> subscale</w:t>
      </w:r>
      <w:r w:rsidRPr="0049555C">
        <w:rPr>
          <w:rFonts w:ascii="Calibri" w:eastAsia="Times New Roman" w:hAnsi="Calibri" w:cs="Times New Roman"/>
          <w:sz w:val="16"/>
          <w:szCs w:val="16"/>
          <w:lang w:val="en-GB" w:eastAsia="nl-NL"/>
        </w:rPr>
        <w:t>;</w:t>
      </w:r>
      <w:r w:rsidRPr="0049555C">
        <w:rPr>
          <w:rFonts w:cs="Arial"/>
          <w:sz w:val="16"/>
          <w:szCs w:val="20"/>
          <w:lang w:val="en-GB"/>
        </w:rPr>
        <w:t xml:space="preserve"> MULT = </w:t>
      </w:r>
      <w:r w:rsidRPr="0049555C">
        <w:rPr>
          <w:rFonts w:ascii="Calibri" w:eastAsia="Times New Roman" w:hAnsi="Calibri" w:cs="Times New Roman"/>
          <w:sz w:val="16"/>
          <w:szCs w:val="16"/>
          <w:lang w:val="en-GB" w:eastAsia="nl-NL"/>
        </w:rPr>
        <w:t>Multi-functionality of resources</w:t>
      </w:r>
      <w:r w:rsidRPr="0049555C">
        <w:rPr>
          <w:rFonts w:cs="Arial"/>
          <w:sz w:val="16"/>
          <w:szCs w:val="20"/>
          <w:lang w:val="en-GB"/>
        </w:rPr>
        <w:t xml:space="preserve"> subscale; PADL = Physical Activities of Daily Living; PIH-OA = Partners in Health </w:t>
      </w:r>
      <w:r>
        <w:rPr>
          <w:rFonts w:cs="Arial"/>
          <w:sz w:val="16"/>
          <w:szCs w:val="20"/>
          <w:lang w:val="en-GB"/>
        </w:rPr>
        <w:t xml:space="preserve">scale </w:t>
      </w:r>
      <w:r w:rsidRPr="0049555C">
        <w:rPr>
          <w:rFonts w:cs="Arial"/>
          <w:sz w:val="16"/>
          <w:szCs w:val="20"/>
          <w:lang w:val="en-GB"/>
        </w:rPr>
        <w:t xml:space="preserve">for older adults; POSITIVE = </w:t>
      </w:r>
      <w:r w:rsidRPr="0049555C">
        <w:rPr>
          <w:rFonts w:ascii="Calibri" w:eastAsia="Times New Roman" w:hAnsi="Calibri" w:cs="Times New Roman"/>
          <w:sz w:val="16"/>
          <w:szCs w:val="16"/>
          <w:lang w:val="en-GB" w:eastAsia="nl-NL"/>
        </w:rPr>
        <w:t>Positive frame of mind</w:t>
      </w:r>
      <w:r w:rsidRPr="0049555C">
        <w:rPr>
          <w:rFonts w:cs="Arial"/>
          <w:sz w:val="16"/>
          <w:szCs w:val="20"/>
          <w:lang w:val="en-GB"/>
        </w:rPr>
        <w:t xml:space="preserve"> subscale; Q</w:t>
      </w:r>
      <w:r>
        <w:rPr>
          <w:rFonts w:cs="Arial"/>
          <w:sz w:val="16"/>
          <w:szCs w:val="20"/>
          <w:lang w:val="en-GB"/>
        </w:rPr>
        <w:t>o</w:t>
      </w:r>
      <w:r w:rsidRPr="0049555C">
        <w:rPr>
          <w:rFonts w:cs="Arial"/>
          <w:sz w:val="16"/>
          <w:szCs w:val="20"/>
          <w:lang w:val="en-GB"/>
        </w:rPr>
        <w:t>L = Quality of life; SE = Self-efficacy beliefs subscale; SMAS-30 = Self-Management Ability Scale version 2;</w:t>
      </w:r>
      <w:r w:rsidRPr="0049555C">
        <w:rPr>
          <w:rFonts w:ascii="Calibri" w:eastAsia="Times New Roman" w:hAnsi="Calibri" w:cs="Times New Roman"/>
          <w:sz w:val="16"/>
          <w:szCs w:val="16"/>
          <w:lang w:val="en-GB" w:eastAsia="nl-NL"/>
        </w:rPr>
        <w:t xml:space="preserve"> VAR = Variety in resources subscale.</w:t>
      </w:r>
    </w:p>
    <w:p w:rsidR="00866196" w:rsidRPr="0049555C" w:rsidRDefault="00866196" w:rsidP="0086619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GB" w:eastAsia="nl-NL"/>
        </w:rPr>
      </w:pPr>
      <w:r w:rsidRPr="0049555C">
        <w:rPr>
          <w:rFonts w:ascii="Calibri" w:eastAsia="Times New Roman" w:hAnsi="Calibri" w:cs="Times New Roman"/>
          <w:sz w:val="16"/>
          <w:szCs w:val="16"/>
          <w:lang w:val="en-GB" w:eastAsia="nl-NL"/>
        </w:rPr>
        <w:t xml:space="preserve">* + Higher score means improvement; - higher score means deterioration. </w:t>
      </w:r>
    </w:p>
    <w:p w:rsidR="00866196" w:rsidRDefault="00866196" w:rsidP="001641D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GB" w:eastAsia="nl-NL"/>
        </w:rPr>
      </w:pPr>
      <w:r w:rsidRPr="0049555C">
        <w:rPr>
          <w:rFonts w:eastAsia="Times New Roman" w:cs="Times New Roman"/>
          <w:sz w:val="16"/>
          <w:szCs w:val="16"/>
          <w:lang w:val="en-GB" w:eastAsia="nl-NL"/>
        </w:rPr>
        <w:t>†</w:t>
      </w:r>
      <w:r w:rsidRPr="0049555C">
        <w:rPr>
          <w:rFonts w:ascii="Calibri" w:eastAsia="Times New Roman" w:hAnsi="Calibri" w:cs="Times New Roman"/>
          <w:sz w:val="16"/>
          <w:szCs w:val="16"/>
          <w:lang w:val="en-GB" w:eastAsia="nl-NL"/>
        </w:rPr>
        <w:t xml:space="preserve"> Values are corrected for age and sex</w:t>
      </w:r>
      <w:r>
        <w:rPr>
          <w:rFonts w:ascii="Calibri" w:eastAsia="Times New Roman" w:hAnsi="Calibri" w:cs="Times New Roman"/>
          <w:sz w:val="16"/>
          <w:szCs w:val="16"/>
          <w:lang w:val="en-GB" w:eastAsia="nl-NL"/>
        </w:rPr>
        <w:t>; bold values indicate p&lt;0.05</w:t>
      </w:r>
      <w:r w:rsidRPr="0049555C">
        <w:rPr>
          <w:rFonts w:ascii="Calibri" w:eastAsia="Times New Roman" w:hAnsi="Calibri" w:cs="Times New Roman"/>
          <w:sz w:val="16"/>
          <w:szCs w:val="16"/>
          <w:lang w:val="en-GB" w:eastAsia="nl-NL"/>
        </w:rPr>
        <w:t xml:space="preserve">. </w:t>
      </w:r>
    </w:p>
    <w:p w:rsidR="0084564D" w:rsidRDefault="0084564D" w:rsidP="001641D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GB" w:eastAsia="nl-NL"/>
        </w:rPr>
      </w:pPr>
    </w:p>
    <w:p w:rsidR="0084564D" w:rsidRPr="00D944FD" w:rsidRDefault="0084564D" w:rsidP="0084564D">
      <w:pPr>
        <w:spacing w:after="0" w:line="240" w:lineRule="auto"/>
        <w:rPr>
          <w:rFonts w:ascii="Calibri" w:eastAsia="Times New Roman" w:hAnsi="Calibri"/>
          <w:b/>
          <w:sz w:val="16"/>
          <w:szCs w:val="20"/>
          <w:lang w:val="en-GB"/>
        </w:rPr>
      </w:pPr>
      <w:r>
        <w:rPr>
          <w:rFonts w:ascii="Calibri" w:eastAsia="Times New Roman" w:hAnsi="Calibri"/>
          <w:b/>
          <w:sz w:val="20"/>
          <w:szCs w:val="20"/>
          <w:lang w:val="en-GB"/>
        </w:rPr>
        <w:t>S4 Table.</w:t>
      </w:r>
      <w:r w:rsidRPr="00D944FD">
        <w:rPr>
          <w:rFonts w:ascii="Calibri" w:eastAsia="Times New Roman" w:hAnsi="Calibri"/>
          <w:b/>
          <w:sz w:val="20"/>
          <w:szCs w:val="20"/>
          <w:lang w:val="en-GB"/>
        </w:rPr>
        <w:t xml:space="preserve"> Legend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</w:tblGrid>
      <w:tr w:rsidR="00DB0520" w:rsidTr="00D944FD">
        <w:trPr>
          <w:trHeight w:val="238"/>
        </w:trPr>
        <w:tc>
          <w:tcPr>
            <w:tcW w:w="2093" w:type="dxa"/>
            <w:shd w:val="clear" w:color="auto" w:fill="F7D043"/>
          </w:tcPr>
          <w:p w:rsidR="00DB0520" w:rsidRPr="0084564D" w:rsidRDefault="00DB0520" w:rsidP="00D944FD">
            <w:pPr>
              <w:rPr>
                <w:rFonts w:ascii="Calibri" w:eastAsia="Times New Roman" w:hAnsi="Calibri"/>
                <w:b/>
                <w:sz w:val="16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b/>
                <w:sz w:val="16"/>
                <w:szCs w:val="20"/>
                <w:lang w:val="en-GB"/>
              </w:rPr>
              <w:t>Bold text and o</w:t>
            </w:r>
            <w:r w:rsidRPr="0084564D">
              <w:rPr>
                <w:rFonts w:ascii="Calibri" w:eastAsia="Times New Roman" w:hAnsi="Calibri"/>
                <w:b/>
                <w:sz w:val="16"/>
                <w:szCs w:val="20"/>
                <w:lang w:val="en-GB"/>
              </w:rPr>
              <w:t xml:space="preserve">range filling </w:t>
            </w:r>
          </w:p>
        </w:tc>
        <w:tc>
          <w:tcPr>
            <w:tcW w:w="4678" w:type="dxa"/>
          </w:tcPr>
          <w:p w:rsidR="00DB0520" w:rsidRDefault="00DB0520" w:rsidP="00D944FD">
            <w:pPr>
              <w:rPr>
                <w:rFonts w:ascii="Calibri" w:eastAsia="Times New Roman" w:hAnsi="Calibri"/>
                <w:sz w:val="16"/>
                <w:szCs w:val="20"/>
                <w:lang w:val="en-GB"/>
              </w:rPr>
            </w:pPr>
            <w:r>
              <w:rPr>
                <w:rFonts w:ascii="Calibri" w:eastAsia="Times New Roman" w:hAnsi="Calibri"/>
                <w:sz w:val="16"/>
                <w:szCs w:val="20"/>
                <w:lang w:val="en-GB"/>
              </w:rPr>
              <w:t xml:space="preserve">Significant (p&lt;0.05) or clinically relevant (ES ≥0.20) deterioration </w:t>
            </w:r>
          </w:p>
        </w:tc>
      </w:tr>
      <w:tr w:rsidR="00DB0520" w:rsidTr="00D944FD">
        <w:trPr>
          <w:trHeight w:val="238"/>
        </w:trPr>
        <w:tc>
          <w:tcPr>
            <w:tcW w:w="2093" w:type="dxa"/>
            <w:shd w:val="clear" w:color="auto" w:fill="7AD084"/>
          </w:tcPr>
          <w:p w:rsidR="00DB0520" w:rsidRPr="0084564D" w:rsidRDefault="00DB0520" w:rsidP="00D944FD">
            <w:pPr>
              <w:rPr>
                <w:rFonts w:ascii="Calibri" w:eastAsia="Times New Roman" w:hAnsi="Calibri"/>
                <w:b/>
                <w:sz w:val="16"/>
                <w:szCs w:val="20"/>
                <w:lang w:val="en-GB"/>
              </w:rPr>
            </w:pPr>
            <w:r>
              <w:rPr>
                <w:rFonts w:ascii="Calibri" w:eastAsia="Times New Roman" w:hAnsi="Calibri"/>
                <w:b/>
                <w:sz w:val="16"/>
                <w:szCs w:val="20"/>
                <w:lang w:val="en-GB"/>
              </w:rPr>
              <w:t>Bold text and g</w:t>
            </w:r>
            <w:r w:rsidRPr="0084564D">
              <w:rPr>
                <w:rFonts w:ascii="Calibri" w:eastAsia="Times New Roman" w:hAnsi="Calibri"/>
                <w:b/>
                <w:sz w:val="16"/>
                <w:szCs w:val="20"/>
                <w:lang w:val="en-GB"/>
              </w:rPr>
              <w:t xml:space="preserve">reen filling </w:t>
            </w:r>
          </w:p>
        </w:tc>
        <w:tc>
          <w:tcPr>
            <w:tcW w:w="4678" w:type="dxa"/>
          </w:tcPr>
          <w:p w:rsidR="00DB0520" w:rsidRDefault="00DB0520" w:rsidP="00D944FD">
            <w:pPr>
              <w:rPr>
                <w:rFonts w:ascii="Calibri" w:eastAsia="Times New Roman" w:hAnsi="Calibri"/>
                <w:sz w:val="16"/>
                <w:szCs w:val="20"/>
                <w:lang w:val="en-GB"/>
              </w:rPr>
            </w:pPr>
            <w:r>
              <w:rPr>
                <w:rFonts w:ascii="Calibri" w:eastAsia="Times New Roman" w:hAnsi="Calibri"/>
                <w:sz w:val="16"/>
                <w:szCs w:val="20"/>
                <w:lang w:val="en-GB"/>
              </w:rPr>
              <w:t>Significant (p&lt;0.05) or clinically relevant (ES ≥0.20) improvement</w:t>
            </w:r>
          </w:p>
        </w:tc>
      </w:tr>
    </w:tbl>
    <w:p w:rsidR="0084564D" w:rsidRPr="009214EA" w:rsidRDefault="0084564D" w:rsidP="001641D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GB" w:eastAsia="nl-NL"/>
        </w:rPr>
      </w:pPr>
    </w:p>
    <w:sectPr w:rsidR="0084564D" w:rsidRPr="009214EA" w:rsidSect="006E08B4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EA"/>
    <w:rsid w:val="000002AC"/>
    <w:rsid w:val="00003BCD"/>
    <w:rsid w:val="000055EA"/>
    <w:rsid w:val="00022ACB"/>
    <w:rsid w:val="00027D41"/>
    <w:rsid w:val="00040526"/>
    <w:rsid w:val="000431E1"/>
    <w:rsid w:val="00046BE6"/>
    <w:rsid w:val="000473EF"/>
    <w:rsid w:val="00050AE1"/>
    <w:rsid w:val="00051148"/>
    <w:rsid w:val="00057454"/>
    <w:rsid w:val="00062877"/>
    <w:rsid w:val="000644C7"/>
    <w:rsid w:val="00064527"/>
    <w:rsid w:val="00067EF8"/>
    <w:rsid w:val="000740FA"/>
    <w:rsid w:val="00077C78"/>
    <w:rsid w:val="000838AD"/>
    <w:rsid w:val="00093610"/>
    <w:rsid w:val="00094068"/>
    <w:rsid w:val="000949BE"/>
    <w:rsid w:val="00097AB9"/>
    <w:rsid w:val="000A1705"/>
    <w:rsid w:val="000A42F7"/>
    <w:rsid w:val="000B07C4"/>
    <w:rsid w:val="000B155A"/>
    <w:rsid w:val="000B3979"/>
    <w:rsid w:val="000B7BFB"/>
    <w:rsid w:val="000C31A9"/>
    <w:rsid w:val="000C4700"/>
    <w:rsid w:val="000D0245"/>
    <w:rsid w:val="000D0389"/>
    <w:rsid w:val="000E13E9"/>
    <w:rsid w:val="000E2D0D"/>
    <w:rsid w:val="000F3E1B"/>
    <w:rsid w:val="0010033C"/>
    <w:rsid w:val="001010A0"/>
    <w:rsid w:val="00103CAD"/>
    <w:rsid w:val="00104E55"/>
    <w:rsid w:val="0010638C"/>
    <w:rsid w:val="00106E32"/>
    <w:rsid w:val="001159B3"/>
    <w:rsid w:val="001177B1"/>
    <w:rsid w:val="00120423"/>
    <w:rsid w:val="00121645"/>
    <w:rsid w:val="001271F6"/>
    <w:rsid w:val="00145766"/>
    <w:rsid w:val="0015098B"/>
    <w:rsid w:val="00151EBC"/>
    <w:rsid w:val="00153C58"/>
    <w:rsid w:val="00161EE9"/>
    <w:rsid w:val="001641D3"/>
    <w:rsid w:val="00170503"/>
    <w:rsid w:val="00175DCC"/>
    <w:rsid w:val="0017778F"/>
    <w:rsid w:val="0018118E"/>
    <w:rsid w:val="00191E94"/>
    <w:rsid w:val="00193339"/>
    <w:rsid w:val="0019713C"/>
    <w:rsid w:val="001A15F4"/>
    <w:rsid w:val="001A468B"/>
    <w:rsid w:val="001A5F34"/>
    <w:rsid w:val="001B13AE"/>
    <w:rsid w:val="001B2FAB"/>
    <w:rsid w:val="001B5200"/>
    <w:rsid w:val="001B55EA"/>
    <w:rsid w:val="001B567E"/>
    <w:rsid w:val="001D230F"/>
    <w:rsid w:val="001D3E3F"/>
    <w:rsid w:val="001E778B"/>
    <w:rsid w:val="001F070D"/>
    <w:rsid w:val="0021103B"/>
    <w:rsid w:val="0021272A"/>
    <w:rsid w:val="002129CA"/>
    <w:rsid w:val="00216D0A"/>
    <w:rsid w:val="00216DC3"/>
    <w:rsid w:val="002246D2"/>
    <w:rsid w:val="00232382"/>
    <w:rsid w:val="0025041E"/>
    <w:rsid w:val="00261F0C"/>
    <w:rsid w:val="00264F2F"/>
    <w:rsid w:val="00276B99"/>
    <w:rsid w:val="0028017C"/>
    <w:rsid w:val="002825E3"/>
    <w:rsid w:val="0028363F"/>
    <w:rsid w:val="002840FA"/>
    <w:rsid w:val="00286305"/>
    <w:rsid w:val="00286665"/>
    <w:rsid w:val="002978FF"/>
    <w:rsid w:val="002A19D1"/>
    <w:rsid w:val="002A60E4"/>
    <w:rsid w:val="002B2C81"/>
    <w:rsid w:val="002B449F"/>
    <w:rsid w:val="002B5AC6"/>
    <w:rsid w:val="002B6DC0"/>
    <w:rsid w:val="002D17FB"/>
    <w:rsid w:val="002E498B"/>
    <w:rsid w:val="002E4D47"/>
    <w:rsid w:val="002E53A6"/>
    <w:rsid w:val="002E670B"/>
    <w:rsid w:val="002F10C6"/>
    <w:rsid w:val="002F4254"/>
    <w:rsid w:val="002F4935"/>
    <w:rsid w:val="00300120"/>
    <w:rsid w:val="00301D22"/>
    <w:rsid w:val="00304360"/>
    <w:rsid w:val="00307E1C"/>
    <w:rsid w:val="00310318"/>
    <w:rsid w:val="00311ABA"/>
    <w:rsid w:val="00311E19"/>
    <w:rsid w:val="0031510C"/>
    <w:rsid w:val="0032138B"/>
    <w:rsid w:val="00321CA3"/>
    <w:rsid w:val="00324744"/>
    <w:rsid w:val="003274EC"/>
    <w:rsid w:val="00333AB9"/>
    <w:rsid w:val="00334677"/>
    <w:rsid w:val="00334E3C"/>
    <w:rsid w:val="003363BC"/>
    <w:rsid w:val="00340A45"/>
    <w:rsid w:val="00344C25"/>
    <w:rsid w:val="00345E40"/>
    <w:rsid w:val="00346DEB"/>
    <w:rsid w:val="003472C3"/>
    <w:rsid w:val="00354609"/>
    <w:rsid w:val="00356E5C"/>
    <w:rsid w:val="00376523"/>
    <w:rsid w:val="003830C9"/>
    <w:rsid w:val="003874C8"/>
    <w:rsid w:val="00390E72"/>
    <w:rsid w:val="00392BB5"/>
    <w:rsid w:val="003938D9"/>
    <w:rsid w:val="003951BE"/>
    <w:rsid w:val="003951BF"/>
    <w:rsid w:val="003A2589"/>
    <w:rsid w:val="003A3610"/>
    <w:rsid w:val="003A43DE"/>
    <w:rsid w:val="003B1D00"/>
    <w:rsid w:val="003B3C82"/>
    <w:rsid w:val="003B4127"/>
    <w:rsid w:val="003C2CF8"/>
    <w:rsid w:val="003C4031"/>
    <w:rsid w:val="003D2784"/>
    <w:rsid w:val="003D4AC9"/>
    <w:rsid w:val="003E3A98"/>
    <w:rsid w:val="003E687F"/>
    <w:rsid w:val="003F06AE"/>
    <w:rsid w:val="003F73FE"/>
    <w:rsid w:val="00400201"/>
    <w:rsid w:val="00406A60"/>
    <w:rsid w:val="00407F89"/>
    <w:rsid w:val="00411C1C"/>
    <w:rsid w:val="0041759A"/>
    <w:rsid w:val="00417666"/>
    <w:rsid w:val="004217E7"/>
    <w:rsid w:val="00423AF8"/>
    <w:rsid w:val="00424E3F"/>
    <w:rsid w:val="0042568A"/>
    <w:rsid w:val="00432EAA"/>
    <w:rsid w:val="004334EF"/>
    <w:rsid w:val="004418FA"/>
    <w:rsid w:val="00445AF9"/>
    <w:rsid w:val="004477C2"/>
    <w:rsid w:val="00455D18"/>
    <w:rsid w:val="00456659"/>
    <w:rsid w:val="00456E11"/>
    <w:rsid w:val="00462833"/>
    <w:rsid w:val="00466539"/>
    <w:rsid w:val="004700B8"/>
    <w:rsid w:val="0047159C"/>
    <w:rsid w:val="00474997"/>
    <w:rsid w:val="00476559"/>
    <w:rsid w:val="0047669E"/>
    <w:rsid w:val="00487898"/>
    <w:rsid w:val="0048791E"/>
    <w:rsid w:val="00495A7F"/>
    <w:rsid w:val="004978C6"/>
    <w:rsid w:val="004A2857"/>
    <w:rsid w:val="004A2875"/>
    <w:rsid w:val="004A435D"/>
    <w:rsid w:val="004A5969"/>
    <w:rsid w:val="004A6BC8"/>
    <w:rsid w:val="004B0FC4"/>
    <w:rsid w:val="004B1F08"/>
    <w:rsid w:val="004B2BDB"/>
    <w:rsid w:val="004B3D5E"/>
    <w:rsid w:val="004B48AD"/>
    <w:rsid w:val="004B6609"/>
    <w:rsid w:val="004C1850"/>
    <w:rsid w:val="004C2D3D"/>
    <w:rsid w:val="004D4FB7"/>
    <w:rsid w:val="004E12D4"/>
    <w:rsid w:val="004F3D93"/>
    <w:rsid w:val="005009CE"/>
    <w:rsid w:val="005120DF"/>
    <w:rsid w:val="005178B7"/>
    <w:rsid w:val="005201BA"/>
    <w:rsid w:val="0052103A"/>
    <w:rsid w:val="005228DF"/>
    <w:rsid w:val="0052319B"/>
    <w:rsid w:val="0053028E"/>
    <w:rsid w:val="00530886"/>
    <w:rsid w:val="005312E1"/>
    <w:rsid w:val="00531EAF"/>
    <w:rsid w:val="00533703"/>
    <w:rsid w:val="00534072"/>
    <w:rsid w:val="00540671"/>
    <w:rsid w:val="00540720"/>
    <w:rsid w:val="00545902"/>
    <w:rsid w:val="00557A88"/>
    <w:rsid w:val="00557CB6"/>
    <w:rsid w:val="00557D06"/>
    <w:rsid w:val="00562A5A"/>
    <w:rsid w:val="0056719D"/>
    <w:rsid w:val="00572AC6"/>
    <w:rsid w:val="00580441"/>
    <w:rsid w:val="0058525C"/>
    <w:rsid w:val="00586D59"/>
    <w:rsid w:val="005912A9"/>
    <w:rsid w:val="00593406"/>
    <w:rsid w:val="005A1773"/>
    <w:rsid w:val="005A2CE5"/>
    <w:rsid w:val="005A2EF7"/>
    <w:rsid w:val="005A3304"/>
    <w:rsid w:val="005A7103"/>
    <w:rsid w:val="005B0570"/>
    <w:rsid w:val="005B32DA"/>
    <w:rsid w:val="005B431F"/>
    <w:rsid w:val="005C1FE8"/>
    <w:rsid w:val="005C394E"/>
    <w:rsid w:val="005C4C74"/>
    <w:rsid w:val="005D617D"/>
    <w:rsid w:val="00632B81"/>
    <w:rsid w:val="00634709"/>
    <w:rsid w:val="00637389"/>
    <w:rsid w:val="0064598D"/>
    <w:rsid w:val="0065102F"/>
    <w:rsid w:val="00654FAA"/>
    <w:rsid w:val="0065771A"/>
    <w:rsid w:val="00665DB9"/>
    <w:rsid w:val="00666AA0"/>
    <w:rsid w:val="00674E88"/>
    <w:rsid w:val="00676E89"/>
    <w:rsid w:val="00690F5F"/>
    <w:rsid w:val="00692C48"/>
    <w:rsid w:val="00696477"/>
    <w:rsid w:val="006A19B7"/>
    <w:rsid w:val="006B1B8B"/>
    <w:rsid w:val="006B6F33"/>
    <w:rsid w:val="006B7836"/>
    <w:rsid w:val="006C454A"/>
    <w:rsid w:val="006C5EF7"/>
    <w:rsid w:val="006E1B0D"/>
    <w:rsid w:val="006E1E95"/>
    <w:rsid w:val="006E4C21"/>
    <w:rsid w:val="006E5B82"/>
    <w:rsid w:val="006E665C"/>
    <w:rsid w:val="006F024A"/>
    <w:rsid w:val="006F12D2"/>
    <w:rsid w:val="006F645B"/>
    <w:rsid w:val="0070031B"/>
    <w:rsid w:val="0070173E"/>
    <w:rsid w:val="00703890"/>
    <w:rsid w:val="00704CFC"/>
    <w:rsid w:val="00704D7B"/>
    <w:rsid w:val="007137DC"/>
    <w:rsid w:val="00716978"/>
    <w:rsid w:val="00725FE8"/>
    <w:rsid w:val="007367AB"/>
    <w:rsid w:val="00737A5A"/>
    <w:rsid w:val="00737BFB"/>
    <w:rsid w:val="007447B1"/>
    <w:rsid w:val="007450FE"/>
    <w:rsid w:val="007457C9"/>
    <w:rsid w:val="00750E62"/>
    <w:rsid w:val="00752082"/>
    <w:rsid w:val="00764B6C"/>
    <w:rsid w:val="00787484"/>
    <w:rsid w:val="00795B89"/>
    <w:rsid w:val="00796D3C"/>
    <w:rsid w:val="007A2DB3"/>
    <w:rsid w:val="007A329E"/>
    <w:rsid w:val="007A5770"/>
    <w:rsid w:val="007B087D"/>
    <w:rsid w:val="007B0B7F"/>
    <w:rsid w:val="007B13E2"/>
    <w:rsid w:val="007B34B5"/>
    <w:rsid w:val="007B77C2"/>
    <w:rsid w:val="007C00D8"/>
    <w:rsid w:val="007C0162"/>
    <w:rsid w:val="007C0E1A"/>
    <w:rsid w:val="007C4D39"/>
    <w:rsid w:val="007C73AA"/>
    <w:rsid w:val="007D293B"/>
    <w:rsid w:val="007D30C5"/>
    <w:rsid w:val="007D4824"/>
    <w:rsid w:val="007D5F83"/>
    <w:rsid w:val="007D662F"/>
    <w:rsid w:val="007F1F1F"/>
    <w:rsid w:val="007F4EF4"/>
    <w:rsid w:val="007F590C"/>
    <w:rsid w:val="00803088"/>
    <w:rsid w:val="008040EA"/>
    <w:rsid w:val="00807221"/>
    <w:rsid w:val="00807AEC"/>
    <w:rsid w:val="0081065E"/>
    <w:rsid w:val="00810997"/>
    <w:rsid w:val="008130FC"/>
    <w:rsid w:val="008166D8"/>
    <w:rsid w:val="00820090"/>
    <w:rsid w:val="0082500F"/>
    <w:rsid w:val="00827078"/>
    <w:rsid w:val="0082781D"/>
    <w:rsid w:val="00832727"/>
    <w:rsid w:val="00837C7F"/>
    <w:rsid w:val="008413AC"/>
    <w:rsid w:val="008438B8"/>
    <w:rsid w:val="00845166"/>
    <w:rsid w:val="0084564D"/>
    <w:rsid w:val="00851DB5"/>
    <w:rsid w:val="00852125"/>
    <w:rsid w:val="00860F07"/>
    <w:rsid w:val="00866196"/>
    <w:rsid w:val="008667A0"/>
    <w:rsid w:val="00866A80"/>
    <w:rsid w:val="00871D39"/>
    <w:rsid w:val="00874807"/>
    <w:rsid w:val="0087522B"/>
    <w:rsid w:val="00875721"/>
    <w:rsid w:val="00896DB8"/>
    <w:rsid w:val="008B170D"/>
    <w:rsid w:val="008B2AF9"/>
    <w:rsid w:val="008B47A4"/>
    <w:rsid w:val="008C03F2"/>
    <w:rsid w:val="008C26D6"/>
    <w:rsid w:val="008E05A1"/>
    <w:rsid w:val="008E3176"/>
    <w:rsid w:val="008E371E"/>
    <w:rsid w:val="008E5DA4"/>
    <w:rsid w:val="008E6BD4"/>
    <w:rsid w:val="008F262C"/>
    <w:rsid w:val="00901556"/>
    <w:rsid w:val="0090581B"/>
    <w:rsid w:val="00913BEB"/>
    <w:rsid w:val="00917950"/>
    <w:rsid w:val="009214EA"/>
    <w:rsid w:val="00926DB5"/>
    <w:rsid w:val="00945041"/>
    <w:rsid w:val="009470E7"/>
    <w:rsid w:val="00947592"/>
    <w:rsid w:val="00956E0A"/>
    <w:rsid w:val="00963384"/>
    <w:rsid w:val="00963640"/>
    <w:rsid w:val="00966568"/>
    <w:rsid w:val="009735E9"/>
    <w:rsid w:val="00975EC9"/>
    <w:rsid w:val="00983B5F"/>
    <w:rsid w:val="009929DF"/>
    <w:rsid w:val="00993CAF"/>
    <w:rsid w:val="009A1B9B"/>
    <w:rsid w:val="009A6ECD"/>
    <w:rsid w:val="009B5880"/>
    <w:rsid w:val="009B5BF2"/>
    <w:rsid w:val="009B719E"/>
    <w:rsid w:val="009E60F2"/>
    <w:rsid w:val="009E6922"/>
    <w:rsid w:val="009F14F0"/>
    <w:rsid w:val="009F34C4"/>
    <w:rsid w:val="00A00C8A"/>
    <w:rsid w:val="00A03317"/>
    <w:rsid w:val="00A04426"/>
    <w:rsid w:val="00A1250A"/>
    <w:rsid w:val="00A17A62"/>
    <w:rsid w:val="00A23A49"/>
    <w:rsid w:val="00A31ABC"/>
    <w:rsid w:val="00A333F7"/>
    <w:rsid w:val="00A33405"/>
    <w:rsid w:val="00A33E36"/>
    <w:rsid w:val="00A5187A"/>
    <w:rsid w:val="00A53153"/>
    <w:rsid w:val="00A532A0"/>
    <w:rsid w:val="00A532CB"/>
    <w:rsid w:val="00A61D32"/>
    <w:rsid w:val="00A6409F"/>
    <w:rsid w:val="00A66B4A"/>
    <w:rsid w:val="00A72AEB"/>
    <w:rsid w:val="00A73999"/>
    <w:rsid w:val="00A759FD"/>
    <w:rsid w:val="00A76078"/>
    <w:rsid w:val="00A76F89"/>
    <w:rsid w:val="00A808E2"/>
    <w:rsid w:val="00A80AB8"/>
    <w:rsid w:val="00A80B05"/>
    <w:rsid w:val="00A93AED"/>
    <w:rsid w:val="00A97995"/>
    <w:rsid w:val="00AA379E"/>
    <w:rsid w:val="00AA6B84"/>
    <w:rsid w:val="00AC0554"/>
    <w:rsid w:val="00AC5D1A"/>
    <w:rsid w:val="00AE61E7"/>
    <w:rsid w:val="00AE74DB"/>
    <w:rsid w:val="00AF1E6B"/>
    <w:rsid w:val="00AF7EE8"/>
    <w:rsid w:val="00B00B04"/>
    <w:rsid w:val="00B07104"/>
    <w:rsid w:val="00B25FAE"/>
    <w:rsid w:val="00B279DF"/>
    <w:rsid w:val="00B466DD"/>
    <w:rsid w:val="00B51E7F"/>
    <w:rsid w:val="00B61EEF"/>
    <w:rsid w:val="00B63B54"/>
    <w:rsid w:val="00B64C0B"/>
    <w:rsid w:val="00B650C9"/>
    <w:rsid w:val="00B67F02"/>
    <w:rsid w:val="00B73117"/>
    <w:rsid w:val="00B7531A"/>
    <w:rsid w:val="00B83719"/>
    <w:rsid w:val="00B8455B"/>
    <w:rsid w:val="00B91E8F"/>
    <w:rsid w:val="00B95ABD"/>
    <w:rsid w:val="00BA770A"/>
    <w:rsid w:val="00BA7DC5"/>
    <w:rsid w:val="00BB2E40"/>
    <w:rsid w:val="00BB2FD7"/>
    <w:rsid w:val="00BB3642"/>
    <w:rsid w:val="00BB6BEC"/>
    <w:rsid w:val="00BC5E28"/>
    <w:rsid w:val="00BD530A"/>
    <w:rsid w:val="00BE52A9"/>
    <w:rsid w:val="00BE69ED"/>
    <w:rsid w:val="00BF3E04"/>
    <w:rsid w:val="00C0044C"/>
    <w:rsid w:val="00C0105C"/>
    <w:rsid w:val="00C02015"/>
    <w:rsid w:val="00C168D6"/>
    <w:rsid w:val="00C17FA1"/>
    <w:rsid w:val="00C21CBA"/>
    <w:rsid w:val="00C23556"/>
    <w:rsid w:val="00C238B4"/>
    <w:rsid w:val="00C23A29"/>
    <w:rsid w:val="00C27B8C"/>
    <w:rsid w:val="00C33BAF"/>
    <w:rsid w:val="00C442B7"/>
    <w:rsid w:val="00C4539B"/>
    <w:rsid w:val="00C45B6C"/>
    <w:rsid w:val="00C643A1"/>
    <w:rsid w:val="00C64C5B"/>
    <w:rsid w:val="00C65AAB"/>
    <w:rsid w:val="00C71B34"/>
    <w:rsid w:val="00C74C8F"/>
    <w:rsid w:val="00C90AC0"/>
    <w:rsid w:val="00C92573"/>
    <w:rsid w:val="00C94F18"/>
    <w:rsid w:val="00C94FF4"/>
    <w:rsid w:val="00CA1B58"/>
    <w:rsid w:val="00CA3E9D"/>
    <w:rsid w:val="00CB7EF0"/>
    <w:rsid w:val="00CD2F1E"/>
    <w:rsid w:val="00CD4FB1"/>
    <w:rsid w:val="00CD631A"/>
    <w:rsid w:val="00CE5703"/>
    <w:rsid w:val="00CF11DD"/>
    <w:rsid w:val="00D0093C"/>
    <w:rsid w:val="00D03085"/>
    <w:rsid w:val="00D058E8"/>
    <w:rsid w:val="00D105A7"/>
    <w:rsid w:val="00D11979"/>
    <w:rsid w:val="00D3214D"/>
    <w:rsid w:val="00D35375"/>
    <w:rsid w:val="00D402CA"/>
    <w:rsid w:val="00D4303B"/>
    <w:rsid w:val="00D44ABC"/>
    <w:rsid w:val="00D50E86"/>
    <w:rsid w:val="00D57D69"/>
    <w:rsid w:val="00D6511E"/>
    <w:rsid w:val="00D674C0"/>
    <w:rsid w:val="00D7267C"/>
    <w:rsid w:val="00D75306"/>
    <w:rsid w:val="00D81BB3"/>
    <w:rsid w:val="00D82C7E"/>
    <w:rsid w:val="00D84BDB"/>
    <w:rsid w:val="00D85C2C"/>
    <w:rsid w:val="00D91AB9"/>
    <w:rsid w:val="00D961FB"/>
    <w:rsid w:val="00D974D1"/>
    <w:rsid w:val="00DA364F"/>
    <w:rsid w:val="00DB0520"/>
    <w:rsid w:val="00DB68F6"/>
    <w:rsid w:val="00DB780B"/>
    <w:rsid w:val="00DC331F"/>
    <w:rsid w:val="00DC4047"/>
    <w:rsid w:val="00DC5902"/>
    <w:rsid w:val="00DC5FA6"/>
    <w:rsid w:val="00DC6C7F"/>
    <w:rsid w:val="00DC7200"/>
    <w:rsid w:val="00DD1C1F"/>
    <w:rsid w:val="00DD2EB2"/>
    <w:rsid w:val="00DD6766"/>
    <w:rsid w:val="00DE5055"/>
    <w:rsid w:val="00DF05DB"/>
    <w:rsid w:val="00DF306A"/>
    <w:rsid w:val="00DF4A61"/>
    <w:rsid w:val="00DF507C"/>
    <w:rsid w:val="00DF5B95"/>
    <w:rsid w:val="00DF64BC"/>
    <w:rsid w:val="00DF7F04"/>
    <w:rsid w:val="00E02240"/>
    <w:rsid w:val="00E03099"/>
    <w:rsid w:val="00E03D82"/>
    <w:rsid w:val="00E03F6A"/>
    <w:rsid w:val="00E0448F"/>
    <w:rsid w:val="00E11769"/>
    <w:rsid w:val="00E13716"/>
    <w:rsid w:val="00E13D18"/>
    <w:rsid w:val="00E15FB6"/>
    <w:rsid w:val="00E21092"/>
    <w:rsid w:val="00E26D55"/>
    <w:rsid w:val="00E270DF"/>
    <w:rsid w:val="00E32B9C"/>
    <w:rsid w:val="00E43CE9"/>
    <w:rsid w:val="00E529F3"/>
    <w:rsid w:val="00E52C29"/>
    <w:rsid w:val="00E545C4"/>
    <w:rsid w:val="00E55401"/>
    <w:rsid w:val="00E60A00"/>
    <w:rsid w:val="00E60E2A"/>
    <w:rsid w:val="00E61760"/>
    <w:rsid w:val="00E6397B"/>
    <w:rsid w:val="00E800CB"/>
    <w:rsid w:val="00E8167C"/>
    <w:rsid w:val="00E85A85"/>
    <w:rsid w:val="00EA1C31"/>
    <w:rsid w:val="00EA2AF4"/>
    <w:rsid w:val="00EB37E2"/>
    <w:rsid w:val="00EB6693"/>
    <w:rsid w:val="00EB7B44"/>
    <w:rsid w:val="00EC06AD"/>
    <w:rsid w:val="00EC0E62"/>
    <w:rsid w:val="00EC6E96"/>
    <w:rsid w:val="00ED08BA"/>
    <w:rsid w:val="00ED306F"/>
    <w:rsid w:val="00ED4520"/>
    <w:rsid w:val="00ED476C"/>
    <w:rsid w:val="00ED55EE"/>
    <w:rsid w:val="00ED62A5"/>
    <w:rsid w:val="00ED6592"/>
    <w:rsid w:val="00EE0853"/>
    <w:rsid w:val="00EE20B7"/>
    <w:rsid w:val="00EE2361"/>
    <w:rsid w:val="00EE6374"/>
    <w:rsid w:val="00EF43F8"/>
    <w:rsid w:val="00EF5A40"/>
    <w:rsid w:val="00F02DB9"/>
    <w:rsid w:val="00F10419"/>
    <w:rsid w:val="00F152AC"/>
    <w:rsid w:val="00F15A84"/>
    <w:rsid w:val="00F16D0C"/>
    <w:rsid w:val="00F170CF"/>
    <w:rsid w:val="00F215F2"/>
    <w:rsid w:val="00F2338D"/>
    <w:rsid w:val="00F269E2"/>
    <w:rsid w:val="00F3528B"/>
    <w:rsid w:val="00F3580D"/>
    <w:rsid w:val="00F43619"/>
    <w:rsid w:val="00F523CF"/>
    <w:rsid w:val="00F6079D"/>
    <w:rsid w:val="00F635CE"/>
    <w:rsid w:val="00F75E9B"/>
    <w:rsid w:val="00F76CED"/>
    <w:rsid w:val="00F77EF6"/>
    <w:rsid w:val="00F84220"/>
    <w:rsid w:val="00F852C9"/>
    <w:rsid w:val="00F87C41"/>
    <w:rsid w:val="00F92CC0"/>
    <w:rsid w:val="00F974F8"/>
    <w:rsid w:val="00FA15AB"/>
    <w:rsid w:val="00FA69FB"/>
    <w:rsid w:val="00FB3F7C"/>
    <w:rsid w:val="00FB6172"/>
    <w:rsid w:val="00FC05CB"/>
    <w:rsid w:val="00FC2347"/>
    <w:rsid w:val="00FC39EB"/>
    <w:rsid w:val="00FC52ED"/>
    <w:rsid w:val="00FD21CA"/>
    <w:rsid w:val="00FD2981"/>
    <w:rsid w:val="00FE0BDA"/>
    <w:rsid w:val="00FE3ADB"/>
    <w:rsid w:val="00FE53DA"/>
    <w:rsid w:val="00FF4EC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4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4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P260187</dc:creator>
  <cp:lastModifiedBy>S.L.W. Spoorenberg</cp:lastModifiedBy>
  <cp:revision>7</cp:revision>
  <dcterms:created xsi:type="dcterms:W3CDTF">2017-11-02T14:05:00Z</dcterms:created>
  <dcterms:modified xsi:type="dcterms:W3CDTF">2018-01-09T10:16:00Z</dcterms:modified>
</cp:coreProperties>
</file>