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B08560" w14:textId="77777777" w:rsidR="00FE394A" w:rsidRPr="001437EC" w:rsidRDefault="00FE394A" w:rsidP="00FE394A">
      <w:pPr>
        <w:rPr>
          <w:rFonts w:ascii="Times New Roman" w:hAnsi="Times New Roman" w:cs="Times New Roman"/>
          <w:b/>
          <w:lang w:val="en-GB"/>
        </w:rPr>
      </w:pPr>
      <w:r w:rsidRPr="001437EC">
        <w:rPr>
          <w:rFonts w:ascii="Times New Roman" w:hAnsi="Times New Roman" w:cs="Times New Roman"/>
          <w:b/>
          <w:lang w:val="en-GB"/>
        </w:rPr>
        <w:t>Supplementary 5: Dry- and wet-season precipitation correlation to NPP in four contrasting regions</w:t>
      </w:r>
    </w:p>
    <w:p w14:paraId="3DF9A026" w14:textId="77777777" w:rsidR="00FE394A" w:rsidRPr="001437EC" w:rsidRDefault="00FE394A" w:rsidP="00FE394A">
      <w:pPr>
        <w:rPr>
          <w:rFonts w:ascii="Times New Roman" w:hAnsi="Times New Roman" w:cs="Times New Roman"/>
          <w:lang w:val="en-GB"/>
        </w:rPr>
      </w:pPr>
    </w:p>
    <w:p w14:paraId="2C81976A" w14:textId="6B2A3CEA" w:rsidR="00FE394A" w:rsidRPr="001437EC" w:rsidRDefault="00FE394A" w:rsidP="00FE394A">
      <w:pPr>
        <w:rPr>
          <w:rFonts w:ascii="Times New Roman" w:hAnsi="Times New Roman" w:cs="Times New Roman"/>
          <w:lang w:val="en-GB"/>
        </w:rPr>
      </w:pPr>
      <w:r w:rsidRPr="001437EC">
        <w:rPr>
          <w:rFonts w:ascii="Times New Roman" w:hAnsi="Times New Roman" w:cs="Times New Roman"/>
          <w:lang w:val="en-GB"/>
        </w:rPr>
        <w:t>We tested the correlations between dry/wet</w:t>
      </w:r>
      <w:r>
        <w:rPr>
          <w:rFonts w:ascii="Times New Roman" w:hAnsi="Times New Roman" w:cs="Times New Roman"/>
          <w:lang w:val="en-GB"/>
        </w:rPr>
        <w:t>-</w:t>
      </w:r>
      <w:r w:rsidRPr="001437EC">
        <w:rPr>
          <w:rFonts w:ascii="Times New Roman" w:hAnsi="Times New Roman" w:cs="Times New Roman"/>
          <w:lang w:val="en-GB"/>
        </w:rPr>
        <w:t>season precipitation and NPP over four regions with all possible combinations of precipitation trends (increase or reduction in either dry</w:t>
      </w:r>
      <w:r>
        <w:rPr>
          <w:rFonts w:ascii="Times New Roman" w:hAnsi="Times New Roman" w:cs="Times New Roman"/>
          <w:lang w:val="en-GB"/>
        </w:rPr>
        <w:t>-</w:t>
      </w:r>
      <w:r w:rsidRPr="001437EC">
        <w:rPr>
          <w:rFonts w:ascii="Times New Roman" w:hAnsi="Times New Roman" w:cs="Times New Roman"/>
          <w:lang w:val="en-GB"/>
        </w:rPr>
        <w:t xml:space="preserve"> or wet</w:t>
      </w:r>
      <w:r>
        <w:rPr>
          <w:rFonts w:ascii="Times New Roman" w:hAnsi="Times New Roman" w:cs="Times New Roman"/>
          <w:lang w:val="en-GB"/>
        </w:rPr>
        <w:t>-season</w:t>
      </w:r>
      <w:r w:rsidRPr="001437EC">
        <w:rPr>
          <w:rFonts w:ascii="Times New Roman" w:hAnsi="Times New Roman" w:cs="Times New Roman"/>
          <w:lang w:val="en-GB"/>
        </w:rPr>
        <w:t xml:space="preserve"> precipitation). As expected, regions where both dry- and wet-season precipitation increased, show</w:t>
      </w:r>
      <w:r w:rsidR="009A257C">
        <w:rPr>
          <w:rFonts w:ascii="Times New Roman" w:hAnsi="Times New Roman" w:cs="Times New Roman"/>
          <w:lang w:val="en-GB"/>
        </w:rPr>
        <w:t>ed positive NPP trends</w:t>
      </w:r>
      <w:r w:rsidRPr="001437EC">
        <w:rPr>
          <w:rFonts w:ascii="Times New Roman" w:hAnsi="Times New Roman" w:cs="Times New Roman"/>
          <w:lang w:val="en-GB"/>
        </w:rPr>
        <w:t>. Where both trends d</w:t>
      </w:r>
      <w:r w:rsidR="009A257C">
        <w:rPr>
          <w:rFonts w:ascii="Times New Roman" w:hAnsi="Times New Roman" w:cs="Times New Roman"/>
          <w:lang w:val="en-GB"/>
        </w:rPr>
        <w:t>ecreased, NPP declined</w:t>
      </w:r>
      <w:r w:rsidRPr="001437EC">
        <w:rPr>
          <w:rFonts w:ascii="Times New Roman" w:hAnsi="Times New Roman" w:cs="Times New Roman"/>
          <w:lang w:val="en-GB"/>
        </w:rPr>
        <w:t>. Interestingly, in areas where the seasonal changes ran in opposite directions (e.g. an increase in dry-season precipitation and a decrease in wet-season precipitation) the change in NPP was driven b</w:t>
      </w:r>
      <w:r w:rsidR="009A257C">
        <w:rPr>
          <w:rFonts w:ascii="Times New Roman" w:hAnsi="Times New Roman" w:cs="Times New Roman"/>
          <w:lang w:val="en-GB"/>
        </w:rPr>
        <w:t>y the dry season trend</w:t>
      </w:r>
      <w:r w:rsidRPr="001437EC">
        <w:rPr>
          <w:rFonts w:ascii="Times New Roman" w:hAnsi="Times New Roman" w:cs="Times New Roman"/>
          <w:lang w:val="en-GB"/>
        </w:rPr>
        <w:t>. This suggests that changes in vegetation productivity respond to the dry-season precipitation, regardless of the change in wet</w:t>
      </w:r>
      <w:r>
        <w:rPr>
          <w:rFonts w:ascii="Times New Roman" w:hAnsi="Times New Roman" w:cs="Times New Roman"/>
          <w:lang w:val="en-GB"/>
        </w:rPr>
        <w:t>-season</w:t>
      </w:r>
      <w:r w:rsidRPr="001437EC">
        <w:rPr>
          <w:rFonts w:ascii="Times New Roman" w:hAnsi="Times New Roman" w:cs="Times New Roman"/>
          <w:lang w:val="en-GB"/>
        </w:rPr>
        <w:t xml:space="preserve"> precipitation. </w:t>
      </w:r>
    </w:p>
    <w:p w14:paraId="029A8D89" w14:textId="77777777" w:rsidR="00FE394A" w:rsidRPr="001437EC" w:rsidRDefault="00FE394A" w:rsidP="00FE394A">
      <w:pPr>
        <w:rPr>
          <w:rFonts w:ascii="Times New Roman" w:hAnsi="Times New Roman" w:cs="Times New Roman"/>
          <w:lang w:val="en-GB"/>
        </w:rPr>
      </w:pPr>
    </w:p>
    <w:p w14:paraId="7E3473F1" w14:textId="77777777" w:rsidR="00FE394A" w:rsidRPr="001437EC" w:rsidRDefault="00FE394A" w:rsidP="00FE394A">
      <w:pPr>
        <w:rPr>
          <w:rFonts w:ascii="Times New Roman" w:hAnsi="Times New Roman" w:cs="Times New Roman"/>
          <w:lang w:val="en-GB"/>
        </w:rPr>
      </w:pPr>
      <w:r w:rsidRPr="001437EC">
        <w:rPr>
          <w:rFonts w:ascii="Times New Roman" w:hAnsi="Times New Roman" w:cs="Times New Roman"/>
          <w:noProof/>
        </w:rPr>
        <w:drawing>
          <wp:inline distT="0" distB="0" distL="0" distR="0" wp14:anchorId="03CA2A92" wp14:editId="7DCFD4F0">
            <wp:extent cx="5941834" cy="3080084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5" t="3961" r="-405" b="3865"/>
                    <a:stretch/>
                  </pic:blipFill>
                  <pic:spPr bwMode="auto">
                    <a:xfrm>
                      <a:off x="0" y="0"/>
                      <a:ext cx="5943600" cy="30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D50E714" w14:textId="674CF4F9" w:rsidR="00FE394A" w:rsidRPr="001437EC" w:rsidRDefault="00FE394A" w:rsidP="00FE394A">
      <w:pPr>
        <w:rPr>
          <w:rFonts w:ascii="Times New Roman" w:hAnsi="Times New Roman" w:cs="Times New Roman"/>
          <w:lang w:val="en-GB"/>
        </w:rPr>
      </w:pPr>
      <w:r w:rsidRPr="001437EC">
        <w:rPr>
          <w:rFonts w:ascii="Times New Roman" w:hAnsi="Times New Roman" w:cs="Times New Roman"/>
          <w:lang w:val="en-GB"/>
        </w:rPr>
        <w:t>Figure S</w:t>
      </w:r>
      <w:r w:rsidR="00D478FE">
        <w:rPr>
          <w:rFonts w:ascii="Times New Roman" w:hAnsi="Times New Roman" w:cs="Times New Roman"/>
          <w:lang w:val="en-GB"/>
        </w:rPr>
        <w:t>5.A</w:t>
      </w:r>
      <w:r w:rsidRPr="001437EC">
        <w:rPr>
          <w:rFonts w:ascii="Times New Roman" w:hAnsi="Times New Roman" w:cs="Times New Roman"/>
          <w:lang w:val="en-GB"/>
        </w:rPr>
        <w:t xml:space="preserve">: Four key regions of contrasting dry- and wet-season precipitation. For each one, the dry- and wet-season precipitation trends are represented by boxplots, the mean annual NPP as a black line and a linear regression model as a red line.  </w:t>
      </w:r>
    </w:p>
    <w:p w14:paraId="63BDC4DA" w14:textId="77777777" w:rsidR="00FE394A" w:rsidRPr="001437EC" w:rsidRDefault="00FE394A" w:rsidP="00FE394A">
      <w:pPr>
        <w:rPr>
          <w:rFonts w:ascii="Times New Roman" w:hAnsi="Times New Roman" w:cs="Times New Roman"/>
          <w:lang w:val="en-GB"/>
        </w:rPr>
      </w:pPr>
    </w:p>
    <w:p w14:paraId="0235D031" w14:textId="6A80F8B6" w:rsidR="00FE394A" w:rsidRPr="001437EC" w:rsidRDefault="00FE394A" w:rsidP="00FE394A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  <w:r w:rsidRPr="001437EC">
        <w:rPr>
          <w:rFonts w:ascii="Times New Roman" w:hAnsi="Times New Roman" w:cs="Times New Roman"/>
          <w:lang w:val="en-GB"/>
        </w:rPr>
        <w:lastRenderedPageBreak/>
        <w:t>Table S</w:t>
      </w:r>
      <w:r w:rsidR="00D478FE">
        <w:rPr>
          <w:rFonts w:ascii="Times New Roman" w:hAnsi="Times New Roman" w:cs="Times New Roman"/>
          <w:lang w:val="en-GB"/>
        </w:rPr>
        <w:t>5.B</w:t>
      </w:r>
      <w:bookmarkStart w:id="0" w:name="_GoBack"/>
      <w:bookmarkEnd w:id="0"/>
      <w:r w:rsidRPr="001437EC">
        <w:rPr>
          <w:rFonts w:ascii="Times New Roman" w:hAnsi="Times New Roman" w:cs="Times New Roman"/>
          <w:lang w:val="en-GB"/>
        </w:rPr>
        <w:t xml:space="preserve">: Four key regions of contrasting dry and wet season precipitation trends and their link with NPP. The trend in dry-season precipitation is always positively correlated to NPP, while the trend in wet-season precipitation is only marginally correlated. </w:t>
      </w:r>
    </w:p>
    <w:p w14:paraId="658097FA" w14:textId="77777777" w:rsidR="00FE394A" w:rsidRPr="001437EC" w:rsidRDefault="00FE394A" w:rsidP="00FE394A">
      <w:pPr>
        <w:rPr>
          <w:rFonts w:ascii="Times New Roman" w:hAnsi="Times New Roman" w:cs="Times New Roman"/>
          <w:lang w:val="en-GB"/>
        </w:rPr>
      </w:pPr>
    </w:p>
    <w:tbl>
      <w:tblPr>
        <w:tblStyle w:val="PlainTable11"/>
        <w:tblW w:w="9462" w:type="dxa"/>
        <w:tblInd w:w="113" w:type="dxa"/>
        <w:tblLook w:val="0420" w:firstRow="1" w:lastRow="0" w:firstColumn="0" w:lastColumn="0" w:noHBand="0" w:noVBand="1"/>
      </w:tblPr>
      <w:tblGrid>
        <w:gridCol w:w="1722"/>
        <w:gridCol w:w="1270"/>
        <w:gridCol w:w="1097"/>
        <w:gridCol w:w="1806"/>
        <w:gridCol w:w="1860"/>
        <w:gridCol w:w="1707"/>
      </w:tblGrid>
      <w:tr w:rsidR="00FE394A" w:rsidRPr="001437EC" w14:paraId="646E88D1" w14:textId="77777777" w:rsidTr="0063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2"/>
        </w:trPr>
        <w:tc>
          <w:tcPr>
            <w:tcW w:w="1824" w:type="dxa"/>
            <w:hideMark/>
          </w:tcPr>
          <w:p w14:paraId="11534A29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Region</w:t>
            </w:r>
          </w:p>
        </w:tc>
        <w:tc>
          <w:tcPr>
            <w:tcW w:w="995" w:type="dxa"/>
            <w:hideMark/>
          </w:tcPr>
          <w:p w14:paraId="4350C66F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Longitude</w:t>
            </w:r>
          </w:p>
        </w:tc>
        <w:tc>
          <w:tcPr>
            <w:tcW w:w="1017" w:type="dxa"/>
            <w:hideMark/>
          </w:tcPr>
          <w:p w14:paraId="0CD96B5E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Latitude</w:t>
            </w:r>
          </w:p>
        </w:tc>
        <w:tc>
          <w:tcPr>
            <w:tcW w:w="1879" w:type="dxa"/>
            <w:hideMark/>
          </w:tcPr>
          <w:p w14:paraId="0BF89CDD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Dry Season Precipitation trend</w:t>
            </w:r>
          </w:p>
          <w:p w14:paraId="5BA6881A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(mm/yr</w:t>
            </w:r>
            <w:r w:rsidRPr="001437EC">
              <w:rPr>
                <w:rFonts w:ascii="Times New Roman" w:hAnsi="Times New Roman" w:cs="Times New Roman"/>
                <w:vertAlign w:val="superscript"/>
              </w:rPr>
              <w:t>2</w:t>
            </w:r>
            <w:r w:rsidRPr="001437E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49" w:type="dxa"/>
            <w:hideMark/>
          </w:tcPr>
          <w:p w14:paraId="1EC021AB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Wet  Season Precipitation Trend</w:t>
            </w:r>
          </w:p>
          <w:p w14:paraId="4BD856E4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(mm/yr</w:t>
            </w:r>
            <w:r w:rsidRPr="001437EC">
              <w:rPr>
                <w:rFonts w:ascii="Times New Roman" w:hAnsi="Times New Roman" w:cs="Times New Roman"/>
                <w:vertAlign w:val="superscript"/>
              </w:rPr>
              <w:t>2</w:t>
            </w:r>
            <w:r w:rsidRPr="001437E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98" w:type="dxa"/>
            <w:hideMark/>
          </w:tcPr>
          <w:p w14:paraId="458A4464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NPP trend (gC/m</w:t>
            </w:r>
            <w:r w:rsidRPr="001437EC">
              <w:rPr>
                <w:rFonts w:ascii="Times New Roman" w:hAnsi="Times New Roman" w:cs="Times New Roman"/>
                <w:vertAlign w:val="superscript"/>
              </w:rPr>
              <w:t>2</w:t>
            </w:r>
            <w:r w:rsidRPr="001437EC">
              <w:rPr>
                <w:rFonts w:ascii="Times New Roman" w:hAnsi="Times New Roman" w:cs="Times New Roman"/>
              </w:rPr>
              <w:t>/yr</w:t>
            </w:r>
            <w:r w:rsidRPr="001437EC">
              <w:rPr>
                <w:rFonts w:ascii="Times New Roman" w:hAnsi="Times New Roman" w:cs="Times New Roman"/>
                <w:vertAlign w:val="superscript"/>
              </w:rPr>
              <w:t>2</w:t>
            </w:r>
            <w:r w:rsidRPr="001437EC">
              <w:rPr>
                <w:rFonts w:ascii="Times New Roman" w:hAnsi="Times New Roman" w:cs="Times New Roman"/>
              </w:rPr>
              <w:t>)</w:t>
            </w:r>
          </w:p>
        </w:tc>
      </w:tr>
      <w:tr w:rsidR="00FE394A" w:rsidRPr="001437EC" w14:paraId="6EF7C6E3" w14:textId="77777777" w:rsidTr="0063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824" w:type="dxa"/>
            <w:hideMark/>
          </w:tcPr>
          <w:p w14:paraId="7F83A79E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Tropical South America</w:t>
            </w:r>
          </w:p>
        </w:tc>
        <w:tc>
          <w:tcPr>
            <w:tcW w:w="995" w:type="dxa"/>
            <w:hideMark/>
          </w:tcPr>
          <w:p w14:paraId="78C2559A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50-70 E</w:t>
            </w:r>
          </w:p>
        </w:tc>
        <w:tc>
          <w:tcPr>
            <w:tcW w:w="1017" w:type="dxa"/>
            <w:hideMark/>
          </w:tcPr>
          <w:p w14:paraId="525AE2DD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10ºS-10ºN</w:t>
            </w:r>
          </w:p>
        </w:tc>
        <w:tc>
          <w:tcPr>
            <w:tcW w:w="1879" w:type="dxa"/>
            <w:hideMark/>
          </w:tcPr>
          <w:p w14:paraId="03BE241C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0.3 ± 0.1</w:t>
            </w:r>
          </w:p>
        </w:tc>
        <w:tc>
          <w:tcPr>
            <w:tcW w:w="1949" w:type="dxa"/>
            <w:hideMark/>
          </w:tcPr>
          <w:p w14:paraId="307C0843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0.4 ± 0.2</w:t>
            </w:r>
          </w:p>
        </w:tc>
        <w:tc>
          <w:tcPr>
            <w:tcW w:w="1798" w:type="dxa"/>
            <w:hideMark/>
          </w:tcPr>
          <w:p w14:paraId="2155ADC3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0.51 ± 0.32</w:t>
            </w:r>
          </w:p>
        </w:tc>
      </w:tr>
      <w:tr w:rsidR="00FE394A" w:rsidRPr="001437EC" w14:paraId="7C56CE57" w14:textId="77777777" w:rsidTr="00634C85">
        <w:trPr>
          <w:trHeight w:val="584"/>
        </w:trPr>
        <w:tc>
          <w:tcPr>
            <w:tcW w:w="1824" w:type="dxa"/>
            <w:hideMark/>
          </w:tcPr>
          <w:p w14:paraId="3295E362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Mongolian Steppe</w:t>
            </w:r>
          </w:p>
        </w:tc>
        <w:tc>
          <w:tcPr>
            <w:tcW w:w="995" w:type="dxa"/>
            <w:hideMark/>
          </w:tcPr>
          <w:p w14:paraId="3B40F640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110-120 E</w:t>
            </w:r>
          </w:p>
        </w:tc>
        <w:tc>
          <w:tcPr>
            <w:tcW w:w="1017" w:type="dxa"/>
            <w:hideMark/>
          </w:tcPr>
          <w:p w14:paraId="4633D250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35-50 ºN</w:t>
            </w:r>
          </w:p>
        </w:tc>
        <w:tc>
          <w:tcPr>
            <w:tcW w:w="1879" w:type="dxa"/>
            <w:hideMark/>
          </w:tcPr>
          <w:p w14:paraId="4D181177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-2.6 ± 1.4</w:t>
            </w:r>
          </w:p>
        </w:tc>
        <w:tc>
          <w:tcPr>
            <w:tcW w:w="1949" w:type="dxa"/>
            <w:hideMark/>
          </w:tcPr>
          <w:p w14:paraId="2F62EA3B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-0.3 ± 0.1</w:t>
            </w:r>
          </w:p>
        </w:tc>
        <w:tc>
          <w:tcPr>
            <w:tcW w:w="1798" w:type="dxa"/>
            <w:hideMark/>
          </w:tcPr>
          <w:p w14:paraId="00C0B7C6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-0.37 ± 0.12</w:t>
            </w:r>
          </w:p>
        </w:tc>
      </w:tr>
      <w:tr w:rsidR="00FE394A" w:rsidRPr="001437EC" w14:paraId="45CE3B94" w14:textId="77777777" w:rsidTr="0063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824" w:type="dxa"/>
            <w:hideMark/>
          </w:tcPr>
          <w:p w14:paraId="2936CE47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Sahel</w:t>
            </w:r>
          </w:p>
        </w:tc>
        <w:tc>
          <w:tcPr>
            <w:tcW w:w="995" w:type="dxa"/>
            <w:hideMark/>
          </w:tcPr>
          <w:p w14:paraId="369443C0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20W-35E</w:t>
            </w:r>
          </w:p>
        </w:tc>
        <w:tc>
          <w:tcPr>
            <w:tcW w:w="1017" w:type="dxa"/>
            <w:hideMark/>
          </w:tcPr>
          <w:p w14:paraId="70F7DAF0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10-15ºN</w:t>
            </w:r>
          </w:p>
        </w:tc>
        <w:tc>
          <w:tcPr>
            <w:tcW w:w="1879" w:type="dxa"/>
            <w:hideMark/>
          </w:tcPr>
          <w:p w14:paraId="6F97203F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0.5 ± 0.2</w:t>
            </w:r>
          </w:p>
        </w:tc>
        <w:tc>
          <w:tcPr>
            <w:tcW w:w="1949" w:type="dxa"/>
            <w:hideMark/>
          </w:tcPr>
          <w:p w14:paraId="13BD02DB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-2.4 ± 1.3</w:t>
            </w:r>
          </w:p>
        </w:tc>
        <w:tc>
          <w:tcPr>
            <w:tcW w:w="1798" w:type="dxa"/>
            <w:hideMark/>
          </w:tcPr>
          <w:p w14:paraId="552349AC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1.23 ± 0.45</w:t>
            </w:r>
          </w:p>
        </w:tc>
      </w:tr>
      <w:tr w:rsidR="00FE394A" w:rsidRPr="001437EC" w14:paraId="3B0D7860" w14:textId="77777777" w:rsidTr="00634C85">
        <w:trPr>
          <w:trHeight w:val="584"/>
        </w:trPr>
        <w:tc>
          <w:tcPr>
            <w:tcW w:w="1824" w:type="dxa"/>
            <w:hideMark/>
          </w:tcPr>
          <w:p w14:paraId="13D06C6B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Argentinian Shrubland</w:t>
            </w:r>
          </w:p>
        </w:tc>
        <w:tc>
          <w:tcPr>
            <w:tcW w:w="995" w:type="dxa"/>
            <w:hideMark/>
          </w:tcPr>
          <w:p w14:paraId="3DDBFB92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55-70 W</w:t>
            </w:r>
          </w:p>
        </w:tc>
        <w:tc>
          <w:tcPr>
            <w:tcW w:w="1017" w:type="dxa"/>
            <w:hideMark/>
          </w:tcPr>
          <w:p w14:paraId="3B4EDA72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30-40 ºS</w:t>
            </w:r>
          </w:p>
        </w:tc>
        <w:tc>
          <w:tcPr>
            <w:tcW w:w="1879" w:type="dxa"/>
            <w:hideMark/>
          </w:tcPr>
          <w:p w14:paraId="5B1F090D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-2.6 ± 0.8</w:t>
            </w:r>
          </w:p>
        </w:tc>
        <w:tc>
          <w:tcPr>
            <w:tcW w:w="1949" w:type="dxa"/>
            <w:hideMark/>
          </w:tcPr>
          <w:p w14:paraId="50AB160F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3.7 ± 1.5</w:t>
            </w:r>
          </w:p>
        </w:tc>
        <w:tc>
          <w:tcPr>
            <w:tcW w:w="1798" w:type="dxa"/>
            <w:hideMark/>
          </w:tcPr>
          <w:p w14:paraId="4E7A0B39" w14:textId="77777777" w:rsidR="00FE394A" w:rsidRPr="001437EC" w:rsidRDefault="00FE394A" w:rsidP="00634C85">
            <w:pPr>
              <w:rPr>
                <w:rFonts w:ascii="Times New Roman" w:hAnsi="Times New Roman" w:cs="Times New Roman"/>
              </w:rPr>
            </w:pPr>
            <w:r w:rsidRPr="001437EC">
              <w:rPr>
                <w:rFonts w:ascii="Times New Roman" w:hAnsi="Times New Roman" w:cs="Times New Roman"/>
              </w:rPr>
              <w:t>-1.15 ± 0.78</w:t>
            </w:r>
          </w:p>
        </w:tc>
      </w:tr>
    </w:tbl>
    <w:p w14:paraId="0ECFDF95" w14:textId="77777777" w:rsidR="00FE394A" w:rsidRPr="001437EC" w:rsidRDefault="00FE394A" w:rsidP="00FE394A">
      <w:pPr>
        <w:rPr>
          <w:rFonts w:ascii="Times New Roman" w:hAnsi="Times New Roman" w:cs="Times New Roman"/>
          <w:lang w:val="en-GB"/>
        </w:rPr>
      </w:pPr>
    </w:p>
    <w:p w14:paraId="57C10F66" w14:textId="77777777" w:rsidR="005C1C4F" w:rsidRDefault="005C1C4F" w:rsidP="00FE394A"/>
    <w:sectPr w:rsidR="005C1C4F" w:rsidSect="00AB1B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94A"/>
    <w:rsid w:val="005C1C4F"/>
    <w:rsid w:val="009A257C"/>
    <w:rsid w:val="00AB1BC2"/>
    <w:rsid w:val="00D478FE"/>
    <w:rsid w:val="00FE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18BE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E3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1">
    <w:name w:val="Plain Table 11"/>
    <w:basedOn w:val="TableNormal"/>
    <w:uiPriority w:val="41"/>
    <w:rsid w:val="00FE394A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262</Words>
  <Characters>1498</Characters>
  <Application>Microsoft Macintosh Word</Application>
  <DocSecurity>0</DocSecurity>
  <Lines>12</Lines>
  <Paragraphs>3</Paragraphs>
  <ScaleCrop>false</ScaleCrop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gmurrayt@gmail.com</dc:creator>
  <cp:keywords/>
  <dc:description/>
  <cp:lastModifiedBy>gmurrayt@gmail.com</cp:lastModifiedBy>
  <cp:revision>3</cp:revision>
  <dcterms:created xsi:type="dcterms:W3CDTF">2017-12-16T01:16:00Z</dcterms:created>
  <dcterms:modified xsi:type="dcterms:W3CDTF">2017-12-16T01:20:00Z</dcterms:modified>
</cp:coreProperties>
</file>