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7A6D" w14:textId="77777777" w:rsidR="00A50505" w:rsidRDefault="00A50505" w:rsidP="00A50505">
      <w:pPr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>S2</w:t>
      </w:r>
      <w:r w:rsidRPr="005252AE">
        <w:rPr>
          <w:b/>
        </w:rPr>
        <w:t xml:space="preserve"> Table.</w:t>
      </w:r>
      <w:r>
        <w:rPr>
          <w:b/>
        </w:rPr>
        <w:t xml:space="preserve"> Human and mouse liver microsome analysis with </w:t>
      </w:r>
      <w:proofErr w:type="spellStart"/>
      <w:r>
        <w:rPr>
          <w:b/>
        </w:rPr>
        <w:t>pacritinib</w:t>
      </w:r>
      <w:proofErr w:type="spellEnd"/>
      <w:r>
        <w:rPr>
          <w:b/>
        </w:rPr>
        <w:t xml:space="preserve"> and test compounds.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2351"/>
        <w:gridCol w:w="2343"/>
        <w:gridCol w:w="2104"/>
        <w:gridCol w:w="2552"/>
      </w:tblGrid>
      <w:tr w:rsidR="00A50505" w:rsidRPr="00174F0A" w14:paraId="214629B6" w14:textId="77777777" w:rsidTr="001823B2">
        <w:tc>
          <w:tcPr>
            <w:tcW w:w="9576" w:type="dxa"/>
            <w:gridSpan w:val="4"/>
            <w:shd w:val="clear" w:color="auto" w:fill="D0CECE"/>
            <w:vAlign w:val="center"/>
          </w:tcPr>
          <w:p w14:paraId="62819BE2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Mouse Liver Microsomes</w:t>
            </w:r>
          </w:p>
        </w:tc>
      </w:tr>
      <w:tr w:rsidR="00A50505" w:rsidRPr="00174F0A" w14:paraId="3A70A2B5" w14:textId="77777777" w:rsidTr="001823B2">
        <w:tc>
          <w:tcPr>
            <w:tcW w:w="2394" w:type="dxa"/>
            <w:shd w:val="clear" w:color="auto" w:fill="D0CECE"/>
            <w:vAlign w:val="center"/>
          </w:tcPr>
          <w:p w14:paraId="1BBAE138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Compounds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6B5EDA5D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% Remaining</w:t>
            </w:r>
          </w:p>
        </w:tc>
        <w:tc>
          <w:tcPr>
            <w:tcW w:w="2162" w:type="dxa"/>
            <w:shd w:val="clear" w:color="auto" w:fill="E7E6E6"/>
            <w:vAlign w:val="center"/>
          </w:tcPr>
          <w:p w14:paraId="30EC0464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STDEV</w:t>
            </w:r>
          </w:p>
        </w:tc>
        <w:tc>
          <w:tcPr>
            <w:tcW w:w="2626" w:type="dxa"/>
            <w:shd w:val="clear" w:color="auto" w:fill="E7E6E6"/>
            <w:vAlign w:val="center"/>
          </w:tcPr>
          <w:p w14:paraId="69714BAA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A50505" w:rsidRPr="00174F0A" w14:paraId="6E1C3988" w14:textId="77777777" w:rsidTr="001823B2">
        <w:tc>
          <w:tcPr>
            <w:tcW w:w="2394" w:type="dxa"/>
            <w:shd w:val="clear" w:color="auto" w:fill="D0CECE"/>
            <w:vAlign w:val="center"/>
          </w:tcPr>
          <w:p w14:paraId="0E1ECD74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proofErr w:type="spellStart"/>
            <w:r w:rsidRPr="00174F0A">
              <w:rPr>
                <w:rFonts w:ascii="Arial" w:eastAsia="Calibri" w:hAnsi="Arial" w:cs="Arial"/>
                <w:b/>
                <w:sz w:val="22"/>
              </w:rPr>
              <w:t>Pacritinib</w:t>
            </w:r>
            <w:proofErr w:type="spellEnd"/>
            <w:r w:rsidRPr="00174F0A">
              <w:rPr>
                <w:rFonts w:ascii="Arial" w:eastAsia="Calibri" w:hAnsi="Arial" w:cs="Arial"/>
                <w:b/>
                <w:sz w:val="22"/>
              </w:rPr>
              <w:t xml:space="preserve"> (run 1)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4EBC8A7F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0.3</w:t>
            </w:r>
          </w:p>
        </w:tc>
        <w:tc>
          <w:tcPr>
            <w:tcW w:w="2162" w:type="dxa"/>
            <w:shd w:val="clear" w:color="auto" w:fill="E7E6E6"/>
            <w:vAlign w:val="center"/>
          </w:tcPr>
          <w:p w14:paraId="3219FC2F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0.1</w:t>
            </w:r>
          </w:p>
        </w:tc>
        <w:tc>
          <w:tcPr>
            <w:tcW w:w="2626" w:type="dxa"/>
            <w:shd w:val="clear" w:color="auto" w:fill="E78CA9"/>
            <w:vAlign w:val="center"/>
          </w:tcPr>
          <w:p w14:paraId="29EC6CF2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Unstable</w:t>
            </w:r>
          </w:p>
        </w:tc>
      </w:tr>
      <w:tr w:rsidR="00A50505" w:rsidRPr="00174F0A" w14:paraId="05EE66EA" w14:textId="77777777" w:rsidTr="001823B2">
        <w:tc>
          <w:tcPr>
            <w:tcW w:w="2394" w:type="dxa"/>
            <w:shd w:val="clear" w:color="auto" w:fill="D0CECE"/>
            <w:vAlign w:val="center"/>
          </w:tcPr>
          <w:p w14:paraId="4BD80A65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proofErr w:type="spellStart"/>
            <w:r w:rsidRPr="00174F0A">
              <w:rPr>
                <w:rFonts w:ascii="Arial" w:eastAsia="Calibri" w:hAnsi="Arial" w:cs="Arial"/>
                <w:b/>
                <w:sz w:val="22"/>
              </w:rPr>
              <w:t>Pacritinib</w:t>
            </w:r>
            <w:proofErr w:type="spellEnd"/>
            <w:r w:rsidRPr="00174F0A">
              <w:rPr>
                <w:rFonts w:ascii="Arial" w:eastAsia="Calibri" w:hAnsi="Arial" w:cs="Arial"/>
                <w:b/>
                <w:sz w:val="22"/>
              </w:rPr>
              <w:t xml:space="preserve"> (run 2)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3A13A56D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0.6</w:t>
            </w:r>
          </w:p>
        </w:tc>
        <w:tc>
          <w:tcPr>
            <w:tcW w:w="2162" w:type="dxa"/>
            <w:shd w:val="clear" w:color="auto" w:fill="E7E6E6"/>
            <w:vAlign w:val="center"/>
          </w:tcPr>
          <w:p w14:paraId="1EBE0D2F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0.6</w:t>
            </w:r>
          </w:p>
        </w:tc>
        <w:tc>
          <w:tcPr>
            <w:tcW w:w="2626" w:type="dxa"/>
            <w:shd w:val="clear" w:color="auto" w:fill="E78CA9"/>
            <w:vAlign w:val="center"/>
          </w:tcPr>
          <w:p w14:paraId="7C0C7B98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Unstable</w:t>
            </w:r>
          </w:p>
        </w:tc>
      </w:tr>
      <w:tr w:rsidR="00A50505" w:rsidRPr="00174F0A" w14:paraId="58CECD5B" w14:textId="77777777" w:rsidTr="001823B2">
        <w:tc>
          <w:tcPr>
            <w:tcW w:w="2394" w:type="dxa"/>
            <w:shd w:val="clear" w:color="auto" w:fill="D0CECE"/>
            <w:vAlign w:val="center"/>
          </w:tcPr>
          <w:p w14:paraId="25EED9AE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QC1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5721A44D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53.8</w:t>
            </w:r>
          </w:p>
        </w:tc>
        <w:tc>
          <w:tcPr>
            <w:tcW w:w="2162" w:type="dxa"/>
            <w:shd w:val="clear" w:color="auto" w:fill="E7E6E6"/>
            <w:vAlign w:val="center"/>
          </w:tcPr>
          <w:p w14:paraId="40A911BD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1.7</w:t>
            </w:r>
          </w:p>
        </w:tc>
        <w:tc>
          <w:tcPr>
            <w:tcW w:w="2626" w:type="dxa"/>
            <w:shd w:val="clear" w:color="auto" w:fill="E7E6E6"/>
            <w:vAlign w:val="center"/>
          </w:tcPr>
          <w:p w14:paraId="311A4B7D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Usual value: 55 ± 10%</w:t>
            </w:r>
          </w:p>
        </w:tc>
      </w:tr>
      <w:tr w:rsidR="00A50505" w:rsidRPr="00174F0A" w14:paraId="777568DC" w14:textId="77777777" w:rsidTr="001823B2">
        <w:tc>
          <w:tcPr>
            <w:tcW w:w="2394" w:type="dxa"/>
            <w:shd w:val="clear" w:color="auto" w:fill="D0CECE"/>
            <w:vAlign w:val="center"/>
          </w:tcPr>
          <w:p w14:paraId="10A8F8D3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Antipyrine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3D5E652F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96.5</w:t>
            </w:r>
          </w:p>
        </w:tc>
        <w:tc>
          <w:tcPr>
            <w:tcW w:w="2162" w:type="dxa"/>
            <w:shd w:val="clear" w:color="auto" w:fill="E7E6E6"/>
            <w:vAlign w:val="center"/>
          </w:tcPr>
          <w:p w14:paraId="695C8E32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5.7</w:t>
            </w:r>
          </w:p>
        </w:tc>
        <w:tc>
          <w:tcPr>
            <w:tcW w:w="2626" w:type="dxa"/>
            <w:shd w:val="clear" w:color="auto" w:fill="E7E6E6"/>
            <w:vAlign w:val="center"/>
          </w:tcPr>
          <w:p w14:paraId="1EC7F101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Usual value: &gt;90%</w:t>
            </w:r>
          </w:p>
        </w:tc>
      </w:tr>
      <w:tr w:rsidR="00A50505" w:rsidRPr="00174F0A" w14:paraId="3E0FD69E" w14:textId="77777777" w:rsidTr="001823B2">
        <w:tc>
          <w:tcPr>
            <w:tcW w:w="2394" w:type="dxa"/>
            <w:shd w:val="clear" w:color="auto" w:fill="D0CECE"/>
            <w:vAlign w:val="center"/>
          </w:tcPr>
          <w:p w14:paraId="6E44B448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Propranolol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5CC531CE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9.6</w:t>
            </w:r>
          </w:p>
        </w:tc>
        <w:tc>
          <w:tcPr>
            <w:tcW w:w="2162" w:type="dxa"/>
            <w:shd w:val="clear" w:color="auto" w:fill="E7E6E6"/>
            <w:vAlign w:val="center"/>
          </w:tcPr>
          <w:p w14:paraId="14148B39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0.8</w:t>
            </w:r>
          </w:p>
        </w:tc>
        <w:tc>
          <w:tcPr>
            <w:tcW w:w="2626" w:type="dxa"/>
            <w:shd w:val="clear" w:color="auto" w:fill="E7E6E6"/>
            <w:vAlign w:val="center"/>
          </w:tcPr>
          <w:p w14:paraId="732DC5F2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Usual value: &lt;20%</w:t>
            </w:r>
          </w:p>
        </w:tc>
      </w:tr>
    </w:tbl>
    <w:p w14:paraId="00A92F10" w14:textId="77777777" w:rsidR="00A50505" w:rsidRPr="00174F0A" w:rsidRDefault="00A50505" w:rsidP="00A50505">
      <w:pPr>
        <w:spacing w:line="360" w:lineRule="auto"/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46"/>
        <w:gridCol w:w="1936"/>
        <w:gridCol w:w="2715"/>
      </w:tblGrid>
      <w:tr w:rsidR="00A50505" w:rsidRPr="00174F0A" w14:paraId="2AF28323" w14:textId="77777777" w:rsidTr="001823B2">
        <w:tc>
          <w:tcPr>
            <w:tcW w:w="9576" w:type="dxa"/>
            <w:gridSpan w:val="4"/>
            <w:shd w:val="clear" w:color="auto" w:fill="D0CECE"/>
            <w:vAlign w:val="center"/>
          </w:tcPr>
          <w:p w14:paraId="757F2D1C" w14:textId="77777777" w:rsidR="00A50505" w:rsidRPr="00174F0A" w:rsidRDefault="00A50505" w:rsidP="001823B2">
            <w:pPr>
              <w:jc w:val="center"/>
              <w:rPr>
                <w:rFonts w:ascii="Calibri" w:eastAsia="Calibri" w:hAnsi="Calibri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Human Liver Microsomes</w:t>
            </w:r>
          </w:p>
        </w:tc>
      </w:tr>
      <w:tr w:rsidR="00A50505" w:rsidRPr="00174F0A" w14:paraId="40F3235E" w14:textId="77777777" w:rsidTr="001823B2">
        <w:tc>
          <w:tcPr>
            <w:tcW w:w="2394" w:type="dxa"/>
            <w:shd w:val="clear" w:color="auto" w:fill="D0CECE"/>
            <w:vAlign w:val="center"/>
          </w:tcPr>
          <w:p w14:paraId="349D8D63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Compounds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1B45E73C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% Remaining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63C49B39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STDEV</w:t>
            </w:r>
          </w:p>
        </w:tc>
        <w:tc>
          <w:tcPr>
            <w:tcW w:w="2805" w:type="dxa"/>
            <w:shd w:val="clear" w:color="auto" w:fill="E7E6E6"/>
            <w:vAlign w:val="center"/>
          </w:tcPr>
          <w:p w14:paraId="0883BCEA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A50505" w:rsidRPr="00174F0A" w14:paraId="736F2439" w14:textId="77777777" w:rsidTr="001823B2">
        <w:tc>
          <w:tcPr>
            <w:tcW w:w="2394" w:type="dxa"/>
            <w:shd w:val="clear" w:color="auto" w:fill="D0CECE"/>
            <w:vAlign w:val="center"/>
          </w:tcPr>
          <w:p w14:paraId="4AA09621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proofErr w:type="spellStart"/>
            <w:r w:rsidRPr="00174F0A">
              <w:rPr>
                <w:rFonts w:ascii="Arial" w:eastAsia="Calibri" w:hAnsi="Arial" w:cs="Arial"/>
                <w:b/>
                <w:sz w:val="22"/>
              </w:rPr>
              <w:t>Pacritinib</w:t>
            </w:r>
            <w:proofErr w:type="spellEnd"/>
          </w:p>
        </w:tc>
        <w:tc>
          <w:tcPr>
            <w:tcW w:w="2394" w:type="dxa"/>
            <w:shd w:val="clear" w:color="auto" w:fill="E7E6E6"/>
            <w:vAlign w:val="center"/>
          </w:tcPr>
          <w:p w14:paraId="0DAC46AF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76.2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2520611F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7.9</w:t>
            </w:r>
          </w:p>
        </w:tc>
        <w:tc>
          <w:tcPr>
            <w:tcW w:w="2805" w:type="dxa"/>
            <w:shd w:val="clear" w:color="auto" w:fill="C5E0B3"/>
            <w:vAlign w:val="center"/>
          </w:tcPr>
          <w:p w14:paraId="663AA8EB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Stable</w:t>
            </w:r>
          </w:p>
        </w:tc>
      </w:tr>
      <w:tr w:rsidR="00A50505" w:rsidRPr="00174F0A" w14:paraId="4072AF72" w14:textId="77777777" w:rsidTr="001823B2">
        <w:tc>
          <w:tcPr>
            <w:tcW w:w="2394" w:type="dxa"/>
            <w:shd w:val="clear" w:color="auto" w:fill="D0CECE"/>
            <w:vAlign w:val="center"/>
          </w:tcPr>
          <w:p w14:paraId="09CD8B48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QC1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2D650447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23.3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1761D756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0.7</w:t>
            </w:r>
          </w:p>
        </w:tc>
        <w:tc>
          <w:tcPr>
            <w:tcW w:w="2805" w:type="dxa"/>
            <w:shd w:val="clear" w:color="auto" w:fill="E7E6E6"/>
            <w:vAlign w:val="center"/>
          </w:tcPr>
          <w:p w14:paraId="1F8EB2EB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Usual value: 25 ± 10%</w:t>
            </w:r>
          </w:p>
        </w:tc>
      </w:tr>
      <w:tr w:rsidR="00A50505" w:rsidRPr="00174F0A" w14:paraId="570BE5AF" w14:textId="77777777" w:rsidTr="001823B2">
        <w:tc>
          <w:tcPr>
            <w:tcW w:w="2394" w:type="dxa"/>
            <w:shd w:val="clear" w:color="auto" w:fill="D0CECE"/>
            <w:vAlign w:val="center"/>
          </w:tcPr>
          <w:p w14:paraId="0AC18C99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174F0A">
              <w:rPr>
                <w:rFonts w:ascii="Arial" w:eastAsia="Calibri" w:hAnsi="Arial" w:cs="Arial"/>
                <w:b/>
                <w:sz w:val="22"/>
              </w:rPr>
              <w:t>DXM</w:t>
            </w:r>
          </w:p>
        </w:tc>
        <w:tc>
          <w:tcPr>
            <w:tcW w:w="2394" w:type="dxa"/>
            <w:shd w:val="clear" w:color="auto" w:fill="E7E6E6"/>
            <w:vAlign w:val="center"/>
          </w:tcPr>
          <w:p w14:paraId="3E3B7770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75.0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0A61E3D3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1.7</w:t>
            </w:r>
          </w:p>
        </w:tc>
        <w:tc>
          <w:tcPr>
            <w:tcW w:w="2805" w:type="dxa"/>
            <w:shd w:val="clear" w:color="auto" w:fill="E7E6E6"/>
            <w:vAlign w:val="center"/>
          </w:tcPr>
          <w:p w14:paraId="686DCAD9" w14:textId="77777777" w:rsidR="00A50505" w:rsidRPr="00174F0A" w:rsidRDefault="00A50505" w:rsidP="001823B2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174F0A">
              <w:rPr>
                <w:rFonts w:ascii="Arial" w:eastAsia="Calibri" w:hAnsi="Arial" w:cs="Arial"/>
                <w:sz w:val="22"/>
              </w:rPr>
              <w:t>Usual value: 72 ± 10%</w:t>
            </w:r>
          </w:p>
        </w:tc>
      </w:tr>
    </w:tbl>
    <w:p w14:paraId="7E775844" w14:textId="77777777" w:rsidR="00A50505" w:rsidRDefault="00A50505" w:rsidP="00A50505">
      <w:pPr>
        <w:spacing w:line="480" w:lineRule="auto"/>
        <w:jc w:val="both"/>
      </w:pPr>
    </w:p>
    <w:p w14:paraId="438225E9" w14:textId="77777777" w:rsidR="00A50505" w:rsidRDefault="00A50505" w:rsidP="00A50505">
      <w:pPr>
        <w:spacing w:line="480" w:lineRule="auto"/>
        <w:jc w:val="both"/>
      </w:pPr>
      <w:r w:rsidRPr="00AD07CF">
        <w:t xml:space="preserve">Percentage of the compound remaining following a 30-minute incubation with mouse of human liver microsomes. </w:t>
      </w:r>
      <w:proofErr w:type="spellStart"/>
      <w:r w:rsidRPr="00AD07CF">
        <w:t>Pacritinib</w:t>
      </w:r>
      <w:proofErr w:type="spellEnd"/>
      <w:r w:rsidRPr="00AD07CF">
        <w:t xml:space="preserve"> and control compounds, with their usual values, are indicated in the table. </w:t>
      </w:r>
    </w:p>
    <w:p w14:paraId="242D227A" w14:textId="283E77B7" w:rsidR="002D2C45" w:rsidRDefault="00ED07FC"/>
    <w:sectPr w:rsidR="002D2C45" w:rsidSect="00120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6A"/>
    <w:rsid w:val="0012033A"/>
    <w:rsid w:val="003E673C"/>
    <w:rsid w:val="0057600F"/>
    <w:rsid w:val="00A50505"/>
    <w:rsid w:val="00B1466A"/>
    <w:rsid w:val="00EA5AA5"/>
    <w:rsid w:val="00E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72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505"/>
    <w:rPr>
      <w:rFonts w:ascii="Times New Roman" w:eastAsia="Cambria" w:hAnsi="Times New Roman" w:cs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Artee Luchman</dc:creator>
  <cp:keywords/>
  <dc:description/>
  <cp:lastModifiedBy>Nicholas White</cp:lastModifiedBy>
  <cp:revision>2</cp:revision>
  <dcterms:created xsi:type="dcterms:W3CDTF">2017-12-11T19:20:00Z</dcterms:created>
  <dcterms:modified xsi:type="dcterms:W3CDTF">2017-12-11T19:20:00Z</dcterms:modified>
</cp:coreProperties>
</file>