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67" w:rsidRPr="005F5B87" w:rsidRDefault="005F5B87" w:rsidP="005F5B87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Table S2. </w:t>
      </w:r>
      <w:r w:rsidR="004B1D67" w:rsidRPr="005F5B87">
        <w:rPr>
          <w:b/>
          <w:color w:val="000000" w:themeColor="text1"/>
        </w:rPr>
        <w:t>Summary of selected studies</w:t>
      </w:r>
    </w:p>
    <w:tbl>
      <w:tblPr>
        <w:tblW w:w="10183" w:type="dxa"/>
        <w:tblInd w:w="95" w:type="dxa"/>
        <w:tblLayout w:type="fixed"/>
        <w:tblLook w:val="04A0"/>
      </w:tblPr>
      <w:tblGrid>
        <w:gridCol w:w="2046"/>
        <w:gridCol w:w="937"/>
        <w:gridCol w:w="1350"/>
        <w:gridCol w:w="2204"/>
        <w:gridCol w:w="1853"/>
        <w:gridCol w:w="1793"/>
      </w:tblGrid>
      <w:tr w:rsidR="004B1D67" w:rsidRPr="008B30DB" w:rsidTr="00BD2D8C">
        <w:trPr>
          <w:trHeight w:val="300"/>
        </w:trPr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Authors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Year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Country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Type of study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Estimation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Outcome</w:t>
            </w:r>
          </w:p>
        </w:tc>
      </w:tr>
      <w:tr w:rsidR="004B1D67" w:rsidRPr="008B30DB" w:rsidTr="00BD2D8C">
        <w:trPr>
          <w:trHeight w:val="300"/>
        </w:trPr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von Wachter et al.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2008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United States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Econometric analysis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Double difference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Employment</w:t>
            </w:r>
          </w:p>
        </w:tc>
      </w:tr>
      <w:tr w:rsidR="004B1D67" w:rsidRPr="008B30DB" w:rsidTr="00BD2D8C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 xml:space="preserve">Cutler et al.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2006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United States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Econometric analysis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Standard regression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 xml:space="preserve">Cost of life year </w:t>
            </w:r>
          </w:p>
        </w:tc>
      </w:tr>
      <w:tr w:rsidR="004B1D67" w:rsidRPr="008B30DB" w:rsidTr="00BD2D8C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Weathers&amp;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8B30DB">
              <w:rPr>
                <w:rFonts w:eastAsia="Times New Roman" w:cs="Times New Roman"/>
                <w:color w:val="000000"/>
              </w:rPr>
              <w:t>Stegman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2012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United States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Econometric analysis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Before-after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SF36 (MCS)</w:t>
            </w:r>
          </w:p>
        </w:tc>
      </w:tr>
      <w:tr w:rsidR="004B1D67" w:rsidRPr="008B30DB" w:rsidTr="00BD2D8C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Bailey and weather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United States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Econometric analysis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With-without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Employment</w:t>
            </w:r>
          </w:p>
        </w:tc>
      </w:tr>
      <w:tr w:rsidR="004B1D67" w:rsidRPr="008B30DB" w:rsidTr="00BD2D8C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 xml:space="preserve">Marie &amp; </w:t>
            </w:r>
            <w:proofErr w:type="spellStart"/>
            <w:r w:rsidRPr="008B30DB">
              <w:rPr>
                <w:rFonts w:eastAsia="Times New Roman" w:cs="Times New Roman"/>
                <w:color w:val="000000"/>
              </w:rPr>
              <w:t>Vall</w:t>
            </w:r>
            <w:proofErr w:type="spellEnd"/>
            <w:r w:rsidRPr="008B30DB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8B30DB">
              <w:rPr>
                <w:rFonts w:eastAsia="Times New Roman" w:cs="Times New Roman"/>
                <w:color w:val="000000"/>
              </w:rPr>
              <w:t>Castello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2011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Netherlands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Econometric analysis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Others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Elasticity of labor participation</w:t>
            </w:r>
          </w:p>
        </w:tc>
      </w:tr>
      <w:tr w:rsidR="004B1D67" w:rsidRPr="008B30DB" w:rsidTr="00BD2D8C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proofErr w:type="spellStart"/>
            <w:r w:rsidRPr="008B30DB">
              <w:rPr>
                <w:rFonts w:eastAsia="Times New Roman" w:cs="Times New Roman"/>
                <w:color w:val="000000"/>
              </w:rPr>
              <w:t>Keng</w:t>
            </w:r>
            <w:proofErr w:type="spellEnd"/>
            <w:r w:rsidRPr="008B30DB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8B30DB">
              <w:rPr>
                <w:rFonts w:eastAsia="Times New Roman" w:cs="Times New Roman"/>
                <w:color w:val="000000"/>
              </w:rPr>
              <w:t>Sheu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Taiwan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Econometric analysis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Double difference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Death hazard</w:t>
            </w:r>
          </w:p>
        </w:tc>
      </w:tr>
      <w:tr w:rsidR="004B1D67" w:rsidRPr="008B30DB" w:rsidTr="00BD2D8C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proofErr w:type="spellStart"/>
            <w:r w:rsidRPr="008B30DB">
              <w:rPr>
                <w:rFonts w:eastAsia="Times New Roman" w:cs="Times New Roman"/>
                <w:color w:val="000000"/>
              </w:rPr>
              <w:t>Campolieti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2004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Canada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Econometric analysis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Double difference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Labo</w:t>
            </w:r>
            <w:r w:rsidRPr="008B30DB">
              <w:rPr>
                <w:rFonts w:eastAsia="Times New Roman" w:cs="Times New Roman"/>
                <w:color w:val="000000"/>
              </w:rPr>
              <w:t>r supply</w:t>
            </w:r>
          </w:p>
        </w:tc>
      </w:tr>
      <w:tr w:rsidR="004B1D67" w:rsidRPr="008B30DB" w:rsidTr="00BD2D8C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proofErr w:type="spellStart"/>
            <w:r w:rsidRPr="008B30DB">
              <w:rPr>
                <w:rFonts w:eastAsia="Times New Roman" w:cs="Times New Roman"/>
                <w:color w:val="000000"/>
              </w:rPr>
              <w:t>Bharmal</w:t>
            </w:r>
            <w:proofErr w:type="spellEnd"/>
            <w:r w:rsidRPr="008B30DB">
              <w:rPr>
                <w:rFonts w:eastAsia="Times New Roman" w:cs="Times New Roman"/>
                <w:color w:val="000000"/>
              </w:rPr>
              <w:t xml:space="preserve"> &amp; Thomas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2005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United States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Econometric analysis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With-without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SF12 (PCS)</w:t>
            </w:r>
          </w:p>
        </w:tc>
      </w:tr>
      <w:tr w:rsidR="004B1D67" w:rsidRPr="008B30DB" w:rsidTr="00BD2D8C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proofErr w:type="spellStart"/>
            <w:r w:rsidRPr="008B30DB">
              <w:rPr>
                <w:rFonts w:eastAsia="Times New Roman" w:cs="Times New Roman"/>
                <w:color w:val="000000"/>
              </w:rPr>
              <w:t>Maestas</w:t>
            </w:r>
            <w:proofErr w:type="spellEnd"/>
            <w:r w:rsidRPr="008B30DB">
              <w:rPr>
                <w:rFonts w:eastAsia="Times New Roman" w:cs="Times New Roman"/>
                <w:color w:val="000000"/>
              </w:rPr>
              <w:t xml:space="preserve"> et al.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United States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Econometric analysis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Before-after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Disability application</w:t>
            </w:r>
          </w:p>
        </w:tc>
      </w:tr>
      <w:tr w:rsidR="004B1D67" w:rsidRPr="008B30DB" w:rsidTr="00BD2D8C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Baicker et al.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United States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Cost-effectiveness analysis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Others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Earnings</w:t>
            </w:r>
          </w:p>
        </w:tc>
      </w:tr>
      <w:tr w:rsidR="004B1D67" w:rsidRPr="008B30DB" w:rsidTr="00BD2D8C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Sommers et al.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2012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United States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Others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Double difference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Mortality (deaths/100 k pop)</w:t>
            </w:r>
          </w:p>
        </w:tc>
      </w:tr>
      <w:tr w:rsidR="004B1D67" w:rsidRPr="008B30DB" w:rsidTr="00BD2D8C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Engel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1994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Germany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Others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Others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Drug cost</w:t>
            </w:r>
          </w:p>
        </w:tc>
      </w:tr>
      <w:tr w:rsidR="004B1D67" w:rsidRPr="008B30DB" w:rsidTr="00BD2D8C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proofErr w:type="spellStart"/>
            <w:r w:rsidRPr="008B30DB">
              <w:rPr>
                <w:rFonts w:eastAsia="Times New Roman" w:cs="Times New Roman"/>
                <w:color w:val="000000"/>
              </w:rPr>
              <w:t>Michalopoulos</w:t>
            </w:r>
            <w:proofErr w:type="spellEnd"/>
            <w:r w:rsidRPr="008B30DB">
              <w:rPr>
                <w:rFonts w:eastAsia="Times New Roman" w:cs="Times New Roman"/>
                <w:color w:val="000000"/>
              </w:rPr>
              <w:t xml:space="preserve"> et al.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2012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United States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Others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Randomized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Unmet medical need</w:t>
            </w:r>
          </w:p>
        </w:tc>
      </w:tr>
      <w:tr w:rsidR="004B1D67" w:rsidRPr="008B30DB" w:rsidTr="00BD2D8C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proofErr w:type="spellStart"/>
            <w:r w:rsidRPr="008B30DB">
              <w:rPr>
                <w:rFonts w:eastAsia="Times New Roman" w:cs="Times New Roman"/>
                <w:color w:val="000000"/>
              </w:rPr>
              <w:t>Sheu</w:t>
            </w:r>
            <w:proofErr w:type="spellEnd"/>
            <w:r w:rsidRPr="008B30DB">
              <w:rPr>
                <w:rFonts w:eastAsia="Times New Roman" w:cs="Times New Roman"/>
                <w:color w:val="000000"/>
              </w:rPr>
              <w:t xml:space="preserve"> et al.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Taiwan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Others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Double difference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Consumption (spillover effects)</w:t>
            </w:r>
          </w:p>
        </w:tc>
      </w:tr>
      <w:tr w:rsidR="004B1D67" w:rsidRPr="008B30DB" w:rsidTr="00BD2D8C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proofErr w:type="spellStart"/>
            <w:r w:rsidRPr="008B30DB">
              <w:rPr>
                <w:rFonts w:eastAsia="Times New Roman" w:cs="Times New Roman"/>
                <w:color w:val="000000"/>
              </w:rPr>
              <w:t>Muennig</w:t>
            </w:r>
            <w:proofErr w:type="spellEnd"/>
            <w:r w:rsidRPr="008B30DB">
              <w:rPr>
                <w:rFonts w:eastAsia="Times New Roman" w:cs="Times New Roman"/>
                <w:color w:val="000000"/>
              </w:rPr>
              <w:t xml:space="preserve"> et al.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2015a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United States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Cost-effectiveness analysis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With-without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Cost effectiveness ratio</w:t>
            </w:r>
          </w:p>
        </w:tc>
      </w:tr>
      <w:tr w:rsidR="004B1D67" w:rsidRPr="008B30DB" w:rsidTr="00BD2D8C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proofErr w:type="spellStart"/>
            <w:r w:rsidRPr="008B30DB">
              <w:rPr>
                <w:rFonts w:eastAsia="Times New Roman" w:cs="Times New Roman"/>
                <w:color w:val="000000"/>
              </w:rPr>
              <w:t>Muennig</w:t>
            </w:r>
            <w:proofErr w:type="spellEnd"/>
            <w:r w:rsidRPr="008B30DB">
              <w:rPr>
                <w:rFonts w:eastAsia="Times New Roman" w:cs="Times New Roman"/>
                <w:color w:val="000000"/>
              </w:rPr>
              <w:t xml:space="preserve"> et al.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2015b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United States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Cost-effectiveness analysis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Others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Cost effectiveness ratio</w:t>
            </w:r>
          </w:p>
        </w:tc>
      </w:tr>
      <w:tr w:rsidR="004B1D67" w:rsidRPr="008B30DB" w:rsidTr="00BD2D8C">
        <w:trPr>
          <w:trHeight w:val="300"/>
        </w:trPr>
        <w:tc>
          <w:tcPr>
            <w:tcW w:w="20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Franks et al.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2005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United States</w:t>
            </w:r>
          </w:p>
        </w:tc>
        <w:tc>
          <w:tcPr>
            <w:tcW w:w="2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Cost-effectiveness analysis</w:t>
            </w:r>
          </w:p>
        </w:tc>
        <w:tc>
          <w:tcPr>
            <w:tcW w:w="1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Others</w:t>
            </w:r>
          </w:p>
        </w:tc>
        <w:tc>
          <w:tcPr>
            <w:tcW w:w="17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Cost effectiveness ratio</w:t>
            </w:r>
          </w:p>
        </w:tc>
      </w:tr>
      <w:tr w:rsidR="004B1D67" w:rsidRPr="008B30DB" w:rsidTr="00BD2D8C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proofErr w:type="spellStart"/>
            <w:r w:rsidRPr="008B30DB">
              <w:rPr>
                <w:rFonts w:eastAsia="Times New Roman" w:cs="Times New Roman"/>
                <w:color w:val="000000"/>
              </w:rPr>
              <w:t>Muennig</w:t>
            </w:r>
            <w:proofErr w:type="spellEnd"/>
            <w:r w:rsidRPr="008B30DB">
              <w:rPr>
                <w:rFonts w:eastAsia="Times New Roman" w:cs="Times New Roman"/>
                <w:color w:val="000000"/>
              </w:rPr>
              <w:t xml:space="preserve"> et al.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jc w:val="right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2005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United States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Cost-effectiveness analysis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Others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D67" w:rsidRPr="008B30DB" w:rsidRDefault="004B1D67" w:rsidP="00BD2D8C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8B30DB">
              <w:rPr>
                <w:rFonts w:eastAsia="Times New Roman" w:cs="Times New Roman"/>
                <w:color w:val="000000"/>
              </w:rPr>
              <w:t>ICER</w:t>
            </w:r>
          </w:p>
        </w:tc>
      </w:tr>
    </w:tbl>
    <w:p w:rsidR="00B92014" w:rsidRDefault="00C41AD0"/>
    <w:sectPr w:rsidR="00B92014" w:rsidSect="00EB1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B5062A8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4A6B7C"/>
    <w:multiLevelType w:val="hybridMultilevel"/>
    <w:tmpl w:val="51049A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40AF9"/>
    <w:multiLevelType w:val="hybridMultilevel"/>
    <w:tmpl w:val="3BFC852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TM2NLIwNTM3MDOxMDJU0lEKTi0uzszPAykwrgUAeJxtCywAAAA="/>
  </w:docVars>
  <w:rsids>
    <w:rsidRoot w:val="004B1D67"/>
    <w:rsid w:val="002063DC"/>
    <w:rsid w:val="004A22BA"/>
    <w:rsid w:val="004B1D67"/>
    <w:rsid w:val="004D6FE2"/>
    <w:rsid w:val="005F5B87"/>
    <w:rsid w:val="00C41AD0"/>
    <w:rsid w:val="00D33166"/>
    <w:rsid w:val="00EB1104"/>
    <w:rsid w:val="00E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D67"/>
    <w:pPr>
      <w:spacing w:before="180" w:after="18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rsid w:val="004B1D67"/>
    <w:pPr>
      <w:spacing w:before="36" w:after="36"/>
    </w:pPr>
  </w:style>
  <w:style w:type="table" w:styleId="TableGrid">
    <w:name w:val="Table Grid"/>
    <w:basedOn w:val="TableNormal"/>
    <w:uiPriority w:val="59"/>
    <w:rsid w:val="004B1D67"/>
    <w:pPr>
      <w:spacing w:after="0" w:line="240" w:lineRule="auto"/>
    </w:pPr>
    <w:rPr>
      <w:rFonts w:eastAsiaTheme="minorEastAsia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4B1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Nghiem</dc:creator>
  <cp:keywords/>
  <dc:description/>
  <cp:lastModifiedBy>Son</cp:lastModifiedBy>
  <cp:revision>3</cp:revision>
  <dcterms:created xsi:type="dcterms:W3CDTF">2017-11-28T03:20:00Z</dcterms:created>
  <dcterms:modified xsi:type="dcterms:W3CDTF">2017-12-05T19:19:00Z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