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FC" w:rsidRPr="00E70459" w:rsidRDefault="00FC56FC" w:rsidP="002A1D8C">
      <w:pPr>
        <w:spacing w:after="0" w:line="48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S3 Table</w:t>
      </w:r>
      <w:r w:rsidRPr="00E7045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. ZIKV and 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CHIKV</w:t>
      </w:r>
      <w:r w:rsidRPr="00E7045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incubation period in </w:t>
      </w:r>
      <w:r w:rsidRPr="00E70459">
        <w:rPr>
          <w:rFonts w:asciiTheme="majorBidi" w:eastAsia="Times New Roman" w:hAnsiTheme="majorBidi" w:cstheme="majorBidi"/>
          <w:b/>
          <w:bCs/>
          <w:i/>
          <w:iCs/>
          <w:color w:val="333333"/>
          <w:sz w:val="24"/>
          <w:szCs w:val="24"/>
        </w:rPr>
        <w:t>Aedes</w:t>
      </w:r>
      <w:r w:rsidRPr="00E7045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mosquitoes.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2417"/>
        <w:gridCol w:w="636"/>
      </w:tblGrid>
      <w:tr w:rsidR="00FC56FC" w:rsidRPr="00EC54F9" w:rsidTr="00A80B5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56FC" w:rsidRPr="00EC54F9" w:rsidRDefault="00FC56FC" w:rsidP="00A80B51">
            <w:pPr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bookmarkStart w:id="0" w:name="_GoBack"/>
            <w:r w:rsidRPr="00EC54F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Virus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56FC" w:rsidRPr="00EC54F9" w:rsidRDefault="00FC56FC" w:rsidP="00A80B5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EC54F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Incubation period (</w:t>
            </w:r>
            <w:r w:rsidR="00A80B51" w:rsidRPr="00EC54F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d</w:t>
            </w:r>
            <w:r w:rsidRPr="00EC54F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C56FC" w:rsidRPr="00EC54F9" w:rsidRDefault="00FC56FC" w:rsidP="00A80B5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EC54F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  <w:t>Ref.</w:t>
            </w:r>
          </w:p>
        </w:tc>
      </w:tr>
      <w:bookmarkEnd w:id="0"/>
      <w:tr w:rsidR="00FC56FC" w:rsidTr="00A80B51">
        <w:tc>
          <w:tcPr>
            <w:tcW w:w="0" w:type="auto"/>
            <w:tcBorders>
              <w:top w:val="single" w:sz="4" w:space="0" w:color="auto"/>
            </w:tcBorders>
          </w:tcPr>
          <w:p w:rsidR="00FC56FC" w:rsidRDefault="00FC56FC" w:rsidP="00A80B51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CHIKV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C56FC" w:rsidRDefault="00FC56FC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C56FC" w:rsidRDefault="00A80B51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noProof/>
                <w:color w:val="333333"/>
                <w:sz w:val="24"/>
                <w:szCs w:val="24"/>
              </w:rPr>
              <w:t>1</w:t>
            </w:r>
          </w:p>
        </w:tc>
      </w:tr>
      <w:tr w:rsidR="00FC56FC" w:rsidTr="00A80B51">
        <w:tc>
          <w:tcPr>
            <w:tcW w:w="0" w:type="auto"/>
          </w:tcPr>
          <w:p w:rsidR="00FC56FC" w:rsidRDefault="00FC56FC" w:rsidP="00A80B51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FC56FC" w:rsidRDefault="00FC56FC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56FC" w:rsidRDefault="00A80B51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noProof/>
                <w:color w:val="333333"/>
                <w:sz w:val="24"/>
                <w:szCs w:val="24"/>
              </w:rPr>
              <w:t>2</w:t>
            </w:r>
          </w:p>
        </w:tc>
      </w:tr>
      <w:tr w:rsidR="00FC56FC" w:rsidTr="00A80B51">
        <w:tc>
          <w:tcPr>
            <w:tcW w:w="0" w:type="auto"/>
          </w:tcPr>
          <w:p w:rsidR="00FC56FC" w:rsidRDefault="00FC56FC" w:rsidP="00A80B51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FC56FC" w:rsidRDefault="00FC56FC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56FC" w:rsidRDefault="00A80B51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noProof/>
                <w:color w:val="333333"/>
                <w:sz w:val="24"/>
                <w:szCs w:val="24"/>
              </w:rPr>
              <w:t>3</w:t>
            </w:r>
          </w:p>
        </w:tc>
      </w:tr>
      <w:tr w:rsidR="00FC56FC" w:rsidTr="00A80B51">
        <w:tc>
          <w:tcPr>
            <w:tcW w:w="0" w:type="auto"/>
          </w:tcPr>
          <w:p w:rsidR="00FC56FC" w:rsidRDefault="00FC56FC" w:rsidP="00A80B51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ZIKV</w:t>
            </w:r>
          </w:p>
        </w:tc>
        <w:tc>
          <w:tcPr>
            <w:tcW w:w="0" w:type="auto"/>
          </w:tcPr>
          <w:p w:rsidR="00FC56FC" w:rsidRDefault="00FC56FC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C56FC" w:rsidRDefault="00A80B51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noProof/>
                <w:color w:val="333333"/>
                <w:sz w:val="24"/>
                <w:szCs w:val="24"/>
              </w:rPr>
              <w:t>2</w:t>
            </w:r>
          </w:p>
        </w:tc>
      </w:tr>
      <w:tr w:rsidR="00FC56FC" w:rsidTr="00A80B51">
        <w:tc>
          <w:tcPr>
            <w:tcW w:w="0" w:type="auto"/>
          </w:tcPr>
          <w:p w:rsidR="00FC56FC" w:rsidRDefault="00FC56FC" w:rsidP="00A80B51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FC56FC" w:rsidRDefault="00FC56FC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C56FC" w:rsidRDefault="00A80B51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noProof/>
                <w:color w:val="333333"/>
                <w:sz w:val="24"/>
                <w:szCs w:val="24"/>
              </w:rPr>
              <w:t>4</w:t>
            </w:r>
          </w:p>
        </w:tc>
      </w:tr>
      <w:tr w:rsidR="00FC56FC" w:rsidTr="00A80B51">
        <w:tc>
          <w:tcPr>
            <w:tcW w:w="0" w:type="auto"/>
          </w:tcPr>
          <w:p w:rsidR="00FC56FC" w:rsidRDefault="00FC56FC" w:rsidP="00A80B51">
            <w:pP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FC56FC" w:rsidRDefault="00FC56FC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C56FC" w:rsidRDefault="00A80B51" w:rsidP="00A80B51">
            <w:pPr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noProof/>
                <w:color w:val="333333"/>
                <w:sz w:val="24"/>
                <w:szCs w:val="24"/>
              </w:rPr>
              <w:t>5</w:t>
            </w:r>
          </w:p>
        </w:tc>
      </w:tr>
    </w:tbl>
    <w:p w:rsidR="00FC56FC" w:rsidRDefault="00FC56FC" w:rsidP="002A1D8C">
      <w:pPr>
        <w:spacing w:after="0" w:line="48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FC56FC" w:rsidRPr="00A41F15" w:rsidRDefault="00FC56FC" w:rsidP="00943264">
      <w:pPr>
        <w:pStyle w:val="EndNoteBibliographyTitle"/>
        <w:jc w:val="left"/>
        <w:rPr>
          <w:b/>
          <w:bCs/>
        </w:rPr>
      </w:pPr>
      <w:r w:rsidRPr="00A41F15">
        <w:rPr>
          <w:b/>
          <w:bCs/>
        </w:rPr>
        <w:t>References</w:t>
      </w:r>
    </w:p>
    <w:p w:rsidR="00FC56FC" w:rsidRPr="002A1D8C" w:rsidRDefault="00FC56FC" w:rsidP="002A1D8C">
      <w:pPr>
        <w:pStyle w:val="EndNoteBibliographyTitle"/>
      </w:pPr>
    </w:p>
    <w:p w:rsidR="00FC56FC" w:rsidRPr="002A1D8C" w:rsidRDefault="00943264" w:rsidP="00943264">
      <w:pPr>
        <w:pStyle w:val="EndNoteBibliography"/>
        <w:spacing w:after="240"/>
        <w:ind w:left="284" w:hanging="284"/>
      </w:pPr>
      <w:r>
        <w:t xml:space="preserve">1.  </w:t>
      </w:r>
      <w:r w:rsidR="00FC56FC" w:rsidRPr="002A1D8C">
        <w:t xml:space="preserve">Dong S, Kantor AM, Lin J, Passarelli AL, Clem RJ, Franz AWE. Infection pattern and transmission potential of Chikungunya virus in two New World laboratory-adapted </w:t>
      </w:r>
      <w:r w:rsidR="00FC56FC" w:rsidRPr="002A1D8C">
        <w:rPr>
          <w:i/>
        </w:rPr>
        <w:t>Aedes aegypti</w:t>
      </w:r>
      <w:r w:rsidR="00FC56FC" w:rsidRPr="002A1D8C">
        <w:t xml:space="preserve"> strains. Scientific Reports. 2016;6:24729. doi: 10.1038/srep24729.</w:t>
      </w:r>
    </w:p>
    <w:p w:rsidR="00FC56FC" w:rsidRPr="002A1D8C" w:rsidRDefault="00943264" w:rsidP="00943264">
      <w:pPr>
        <w:pStyle w:val="EndNoteBibliography"/>
        <w:spacing w:after="240"/>
        <w:ind w:left="284" w:hanging="284"/>
      </w:pPr>
      <w:r>
        <w:t xml:space="preserve">2.  </w:t>
      </w:r>
      <w:r w:rsidR="00FC56FC" w:rsidRPr="002A1D8C">
        <w:t>Manore CA, Ostfeld RS, Agusto FB, Gaff H, LaDeau SL. Defining the risk of Zika and Chikungunya virus transmission in human population centers of the eastern United States. PL</w:t>
      </w:r>
      <w:r>
        <w:t>o</w:t>
      </w:r>
      <w:r w:rsidR="00FC56FC" w:rsidRPr="002A1D8C">
        <w:t>S Neglected Tropical Diseases. 2017;11(1):e0005255. doi: 10.1371/journal.pntd.0005255.</w:t>
      </w:r>
    </w:p>
    <w:p w:rsidR="00FC56FC" w:rsidRPr="002A1D8C" w:rsidRDefault="00943264" w:rsidP="00943264">
      <w:pPr>
        <w:pStyle w:val="EndNoteBibliography"/>
        <w:spacing w:after="240"/>
        <w:ind w:left="284" w:hanging="284"/>
      </w:pPr>
      <w:r>
        <w:t xml:space="preserve">3.  </w:t>
      </w:r>
      <w:r w:rsidR="00FC56FC" w:rsidRPr="002A1D8C">
        <w:t xml:space="preserve">Manore CA, Hickmann KS, Xu S, Wearing HJ, Hyman JM. Comparing dengue and Chikungunya emergence and endemic transmission in </w:t>
      </w:r>
      <w:r w:rsidR="00FC56FC" w:rsidRPr="002A1D8C">
        <w:rPr>
          <w:i/>
        </w:rPr>
        <w:t xml:space="preserve">A. aegypti </w:t>
      </w:r>
      <w:r w:rsidR="00FC56FC" w:rsidRPr="002A1D8C">
        <w:t xml:space="preserve">and </w:t>
      </w:r>
      <w:r w:rsidR="00FC56FC" w:rsidRPr="002A1D8C">
        <w:rPr>
          <w:i/>
        </w:rPr>
        <w:t>A. albopictus</w:t>
      </w:r>
      <w:r w:rsidR="00FC56FC" w:rsidRPr="002A1D8C">
        <w:t>. Journal of Theoretical Biology. 2014;356:174-91. doi: 10.1016/j.jtbi.2014.04.033.</w:t>
      </w:r>
    </w:p>
    <w:p w:rsidR="00FC56FC" w:rsidRPr="002A1D8C" w:rsidRDefault="00943264" w:rsidP="00943264">
      <w:pPr>
        <w:pStyle w:val="EndNoteBibliography"/>
        <w:spacing w:after="240"/>
        <w:ind w:left="284" w:hanging="284"/>
      </w:pPr>
      <w:r>
        <w:t xml:space="preserve">4.  </w:t>
      </w:r>
      <w:r w:rsidR="00FC56FC" w:rsidRPr="002A1D8C">
        <w:t xml:space="preserve">Chouin-Carneiro T, Vega-Rua A, Vazeille M, Yebakima A, Girod R, Goindin D, et al. Differential susceptibilities of </w:t>
      </w:r>
      <w:r w:rsidR="00FC56FC" w:rsidRPr="002A1D8C">
        <w:rPr>
          <w:i/>
        </w:rPr>
        <w:t>Aedes aegypti</w:t>
      </w:r>
      <w:r w:rsidR="00FC56FC" w:rsidRPr="002A1D8C">
        <w:t xml:space="preserve"> and </w:t>
      </w:r>
      <w:r w:rsidR="00FC56FC" w:rsidRPr="002A1D8C">
        <w:rPr>
          <w:i/>
        </w:rPr>
        <w:t>Aedes albopictus</w:t>
      </w:r>
      <w:r w:rsidR="00FC56FC" w:rsidRPr="002A1D8C">
        <w:t xml:space="preserve"> from the Americas to Zika Virus. PLoS Neglected Tropical Diseases. 2016;10(3):e0004543. doi: 10.1371/journal.pntd.0004543. PubMed PMID: MEDLINE:26938868.</w:t>
      </w:r>
    </w:p>
    <w:p w:rsidR="00FC56FC" w:rsidRPr="002A1D8C" w:rsidRDefault="00943264" w:rsidP="00943264">
      <w:pPr>
        <w:pStyle w:val="EndNoteBibliography"/>
        <w:ind w:left="284" w:hanging="284"/>
      </w:pPr>
      <w:r>
        <w:t xml:space="preserve">5.  </w:t>
      </w:r>
      <w:r w:rsidR="00FC56FC" w:rsidRPr="002A1D8C">
        <w:t>Musso D, Gubler DJ. Zika Virus. Clinical Microbiology Reviews. 2016;29(3):487-524. doi: 10.1128/CMR.00072-15.</w:t>
      </w:r>
    </w:p>
    <w:p w:rsidR="00FC56FC" w:rsidRDefault="00FC56FC" w:rsidP="002A1D8C"/>
    <w:p w:rsidR="007E6B53" w:rsidRDefault="007E6B53"/>
    <w:sectPr w:rsidR="007E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C56FC"/>
    <w:rsid w:val="007E6B53"/>
    <w:rsid w:val="00943264"/>
    <w:rsid w:val="00A37BF1"/>
    <w:rsid w:val="00A41F15"/>
    <w:rsid w:val="00A80B51"/>
    <w:rsid w:val="00C25F76"/>
    <w:rsid w:val="00EC54F9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16B2F2-AD7A-4AC1-9260-405F25E5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C56FC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56F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C56FC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C56FC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Trevon Fuller</dc:creator>
  <cp:keywords/>
  <dc:description/>
  <cp:lastModifiedBy>Trevon Fuller</cp:lastModifiedBy>
  <cp:revision>5</cp:revision>
  <dcterms:created xsi:type="dcterms:W3CDTF">2017-11-05T02:02:00Z</dcterms:created>
  <dcterms:modified xsi:type="dcterms:W3CDTF">2017-11-05T02:14:00Z</dcterms:modified>
</cp:coreProperties>
</file>