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15" w:rsidRDefault="00253815" w:rsidP="008E7375">
      <w:pPr>
        <w:spacing w:line="240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>S1 T</w:t>
      </w:r>
      <w:r w:rsidRPr="004A43D4">
        <w:rPr>
          <w:b/>
          <w:sz w:val="20"/>
          <w:szCs w:val="22"/>
        </w:rPr>
        <w:t>able.</w:t>
      </w:r>
      <w:r w:rsidRPr="004A43D4">
        <w:rPr>
          <w:sz w:val="20"/>
          <w:szCs w:val="22"/>
        </w:rPr>
        <w:t xml:space="preserve"> </w:t>
      </w:r>
      <w:r w:rsidRPr="00253815">
        <w:rPr>
          <w:b/>
          <w:sz w:val="20"/>
          <w:szCs w:val="22"/>
        </w:rPr>
        <w:t>Annual incidence (cases per 100,000 persons) of meningococcal meningitis by age group and serogroup, Burkina Faso, 2011</w:t>
      </w:r>
      <w:r w:rsidR="005237E7">
        <w:rPr>
          <w:b/>
          <w:sz w:val="20"/>
          <w:szCs w:val="22"/>
        </w:rPr>
        <w:t>–</w:t>
      </w:r>
      <w:r w:rsidRPr="00253815">
        <w:rPr>
          <w:b/>
          <w:sz w:val="20"/>
          <w:szCs w:val="22"/>
        </w:rPr>
        <w:t>2015</w:t>
      </w:r>
    </w:p>
    <w:p w:rsidR="008E7375" w:rsidRPr="004A43D4" w:rsidRDefault="008E7375" w:rsidP="008E7375">
      <w:pPr>
        <w:spacing w:line="240" w:lineRule="auto"/>
        <w:rPr>
          <w:sz w:val="20"/>
          <w:szCs w:val="22"/>
        </w:rPr>
      </w:pPr>
    </w:p>
    <w:tbl>
      <w:tblPr>
        <w:tblW w:w="9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587"/>
        <w:gridCol w:w="587"/>
        <w:gridCol w:w="587"/>
        <w:gridCol w:w="587"/>
        <w:gridCol w:w="587"/>
        <w:gridCol w:w="1576"/>
      </w:tblGrid>
      <w:tr w:rsidR="00253815" w:rsidRPr="004A43D4" w:rsidTr="008F6211">
        <w:trPr>
          <w:trHeight w:val="300"/>
        </w:trPr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rPr>
                <w:color w:val="000000"/>
                <w:sz w:val="16"/>
                <w:szCs w:val="16"/>
                <w:lang w:eastAsia="fr-FR"/>
              </w:rPr>
            </w:pPr>
            <w:r w:rsidRPr="004A43D4">
              <w:rPr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2011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2012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2013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2014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2015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Average annual incidence</w:t>
            </w:r>
          </w:p>
        </w:tc>
      </w:tr>
      <w:tr w:rsidR="00253815" w:rsidRPr="00B0010F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>
            <w:pPr>
              <w:spacing w:line="240" w:lineRule="auto"/>
              <w:rPr>
                <w:iCs/>
                <w:color w:val="000000"/>
                <w:sz w:val="16"/>
                <w:szCs w:val="16"/>
                <w:lang w:val="fr-FR" w:eastAsia="fr-FR"/>
              </w:rPr>
            </w:pPr>
            <w:r w:rsidRPr="00B0010F">
              <w:rPr>
                <w:iCs/>
                <w:color w:val="000000"/>
                <w:sz w:val="16"/>
                <w:szCs w:val="16"/>
                <w:lang w:val="fr-FR" w:eastAsia="fr-FR"/>
              </w:rPr>
              <w:t xml:space="preserve"> Meningococcal meningitis</w:t>
            </w:r>
            <w:r w:rsidR="00405B4D" w:rsidRPr="00405B4D">
              <w:rPr>
                <w:iCs/>
                <w:color w:val="000000"/>
                <w:sz w:val="16"/>
                <w:szCs w:val="16"/>
                <w:lang w:val="fr-FR" w:eastAsia="fr-FR"/>
              </w:rPr>
              <w:t>*</w:t>
            </w:r>
            <w:r w:rsidRPr="00B0010F">
              <w:rPr>
                <w:iCs/>
                <w:color w:val="000000"/>
                <w:sz w:val="16"/>
                <w:szCs w:val="16"/>
                <w:lang w:val="fr-FR" w:eastAsia="fr-FR"/>
              </w:rPr>
              <w:t>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 w:rsidP="008E7375">
            <w:pPr>
              <w:spacing w:line="240" w:lineRule="auto"/>
              <w:jc w:val="center"/>
              <w:rPr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 w:rsidP="008E7375">
            <w:pPr>
              <w:spacing w:line="240" w:lineRule="auto"/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 w:rsidP="008E7375">
            <w:pPr>
              <w:spacing w:line="240" w:lineRule="auto"/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 w:rsidP="008E7375">
            <w:pPr>
              <w:spacing w:line="240" w:lineRule="auto"/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 w:rsidP="008E7375">
            <w:pPr>
              <w:spacing w:line="240" w:lineRule="auto"/>
              <w:jc w:val="center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B0010F" w:rsidRDefault="00253815" w:rsidP="008E7375">
            <w:pPr>
              <w:spacing w:line="240" w:lineRule="auto"/>
              <w:jc w:val="center"/>
              <w:rPr>
                <w:sz w:val="16"/>
                <w:szCs w:val="16"/>
                <w:lang w:val="fr-FR" w:eastAsia="fr-FR"/>
              </w:rPr>
            </w:pP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100" w:firstLine="16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&lt;1 year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24.4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4.6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5.0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4.3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8.4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NmA</w:t>
            </w:r>
            <w:bookmarkStart w:id="0" w:name="_GoBack"/>
            <w:bookmarkEnd w:id="0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NmC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NmW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23.0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4.6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4.3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7.4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0.9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100" w:firstLine="16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1–4 years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19.4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6.6</w:t>
            </w:r>
          </w:p>
        </w:tc>
      </w:tr>
      <w:tr w:rsidR="004501F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4501F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NmC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NmW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17.0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5.7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095CC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0.9</w:t>
            </w:r>
          </w:p>
        </w:tc>
      </w:tr>
      <w:tr w:rsidR="004501F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100" w:firstLine="16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5–9 years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18.6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4.1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6.8</w:t>
            </w:r>
          </w:p>
        </w:tc>
      </w:tr>
      <w:tr w:rsidR="004501F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</w:tr>
      <w:tr w:rsidR="004501F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NmC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1F9" w:rsidRPr="004A43D4" w:rsidRDefault="004501F9" w:rsidP="004501F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NmW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15.7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5.4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1.2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4501F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100" w:firstLine="16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10–14 years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4.4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5.2</w:t>
            </w:r>
          </w:p>
        </w:tc>
      </w:tr>
      <w:tr w:rsidR="00F379A1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</w:tr>
      <w:tr w:rsidR="00F379A1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NmC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NmW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3.6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2.9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F379A1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1.5</w:t>
            </w:r>
          </w:p>
        </w:tc>
      </w:tr>
      <w:tr w:rsidR="00F379A1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9A1" w:rsidRPr="004A43D4" w:rsidRDefault="00F379A1" w:rsidP="00F379A1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100" w:firstLine="16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15–29 years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1.5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9E654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9E654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9E654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</w:tr>
      <w:tr w:rsidR="009E654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NmC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NmW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3.5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1.2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9E654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</w:tr>
      <w:tr w:rsidR="009E654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100" w:firstLine="16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≥30 years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0.8</w:t>
            </w:r>
          </w:p>
        </w:tc>
      </w:tr>
      <w:tr w:rsidR="009E654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9E654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NmC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NmW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1.6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0.7</w:t>
            </w:r>
          </w:p>
        </w:tc>
      </w:tr>
      <w:tr w:rsidR="00253815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NmX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9E654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9E6549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815" w:rsidRPr="004A43D4" w:rsidRDefault="00253815" w:rsidP="008E73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 w:rsidRPr="004A43D4">
              <w:rPr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</w:tr>
      <w:tr w:rsidR="009E6549" w:rsidRPr="004A43D4" w:rsidTr="00B0010F">
        <w:trPr>
          <w:trHeight w:val="300"/>
        </w:trPr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ind w:firstLineChars="200" w:firstLine="320"/>
              <w:rPr>
                <w:sz w:val="16"/>
                <w:szCs w:val="16"/>
                <w:lang w:val="fr-FR" w:eastAsia="fr-FR"/>
              </w:rPr>
            </w:pPr>
            <w:r w:rsidRPr="004A43D4">
              <w:rPr>
                <w:sz w:val="16"/>
                <w:szCs w:val="16"/>
                <w:lang w:val="fr-FR" w:eastAsia="fr-FR"/>
              </w:rPr>
              <w:t>NmY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549" w:rsidRPr="004A43D4" w:rsidRDefault="009E6549" w:rsidP="009E6549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 w:eastAsia="fr-FR"/>
              </w:rPr>
            </w:pPr>
            <w:r>
              <w:rPr>
                <w:color w:val="000000"/>
                <w:sz w:val="16"/>
                <w:szCs w:val="16"/>
                <w:lang w:val="fr-FR" w:eastAsia="fr-FR"/>
              </w:rPr>
              <w:t>0</w:t>
            </w:r>
          </w:p>
        </w:tc>
      </w:tr>
    </w:tbl>
    <w:p w:rsidR="00253815" w:rsidRPr="004A43D4" w:rsidRDefault="00253815" w:rsidP="008E7375">
      <w:pPr>
        <w:spacing w:line="240" w:lineRule="auto"/>
        <w:rPr>
          <w:sz w:val="20"/>
        </w:rPr>
      </w:pPr>
      <w:r w:rsidRPr="004A43D4">
        <w:rPr>
          <w:sz w:val="20"/>
        </w:rPr>
        <w:t xml:space="preserve">Abbreviations: NmA, </w:t>
      </w:r>
      <w:r w:rsidRPr="004A43D4">
        <w:rPr>
          <w:i/>
          <w:sz w:val="20"/>
        </w:rPr>
        <w:t>N. meningitidis</w:t>
      </w:r>
      <w:r w:rsidRPr="004A43D4">
        <w:rPr>
          <w:sz w:val="20"/>
        </w:rPr>
        <w:t xml:space="preserve"> serogroup A; NmC, </w:t>
      </w:r>
      <w:r w:rsidRPr="004A43D4">
        <w:rPr>
          <w:i/>
          <w:sz w:val="20"/>
        </w:rPr>
        <w:t>N. meningitidis</w:t>
      </w:r>
      <w:r w:rsidRPr="004A43D4">
        <w:rPr>
          <w:sz w:val="20"/>
        </w:rPr>
        <w:t xml:space="preserve"> serogroup C; NmW, </w:t>
      </w:r>
      <w:r w:rsidRPr="004A43D4">
        <w:rPr>
          <w:i/>
          <w:sz w:val="20"/>
        </w:rPr>
        <w:t>N. meningitidis</w:t>
      </w:r>
      <w:r w:rsidRPr="004A43D4">
        <w:rPr>
          <w:sz w:val="20"/>
        </w:rPr>
        <w:t xml:space="preserve"> serogroup W; NmX, </w:t>
      </w:r>
      <w:r w:rsidRPr="004A43D4">
        <w:rPr>
          <w:i/>
          <w:sz w:val="20"/>
        </w:rPr>
        <w:t>N. meningitidis</w:t>
      </w:r>
      <w:r w:rsidRPr="004A43D4">
        <w:rPr>
          <w:sz w:val="20"/>
        </w:rPr>
        <w:t xml:space="preserve"> serogroup X; NmY, </w:t>
      </w:r>
      <w:r w:rsidRPr="004A43D4">
        <w:rPr>
          <w:i/>
          <w:sz w:val="20"/>
        </w:rPr>
        <w:t>N. meningitidis</w:t>
      </w:r>
      <w:r w:rsidRPr="004A43D4">
        <w:rPr>
          <w:sz w:val="20"/>
        </w:rPr>
        <w:t xml:space="preserve"> serogroup Y.</w:t>
      </w:r>
    </w:p>
    <w:p w:rsidR="004501F9" w:rsidRDefault="004501F9" w:rsidP="00405B4D">
      <w:pPr>
        <w:spacing w:line="240" w:lineRule="auto"/>
        <w:rPr>
          <w:sz w:val="20"/>
        </w:rPr>
      </w:pPr>
      <w:r>
        <w:rPr>
          <w:sz w:val="20"/>
        </w:rPr>
        <w:t>*</w:t>
      </w:r>
      <w:r w:rsidR="00405B4D" w:rsidRPr="00405B4D">
        <w:rPr>
          <w:sz w:val="20"/>
        </w:rPr>
        <w:t xml:space="preserve"> </w:t>
      </w:r>
      <w:r w:rsidR="00405B4D" w:rsidRPr="004A43D4">
        <w:rPr>
          <w:sz w:val="20"/>
        </w:rPr>
        <w:t xml:space="preserve">Confirmed via latex agglutination, culture, or real-time polymerase chain reaction as </w:t>
      </w:r>
      <w:r w:rsidR="00405B4D" w:rsidRPr="004A43D4">
        <w:rPr>
          <w:i/>
          <w:sz w:val="20"/>
        </w:rPr>
        <w:t>N. meningitidis.</w:t>
      </w:r>
    </w:p>
    <w:p w:rsidR="001A3E8B" w:rsidRPr="008E7375" w:rsidRDefault="00D47464" w:rsidP="008E7375">
      <w:pPr>
        <w:spacing w:line="240" w:lineRule="auto"/>
        <w:rPr>
          <w:sz w:val="20"/>
        </w:rPr>
      </w:pPr>
      <w:r w:rsidRPr="004A43D4">
        <w:rPr>
          <w:sz w:val="20"/>
        </w:rPr>
        <w:t>†</w:t>
      </w:r>
      <w:r w:rsidR="00405B4D">
        <w:rPr>
          <w:i/>
          <w:sz w:val="20"/>
        </w:rPr>
        <w:t xml:space="preserve"> </w:t>
      </w:r>
      <w:r w:rsidR="00405B4D" w:rsidRPr="004A43D4">
        <w:rPr>
          <w:sz w:val="20"/>
        </w:rPr>
        <w:t>Incidence adjusted for the proportion of cases with cerebrospinal fluid tested at a national laboratory.</w:t>
      </w:r>
      <w:r w:rsidR="00405B4D">
        <w:rPr>
          <w:sz w:val="20"/>
        </w:rPr>
        <w:t xml:space="preserve"> </w:t>
      </w:r>
      <w:r w:rsidR="00405B4D" w:rsidRPr="004501F9">
        <w:rPr>
          <w:sz w:val="20"/>
        </w:rPr>
        <w:t>An incidence of 0 indicates no confirmed cases with that specific pathogen in that year, whereas an incidence of 0.0 indicates that cases with that pathogen occurred, but at a low incidence rounding to 0.0.</w:t>
      </w:r>
      <w:r w:rsidR="00405B4D">
        <w:rPr>
          <w:sz w:val="20"/>
        </w:rPr>
        <w:t xml:space="preserve"> </w:t>
      </w:r>
    </w:p>
    <w:sectPr w:rsidR="001A3E8B" w:rsidRPr="008E7375" w:rsidSect="008E7375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5B" w:rsidRDefault="0080215B">
      <w:pPr>
        <w:spacing w:line="240" w:lineRule="auto"/>
      </w:pPr>
      <w:r>
        <w:separator/>
      </w:r>
    </w:p>
  </w:endnote>
  <w:endnote w:type="continuationSeparator" w:id="0">
    <w:p w:rsidR="0080215B" w:rsidRDefault="0080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5B" w:rsidRDefault="0080215B">
      <w:pPr>
        <w:spacing w:line="240" w:lineRule="auto"/>
      </w:pPr>
      <w:r>
        <w:separator/>
      </w:r>
    </w:p>
  </w:footnote>
  <w:footnote w:type="continuationSeparator" w:id="0">
    <w:p w:rsidR="0080215B" w:rsidRDefault="008021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15"/>
    <w:rsid w:val="00095CC9"/>
    <w:rsid w:val="001A3E8B"/>
    <w:rsid w:val="00253815"/>
    <w:rsid w:val="0027421D"/>
    <w:rsid w:val="00405B4D"/>
    <w:rsid w:val="004501F9"/>
    <w:rsid w:val="005237E7"/>
    <w:rsid w:val="00721C0E"/>
    <w:rsid w:val="0080215B"/>
    <w:rsid w:val="008E7375"/>
    <w:rsid w:val="0095109B"/>
    <w:rsid w:val="009E6549"/>
    <w:rsid w:val="00B0010F"/>
    <w:rsid w:val="00BF6341"/>
    <w:rsid w:val="00D47464"/>
    <w:rsid w:val="00E01CD4"/>
    <w:rsid w:val="00F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5FC18-240A-43CA-BF5F-EBBA1DD0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1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3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15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53815"/>
  </w:style>
  <w:style w:type="paragraph" w:styleId="BalloonText">
    <w:name w:val="Balloon Text"/>
    <w:basedOn w:val="Normal"/>
    <w:link w:val="BalloonTextChar"/>
    <w:uiPriority w:val="99"/>
    <w:semiHidden/>
    <w:unhideWhenUsed/>
    <w:rsid w:val="00405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Soeters, Heidi (CDC/OID/NCIRD)</dc:creator>
  <cp:keywords/>
  <dc:description/>
  <cp:lastModifiedBy>Soeters, Heidi (CDC/OID/NCIRD)</cp:lastModifiedBy>
  <cp:revision>4</cp:revision>
  <dcterms:created xsi:type="dcterms:W3CDTF">2017-10-13T15:09:00Z</dcterms:created>
  <dcterms:modified xsi:type="dcterms:W3CDTF">2017-10-13T15:09:00Z</dcterms:modified>
</cp:coreProperties>
</file>