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835D" w14:textId="77777777" w:rsidR="00D26AE0" w:rsidRDefault="00D26AE0" w:rsidP="00D26AE0">
      <w:pPr>
        <w:pStyle w:val="1"/>
        <w:rPr>
          <w:rFonts w:ascii="Times New Roman" w:hAnsi="Times New Roman" w:cs="Times New Roman"/>
        </w:rPr>
      </w:pPr>
      <w:bookmarkStart w:id="0" w:name="_GoBack"/>
      <w:r w:rsidRPr="00F06B91">
        <w:rPr>
          <w:rFonts w:ascii="Times New Roman" w:hAnsi="Times New Roman" w:cs="Times New Roman"/>
        </w:rPr>
        <w:t>The impacts of foggy weather on vehicle counting</w:t>
      </w:r>
    </w:p>
    <w:bookmarkEnd w:id="0"/>
    <w:p w14:paraId="3ADD3D8F" w14:textId="77777777" w:rsidR="00D26AE0" w:rsidRPr="000C3AF7" w:rsidRDefault="00D26AE0" w:rsidP="00D26AE0">
      <w:pPr>
        <w:pStyle w:val="2"/>
        <w:rPr>
          <w:rFonts w:ascii="Times New Roman" w:hAnsi="Times New Roman" w:cs="Times New Roman"/>
        </w:rPr>
      </w:pPr>
      <w:r w:rsidRPr="000C3AF7">
        <w:rPr>
          <w:rFonts w:ascii="Times New Roman" w:hAnsi="Times New Roman" w:cs="Times New Roman"/>
        </w:rPr>
        <w:t>Results and discussion</w:t>
      </w:r>
    </w:p>
    <w:p w14:paraId="548F6852" w14:textId="313F38AF" w:rsidR="00D26AE0" w:rsidRDefault="00D26AE0" w:rsidP="00D26AE0">
      <w:pPr>
        <w:ind w:firstLine="420"/>
        <w:rPr>
          <w:rFonts w:ascii="Times New Roman" w:hAnsi="Times New Roman" w:cs="Times New Roman"/>
          <w:sz w:val="24"/>
        </w:rPr>
      </w:pPr>
      <w:r w:rsidRPr="00F06B91">
        <w:rPr>
          <w:rFonts w:ascii="Times New Roman" w:hAnsi="Times New Roman" w:cs="Times New Roman"/>
        </w:rPr>
        <w:t>T</w:t>
      </w:r>
      <w:r w:rsidRPr="00F06B91">
        <w:rPr>
          <w:rFonts w:ascii="Times New Roman" w:hAnsi="Times New Roman" w:cs="Times New Roman"/>
          <w:sz w:val="24"/>
        </w:rPr>
        <w:t>echnically, fog or haze occasions have lighter impact</w:t>
      </w:r>
      <w:r>
        <w:rPr>
          <w:rFonts w:ascii="Times New Roman" w:hAnsi="Times New Roman" w:cs="Times New Roman"/>
          <w:sz w:val="24"/>
        </w:rPr>
        <w:t>s</w:t>
      </w:r>
      <w:r w:rsidRPr="00F06B91">
        <w:rPr>
          <w:rFonts w:ascii="Times New Roman" w:hAnsi="Times New Roman" w:cs="Times New Roman"/>
          <w:sz w:val="24"/>
        </w:rPr>
        <w:t xml:space="preserve"> on images than that of the rainy occasions</w:t>
      </w:r>
      <w:r>
        <w:rPr>
          <w:rFonts w:ascii="Times New Roman" w:hAnsi="Times New Roman" w:cs="Times New Roman"/>
          <w:sz w:val="24"/>
        </w:rPr>
        <w:t xml:space="preserve">. </w:t>
      </w:r>
      <w:r w:rsidRPr="00F06B91">
        <w:rPr>
          <w:rFonts w:ascii="Times New Roman" w:hAnsi="Times New Roman" w:cs="Times New Roman"/>
          <w:sz w:val="24"/>
        </w:rPr>
        <w:t>Fog can be recognized as a kind of uniformed noise to images</w:t>
      </w:r>
      <w:r>
        <w:rPr>
          <w:rFonts w:ascii="Times New Roman" w:hAnsi="Times New Roman" w:cs="Times New Roman"/>
          <w:sz w:val="24"/>
        </w:rPr>
        <w:t xml:space="preserve"> which has little impacts on the contours of the objects. While</w:t>
      </w:r>
      <w:r w:rsidRPr="00F06B91">
        <w:rPr>
          <w:rFonts w:ascii="Times New Roman" w:hAnsi="Times New Roman" w:cs="Times New Roman"/>
          <w:sz w:val="24"/>
        </w:rPr>
        <w:t xml:space="preserve"> kernel task of vehicle counting system is to detect the contours of moving vehicles.</w:t>
      </w:r>
      <w:r>
        <w:rPr>
          <w:rFonts w:ascii="Times New Roman" w:hAnsi="Times New Roman" w:cs="Times New Roman"/>
          <w:sz w:val="24"/>
        </w:rPr>
        <w:t xml:space="preserve"> Besides, l</w:t>
      </w:r>
      <w:r w:rsidRPr="00F06B91">
        <w:rPr>
          <w:rFonts w:ascii="Times New Roman" w:hAnsi="Times New Roman" w:cs="Times New Roman"/>
          <w:sz w:val="24"/>
        </w:rPr>
        <w:t xml:space="preserve">ight fog or haze can be easily removed </w:t>
      </w:r>
      <w:r w:rsidR="00D0456C">
        <w:rPr>
          <w:rFonts w:ascii="Times New Roman" w:hAnsi="Times New Roman" w:cs="Times New Roman"/>
          <w:sz w:val="24"/>
        </w:rPr>
        <w:t xml:space="preserve">with </w:t>
      </w:r>
      <w:r w:rsidRPr="00F06B91">
        <w:rPr>
          <w:rFonts w:ascii="Times New Roman" w:hAnsi="Times New Roman" w:cs="Times New Roman"/>
          <w:sz w:val="24"/>
        </w:rPr>
        <w:t xml:space="preserve">using simple sharpening filters or some advanced filters. The counting accuracy in light fog or haze occasions </w:t>
      </w:r>
      <w:r w:rsidR="00F923DC">
        <w:rPr>
          <w:rFonts w:ascii="Times New Roman" w:hAnsi="Times New Roman" w:cs="Times New Roman"/>
          <w:sz w:val="24"/>
        </w:rPr>
        <w:t>should be</w:t>
      </w:r>
      <w:r w:rsidRPr="00F06B91">
        <w:rPr>
          <w:rFonts w:ascii="Times New Roman" w:hAnsi="Times New Roman" w:cs="Times New Roman"/>
          <w:sz w:val="24"/>
        </w:rPr>
        <w:t xml:space="preserve"> better than that of the rainy weather. Therefore, </w:t>
      </w:r>
      <w:r w:rsidR="008420FA">
        <w:rPr>
          <w:rFonts w:ascii="Times New Roman" w:hAnsi="Times New Roman" w:cs="Times New Roman"/>
          <w:sz w:val="24"/>
        </w:rPr>
        <w:t xml:space="preserve">fog or haze weather </w:t>
      </w:r>
      <w:r w:rsidR="00F923DC">
        <w:rPr>
          <w:rFonts w:ascii="Times New Roman" w:hAnsi="Times New Roman" w:cs="Times New Roman"/>
          <w:sz w:val="24"/>
        </w:rPr>
        <w:t>conditions</w:t>
      </w:r>
      <w:r w:rsidR="008420FA">
        <w:rPr>
          <w:rFonts w:ascii="Times New Roman" w:hAnsi="Times New Roman" w:cs="Times New Roman"/>
          <w:sz w:val="24"/>
        </w:rPr>
        <w:t xml:space="preserve"> are not taken into account in this paper.</w:t>
      </w:r>
      <w:r w:rsidRPr="00F06B91">
        <w:rPr>
          <w:rFonts w:ascii="Times New Roman" w:hAnsi="Times New Roman" w:cs="Times New Roman"/>
          <w:sz w:val="24"/>
        </w:rPr>
        <w:t xml:space="preserve"> </w:t>
      </w:r>
      <w:r w:rsidR="00F923DC">
        <w:rPr>
          <w:rFonts w:ascii="Times New Roman" w:hAnsi="Times New Roman" w:cs="Times New Roman"/>
          <w:sz w:val="24"/>
        </w:rPr>
        <w:t>To prove this point, we</w:t>
      </w:r>
      <w:r w:rsidRPr="00F06B91">
        <w:rPr>
          <w:rFonts w:ascii="Times New Roman" w:hAnsi="Times New Roman" w:cs="Times New Roman"/>
          <w:sz w:val="24"/>
        </w:rPr>
        <w:t xml:space="preserve"> </w:t>
      </w:r>
      <w:r w:rsidR="009917B8">
        <w:rPr>
          <w:rFonts w:ascii="Times New Roman" w:hAnsi="Times New Roman" w:cs="Times New Roman"/>
          <w:sz w:val="24"/>
        </w:rPr>
        <w:t>did</w:t>
      </w:r>
      <w:r w:rsidRPr="00F06B91">
        <w:rPr>
          <w:rFonts w:ascii="Times New Roman" w:hAnsi="Times New Roman" w:cs="Times New Roman"/>
          <w:sz w:val="24"/>
        </w:rPr>
        <w:t xml:space="preserve"> experiments in </w:t>
      </w:r>
      <w:r>
        <w:rPr>
          <w:rFonts w:ascii="Times New Roman" w:hAnsi="Times New Roman" w:cs="Times New Roman"/>
          <w:sz w:val="24"/>
        </w:rPr>
        <w:t>some</w:t>
      </w:r>
      <w:r w:rsidRPr="00F06B91">
        <w:rPr>
          <w:rFonts w:ascii="Times New Roman" w:hAnsi="Times New Roman" w:cs="Times New Roman"/>
          <w:sz w:val="24"/>
        </w:rPr>
        <w:t xml:space="preserve"> fog conditions. </w:t>
      </w:r>
      <w:r>
        <w:rPr>
          <w:rFonts w:ascii="Times New Roman" w:hAnsi="Times New Roman" w:cs="Times New Roman"/>
          <w:sz w:val="24"/>
        </w:rPr>
        <w:t xml:space="preserve">It has to be mentioned that both light fog or dense fog in this paper are not sufficient to cause irreversible damage to the images. </w:t>
      </w:r>
      <w:r w:rsidRPr="00F06B91">
        <w:rPr>
          <w:rFonts w:ascii="Times New Roman" w:hAnsi="Times New Roman" w:cs="Times New Roman"/>
          <w:sz w:val="24"/>
        </w:rPr>
        <w:t xml:space="preserve">The results </w:t>
      </w:r>
      <w:r>
        <w:rPr>
          <w:rFonts w:ascii="Times New Roman" w:hAnsi="Times New Roman" w:cs="Times New Roman"/>
          <w:sz w:val="24"/>
        </w:rPr>
        <w:t>of vehicle counting under light fog condition and dense fog condition</w:t>
      </w:r>
      <w:r w:rsidR="00A03F1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Pr="00F06B91">
        <w:rPr>
          <w:rFonts w:ascii="Times New Roman" w:hAnsi="Times New Roman" w:cs="Times New Roman"/>
          <w:sz w:val="24"/>
        </w:rPr>
        <w:t>are shown in Table 1</w:t>
      </w:r>
      <w:r>
        <w:rPr>
          <w:rFonts w:ascii="Times New Roman" w:hAnsi="Times New Roman" w:cs="Times New Roman"/>
          <w:sz w:val="24"/>
        </w:rPr>
        <w:t xml:space="preserve"> and Table 2</w:t>
      </w:r>
      <w:r w:rsidRPr="00F06B9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The de-fog algorithm we developed is based on dark channel technology [1-4].</w:t>
      </w:r>
    </w:p>
    <w:p w14:paraId="1CA1F5AC" w14:textId="77777777" w:rsidR="00D26AE0" w:rsidRDefault="00D26AE0" w:rsidP="00D26AE0">
      <w:pPr>
        <w:ind w:firstLine="420"/>
        <w:rPr>
          <w:rFonts w:ascii="Times New Roman" w:hAnsi="Times New Roman" w:cs="Times New Roman"/>
        </w:rPr>
      </w:pPr>
    </w:p>
    <w:p w14:paraId="0C5A7FD5" w14:textId="77777777" w:rsidR="00D26AE0" w:rsidRPr="000A65A4" w:rsidRDefault="00D26AE0" w:rsidP="00D26AE0">
      <w:pPr>
        <w:ind w:firstLine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1</w:t>
      </w:r>
      <w:r w:rsidRPr="000A65A4">
        <w:rPr>
          <w:rFonts w:ascii="Times New Roman" w:hAnsi="Times New Roman" w:cs="Times New Roman"/>
          <w:b/>
          <w:sz w:val="24"/>
        </w:rPr>
        <w:t xml:space="preserve">. Results of </w:t>
      </w:r>
      <w:r>
        <w:rPr>
          <w:rFonts w:ascii="Times New Roman" w:hAnsi="Times New Roman" w:cs="Times New Roman"/>
          <w:b/>
          <w:sz w:val="24"/>
        </w:rPr>
        <w:t>vehicle counting in light fog occasion</w:t>
      </w:r>
    </w:p>
    <w:tbl>
      <w:tblPr>
        <w:tblStyle w:val="a3"/>
        <w:tblW w:w="0" w:type="auto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606"/>
        <w:gridCol w:w="1610"/>
        <w:gridCol w:w="1605"/>
        <w:gridCol w:w="1610"/>
      </w:tblGrid>
      <w:tr w:rsidR="00D26AE0" w:rsidRPr="00A15E2A" w14:paraId="0EA3B450" w14:textId="77777777" w:rsidTr="00D5664C"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06E6D8A3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Actual vehicles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611198EA" w14:textId="77777777" w:rsidR="00D26AE0" w:rsidRPr="000C3AF7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vertAlign w:val="superscript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Light fog</w:t>
            </w:r>
            <w:r>
              <w:rPr>
                <w:rFonts w:ascii="Times New Roman" w:hAnsi="Times New Roman"/>
                <w:b/>
                <w:position w:val="-10"/>
                <w:vertAlign w:val="superscript"/>
                <w:lang w:eastAsia="zh-CN"/>
              </w:rPr>
              <w:t>*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7B242F95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Error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6425A85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After de-fog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A976FAB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Error</w:t>
            </w:r>
          </w:p>
        </w:tc>
      </w:tr>
      <w:tr w:rsidR="00D26AE0" w:rsidRPr="00A15E2A" w14:paraId="067CF975" w14:textId="77777777" w:rsidTr="00D5664C"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14:paraId="39491597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bottom w:val="nil"/>
            </w:tcBorders>
          </w:tcPr>
          <w:p w14:paraId="43CE01FF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201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512F59B2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0.50%</w:t>
            </w: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14:paraId="2090D523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201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6F4D6086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0.50%</w:t>
            </w:r>
          </w:p>
        </w:tc>
      </w:tr>
      <w:tr w:rsidR="00D26AE0" w:rsidRPr="00A15E2A" w14:paraId="7A5A5BBC" w14:textId="77777777" w:rsidTr="00D5664C">
        <w:tc>
          <w:tcPr>
            <w:tcW w:w="1625" w:type="dxa"/>
            <w:tcBorders>
              <w:top w:val="nil"/>
            </w:tcBorders>
          </w:tcPr>
          <w:p w14:paraId="037AABE3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400</w:t>
            </w:r>
          </w:p>
        </w:tc>
        <w:tc>
          <w:tcPr>
            <w:tcW w:w="1606" w:type="dxa"/>
            <w:tcBorders>
              <w:top w:val="nil"/>
            </w:tcBorders>
          </w:tcPr>
          <w:p w14:paraId="1420E7A7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403</w:t>
            </w:r>
          </w:p>
        </w:tc>
        <w:tc>
          <w:tcPr>
            <w:tcW w:w="1610" w:type="dxa"/>
            <w:tcBorders>
              <w:top w:val="nil"/>
            </w:tcBorders>
          </w:tcPr>
          <w:p w14:paraId="4D63B062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0.75%</w:t>
            </w:r>
          </w:p>
        </w:tc>
        <w:tc>
          <w:tcPr>
            <w:tcW w:w="1605" w:type="dxa"/>
            <w:tcBorders>
              <w:top w:val="nil"/>
            </w:tcBorders>
          </w:tcPr>
          <w:p w14:paraId="04727AB8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403</w:t>
            </w:r>
          </w:p>
        </w:tc>
        <w:tc>
          <w:tcPr>
            <w:tcW w:w="1610" w:type="dxa"/>
            <w:tcBorders>
              <w:top w:val="nil"/>
            </w:tcBorders>
          </w:tcPr>
          <w:p w14:paraId="36DA9386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0.75%</w:t>
            </w:r>
          </w:p>
        </w:tc>
      </w:tr>
      <w:tr w:rsidR="00D26AE0" w:rsidRPr="00A15E2A" w14:paraId="5FE1E6A0" w14:textId="77777777" w:rsidTr="00D5664C">
        <w:tc>
          <w:tcPr>
            <w:tcW w:w="1625" w:type="dxa"/>
          </w:tcPr>
          <w:p w14:paraId="777E3640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600</w:t>
            </w:r>
          </w:p>
        </w:tc>
        <w:tc>
          <w:tcPr>
            <w:tcW w:w="1606" w:type="dxa"/>
          </w:tcPr>
          <w:p w14:paraId="3FF4384D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603</w:t>
            </w:r>
          </w:p>
        </w:tc>
        <w:tc>
          <w:tcPr>
            <w:tcW w:w="1610" w:type="dxa"/>
          </w:tcPr>
          <w:p w14:paraId="1720AFFA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0.50%</w:t>
            </w:r>
          </w:p>
        </w:tc>
        <w:tc>
          <w:tcPr>
            <w:tcW w:w="1605" w:type="dxa"/>
          </w:tcPr>
          <w:p w14:paraId="5C0BC0AB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603</w:t>
            </w:r>
          </w:p>
        </w:tc>
        <w:tc>
          <w:tcPr>
            <w:tcW w:w="1610" w:type="dxa"/>
          </w:tcPr>
          <w:p w14:paraId="49EB3876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0.50%</w:t>
            </w:r>
          </w:p>
        </w:tc>
      </w:tr>
      <w:tr w:rsidR="00D26AE0" w:rsidRPr="00A15E2A" w14:paraId="04E55621" w14:textId="77777777" w:rsidTr="00D5664C">
        <w:tc>
          <w:tcPr>
            <w:tcW w:w="1625" w:type="dxa"/>
          </w:tcPr>
          <w:p w14:paraId="78596735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800</w:t>
            </w:r>
          </w:p>
        </w:tc>
        <w:tc>
          <w:tcPr>
            <w:tcW w:w="1606" w:type="dxa"/>
          </w:tcPr>
          <w:p w14:paraId="18D9495A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805</w:t>
            </w:r>
          </w:p>
        </w:tc>
        <w:tc>
          <w:tcPr>
            <w:tcW w:w="1610" w:type="dxa"/>
          </w:tcPr>
          <w:p w14:paraId="62DFC727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0.63%</w:t>
            </w:r>
          </w:p>
        </w:tc>
        <w:tc>
          <w:tcPr>
            <w:tcW w:w="1605" w:type="dxa"/>
          </w:tcPr>
          <w:p w14:paraId="3DE80B9E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805</w:t>
            </w:r>
          </w:p>
        </w:tc>
        <w:tc>
          <w:tcPr>
            <w:tcW w:w="1610" w:type="dxa"/>
          </w:tcPr>
          <w:p w14:paraId="0A128E2F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0.63%</w:t>
            </w:r>
          </w:p>
        </w:tc>
      </w:tr>
      <w:tr w:rsidR="00D26AE0" w:rsidRPr="00A15E2A" w14:paraId="63783DBD" w14:textId="77777777" w:rsidTr="00D5664C">
        <w:tc>
          <w:tcPr>
            <w:tcW w:w="1625" w:type="dxa"/>
            <w:tcBorders>
              <w:bottom w:val="single" w:sz="4" w:space="0" w:color="auto"/>
            </w:tcBorders>
          </w:tcPr>
          <w:p w14:paraId="6D25D42D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1000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F49B849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1004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2A2F9EC3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0.40%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FEA7B4C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1004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6189185B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A15E2A">
              <w:rPr>
                <w:rFonts w:ascii="Times New Roman" w:hAnsi="Times New Roman"/>
                <w:position w:val="-10"/>
              </w:rPr>
              <w:t>0.40%</w:t>
            </w:r>
          </w:p>
        </w:tc>
      </w:tr>
    </w:tbl>
    <w:p w14:paraId="16E55DF8" w14:textId="77777777" w:rsidR="00D26AE0" w:rsidRDefault="00D26AE0" w:rsidP="00D26AE0">
      <w:pPr>
        <w:ind w:firstLine="420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0C3AF7">
        <w:rPr>
          <w:rFonts w:ascii="Times New Roman" w:hAnsi="Times New Roman" w:cs="Times New Roman" w:hint="eastAsia"/>
          <w:kern w:val="0"/>
          <w:sz w:val="24"/>
          <w:szCs w:val="24"/>
          <w:lang w:eastAsia="en-US"/>
        </w:rPr>
        <w:t>*</w:t>
      </w:r>
      <w:r w:rsidRPr="000C3AF7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Visibility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range from 1000m to10000m</w:t>
      </w:r>
    </w:p>
    <w:p w14:paraId="7852B28E" w14:textId="77777777" w:rsidR="00D26AE0" w:rsidRPr="000C3AF7" w:rsidRDefault="00D26AE0" w:rsidP="00D26AE0">
      <w:pPr>
        <w:ind w:firstLine="420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14:paraId="1798EC06" w14:textId="77777777" w:rsidR="00D26AE0" w:rsidRPr="000A65A4" w:rsidRDefault="00D26AE0" w:rsidP="00D26AE0">
      <w:pPr>
        <w:ind w:firstLine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2</w:t>
      </w:r>
      <w:r w:rsidRPr="000A65A4">
        <w:rPr>
          <w:rFonts w:ascii="Times New Roman" w:hAnsi="Times New Roman" w:cs="Times New Roman"/>
          <w:b/>
          <w:sz w:val="24"/>
        </w:rPr>
        <w:t xml:space="preserve">. Results of </w:t>
      </w:r>
      <w:r>
        <w:rPr>
          <w:rFonts w:ascii="Times New Roman" w:hAnsi="Times New Roman" w:cs="Times New Roman"/>
          <w:b/>
          <w:sz w:val="24"/>
        </w:rPr>
        <w:t>vehicle counting in dense fog occasion</w:t>
      </w:r>
    </w:p>
    <w:tbl>
      <w:tblPr>
        <w:tblStyle w:val="a3"/>
        <w:tblW w:w="0" w:type="auto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606"/>
        <w:gridCol w:w="1610"/>
        <w:gridCol w:w="1605"/>
        <w:gridCol w:w="1610"/>
      </w:tblGrid>
      <w:tr w:rsidR="00D26AE0" w:rsidRPr="00A15E2A" w14:paraId="4DFDE8C8" w14:textId="77777777" w:rsidTr="00D5664C"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60A34E29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Actual vehicles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73FA6CA2" w14:textId="77777777" w:rsidR="00D26AE0" w:rsidRPr="000C3AF7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vertAlign w:val="superscript"/>
                <w:lang w:eastAsia="zh-CN"/>
              </w:rPr>
            </w:pPr>
            <w:r>
              <w:rPr>
                <w:rFonts w:ascii="Times New Roman" w:hAnsi="Times New Roman"/>
                <w:b/>
                <w:position w:val="-10"/>
                <w:lang w:eastAsia="zh-CN"/>
              </w:rPr>
              <w:t>dense</w:t>
            </w: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 xml:space="preserve"> fog</w:t>
            </w:r>
            <w:r>
              <w:rPr>
                <w:rFonts w:ascii="Times New Roman" w:hAnsi="Times New Roman"/>
                <w:b/>
                <w:position w:val="-10"/>
                <w:vertAlign w:val="superscript"/>
                <w:lang w:eastAsia="zh-CN"/>
              </w:rPr>
              <w:t>*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692678B6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Error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03F1D3AF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After de-fog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6F5293D3" w14:textId="77777777" w:rsidR="00D26AE0" w:rsidRPr="00A15E2A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b/>
                <w:position w:val="-10"/>
                <w:lang w:eastAsia="zh-CN"/>
              </w:rPr>
            </w:pPr>
            <w:r w:rsidRPr="00A15E2A">
              <w:rPr>
                <w:rFonts w:ascii="Times New Roman" w:hAnsi="Times New Roman"/>
                <w:b/>
                <w:position w:val="-10"/>
                <w:lang w:eastAsia="zh-CN"/>
              </w:rPr>
              <w:t>Error</w:t>
            </w:r>
          </w:p>
        </w:tc>
      </w:tr>
      <w:tr w:rsidR="00D26AE0" w:rsidRPr="00A15E2A" w14:paraId="7A1D919B" w14:textId="77777777" w:rsidTr="00D5664C"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14:paraId="20D8267C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bottom w:val="nil"/>
            </w:tcBorders>
          </w:tcPr>
          <w:p w14:paraId="1F49371E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199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56D44C18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0.50%</w:t>
            </w: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</w:tcPr>
          <w:p w14:paraId="29781886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7F51A46B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0%</w:t>
            </w:r>
          </w:p>
        </w:tc>
      </w:tr>
      <w:tr w:rsidR="00D26AE0" w:rsidRPr="00A15E2A" w14:paraId="6F3C54A6" w14:textId="77777777" w:rsidTr="00D5664C">
        <w:tc>
          <w:tcPr>
            <w:tcW w:w="1625" w:type="dxa"/>
            <w:tcBorders>
              <w:top w:val="nil"/>
            </w:tcBorders>
          </w:tcPr>
          <w:p w14:paraId="5B67E782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400</w:t>
            </w:r>
          </w:p>
        </w:tc>
        <w:tc>
          <w:tcPr>
            <w:tcW w:w="1606" w:type="dxa"/>
            <w:tcBorders>
              <w:top w:val="nil"/>
            </w:tcBorders>
          </w:tcPr>
          <w:p w14:paraId="3C295E56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397</w:t>
            </w:r>
          </w:p>
        </w:tc>
        <w:tc>
          <w:tcPr>
            <w:tcW w:w="1610" w:type="dxa"/>
            <w:tcBorders>
              <w:top w:val="nil"/>
            </w:tcBorders>
          </w:tcPr>
          <w:p w14:paraId="1A14E99A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0.75%</w:t>
            </w:r>
          </w:p>
        </w:tc>
        <w:tc>
          <w:tcPr>
            <w:tcW w:w="1605" w:type="dxa"/>
            <w:tcBorders>
              <w:top w:val="nil"/>
            </w:tcBorders>
          </w:tcPr>
          <w:p w14:paraId="2F52830D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401</w:t>
            </w:r>
          </w:p>
        </w:tc>
        <w:tc>
          <w:tcPr>
            <w:tcW w:w="1610" w:type="dxa"/>
            <w:tcBorders>
              <w:top w:val="nil"/>
            </w:tcBorders>
          </w:tcPr>
          <w:p w14:paraId="0B7A55DA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0.25%</w:t>
            </w:r>
          </w:p>
        </w:tc>
      </w:tr>
      <w:tr w:rsidR="00D26AE0" w:rsidRPr="00A15E2A" w14:paraId="500D2A3B" w14:textId="77777777" w:rsidTr="00D5664C">
        <w:tc>
          <w:tcPr>
            <w:tcW w:w="1625" w:type="dxa"/>
          </w:tcPr>
          <w:p w14:paraId="788856F1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600</w:t>
            </w:r>
          </w:p>
        </w:tc>
        <w:tc>
          <w:tcPr>
            <w:tcW w:w="1606" w:type="dxa"/>
          </w:tcPr>
          <w:p w14:paraId="217C5875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595</w:t>
            </w:r>
          </w:p>
        </w:tc>
        <w:tc>
          <w:tcPr>
            <w:tcW w:w="1610" w:type="dxa"/>
          </w:tcPr>
          <w:p w14:paraId="3A5A528D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0.83%</w:t>
            </w:r>
          </w:p>
        </w:tc>
        <w:tc>
          <w:tcPr>
            <w:tcW w:w="1605" w:type="dxa"/>
          </w:tcPr>
          <w:p w14:paraId="361DC117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601</w:t>
            </w:r>
          </w:p>
        </w:tc>
        <w:tc>
          <w:tcPr>
            <w:tcW w:w="1610" w:type="dxa"/>
          </w:tcPr>
          <w:p w14:paraId="2E856F57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0.13%</w:t>
            </w:r>
          </w:p>
        </w:tc>
      </w:tr>
      <w:tr w:rsidR="00D26AE0" w:rsidRPr="00A15E2A" w14:paraId="7C5DA033" w14:textId="77777777" w:rsidTr="00D5664C">
        <w:tc>
          <w:tcPr>
            <w:tcW w:w="1625" w:type="dxa"/>
          </w:tcPr>
          <w:p w14:paraId="2419FA2B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800</w:t>
            </w:r>
          </w:p>
        </w:tc>
        <w:tc>
          <w:tcPr>
            <w:tcW w:w="1606" w:type="dxa"/>
          </w:tcPr>
          <w:p w14:paraId="139F0A35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795</w:t>
            </w:r>
          </w:p>
        </w:tc>
        <w:tc>
          <w:tcPr>
            <w:tcW w:w="1610" w:type="dxa"/>
          </w:tcPr>
          <w:p w14:paraId="57574AC6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0.63%</w:t>
            </w:r>
          </w:p>
        </w:tc>
        <w:tc>
          <w:tcPr>
            <w:tcW w:w="1605" w:type="dxa"/>
          </w:tcPr>
          <w:p w14:paraId="4ADC7E9F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802</w:t>
            </w:r>
          </w:p>
        </w:tc>
        <w:tc>
          <w:tcPr>
            <w:tcW w:w="1610" w:type="dxa"/>
          </w:tcPr>
          <w:p w14:paraId="07F27ACC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0.25%</w:t>
            </w:r>
          </w:p>
        </w:tc>
      </w:tr>
      <w:tr w:rsidR="00D26AE0" w:rsidRPr="00A15E2A" w14:paraId="7601DF06" w14:textId="77777777" w:rsidTr="00D5664C">
        <w:tc>
          <w:tcPr>
            <w:tcW w:w="1625" w:type="dxa"/>
            <w:tcBorders>
              <w:bottom w:val="single" w:sz="4" w:space="0" w:color="auto"/>
            </w:tcBorders>
          </w:tcPr>
          <w:p w14:paraId="2ED7B84B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1000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24C5E127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994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565B48B8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0.60%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701937D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1002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6283D150" w14:textId="77777777" w:rsidR="00D26AE0" w:rsidRPr="00017382" w:rsidRDefault="00D26AE0" w:rsidP="00D5664C">
            <w:pPr>
              <w:spacing w:line="324" w:lineRule="auto"/>
              <w:jc w:val="center"/>
              <w:rPr>
                <w:rFonts w:ascii="Times New Roman" w:hAnsi="Times New Roman"/>
                <w:position w:val="-10"/>
              </w:rPr>
            </w:pPr>
            <w:r w:rsidRPr="00017382">
              <w:rPr>
                <w:rFonts w:ascii="Times New Roman" w:hAnsi="Times New Roman"/>
                <w:position w:val="-10"/>
              </w:rPr>
              <w:t>0.20%</w:t>
            </w:r>
          </w:p>
        </w:tc>
      </w:tr>
    </w:tbl>
    <w:p w14:paraId="40D5D7C6" w14:textId="77777777" w:rsidR="00D26AE0" w:rsidRDefault="00D26AE0" w:rsidP="00D26AE0">
      <w:pPr>
        <w:ind w:firstLine="420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0C3AF7">
        <w:rPr>
          <w:rFonts w:ascii="Times New Roman" w:hAnsi="Times New Roman" w:cs="Times New Roman" w:hint="eastAsia"/>
          <w:kern w:val="0"/>
          <w:sz w:val="24"/>
          <w:szCs w:val="24"/>
          <w:lang w:eastAsia="en-US"/>
        </w:rPr>
        <w:t>*</w:t>
      </w:r>
      <w:r w:rsidRPr="000C3AF7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Visibility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range from 50m and 500m</w:t>
      </w:r>
    </w:p>
    <w:p w14:paraId="66C3A4AA" w14:textId="77777777" w:rsidR="00D26AE0" w:rsidRDefault="00D26AE0" w:rsidP="00D26AE0">
      <w:pPr>
        <w:rPr>
          <w:rFonts w:ascii="Times New Roman" w:hAnsi="Times New Roman" w:cs="Times New Roman"/>
        </w:rPr>
      </w:pPr>
    </w:p>
    <w:p w14:paraId="7A90F083" w14:textId="22408DC5" w:rsidR="00D26AE0" w:rsidRDefault="00D26AE0" w:rsidP="00D26AE0">
      <w:pPr>
        <w:ind w:firstLine="360"/>
        <w:rPr>
          <w:rFonts w:ascii="Times New Roman" w:hAnsi="Times New Roman" w:cs="Times New Roman"/>
          <w:sz w:val="24"/>
        </w:rPr>
      </w:pPr>
      <w:r w:rsidRPr="000C3AF7">
        <w:rPr>
          <w:rFonts w:ascii="Times New Roman" w:hAnsi="Times New Roman" w:cs="Times New Roman"/>
          <w:sz w:val="24"/>
        </w:rPr>
        <w:t>Under normal weather condition, the counting accuracy of the system is 99.2%</w:t>
      </w:r>
      <w:r>
        <w:rPr>
          <w:rFonts w:ascii="Times New Roman" w:hAnsi="Times New Roman" w:cs="Times New Roman"/>
          <w:sz w:val="24"/>
        </w:rPr>
        <w:t xml:space="preserve">. </w:t>
      </w:r>
      <w:r w:rsidRPr="000C3AF7">
        <w:rPr>
          <w:rFonts w:ascii="Times New Roman" w:hAnsi="Times New Roman" w:cs="Times New Roman"/>
          <w:sz w:val="24"/>
        </w:rPr>
        <w:t xml:space="preserve">As we can see from Table 1 and Table 2, </w:t>
      </w:r>
      <w:r>
        <w:rPr>
          <w:rFonts w:ascii="Times New Roman" w:hAnsi="Times New Roman" w:cs="Times New Roman"/>
          <w:sz w:val="24"/>
        </w:rPr>
        <w:t>vehicle counting accuracy in light fog occasion and dense fog occasion range</w:t>
      </w:r>
      <w:r w:rsidR="00A03F1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from 99.17% to 99.6%. </w:t>
      </w:r>
      <w:r w:rsidR="00C0143A">
        <w:rPr>
          <w:rFonts w:ascii="Times New Roman" w:hAnsi="Times New Roman" w:cs="Times New Roman"/>
          <w:sz w:val="24"/>
        </w:rPr>
        <w:t xml:space="preserve">Comparing the counting results of fog occasion and </w:t>
      </w:r>
      <w:r w:rsidR="00F923DC">
        <w:rPr>
          <w:rFonts w:ascii="Times New Roman" w:hAnsi="Times New Roman" w:cs="Times New Roman"/>
          <w:sz w:val="24"/>
        </w:rPr>
        <w:t xml:space="preserve">after de-fog </w:t>
      </w:r>
      <w:r w:rsidR="00C0143A">
        <w:rPr>
          <w:rFonts w:ascii="Times New Roman" w:hAnsi="Times New Roman" w:cs="Times New Roman"/>
          <w:sz w:val="24"/>
        </w:rPr>
        <w:t xml:space="preserve">occasion </w:t>
      </w:r>
      <w:r w:rsidR="00F923DC">
        <w:rPr>
          <w:rFonts w:ascii="Times New Roman" w:hAnsi="Times New Roman" w:cs="Times New Roman"/>
          <w:sz w:val="24"/>
        </w:rPr>
        <w:t xml:space="preserve">we can see that light fog hardly lower </w:t>
      </w:r>
      <w:r w:rsidR="00C0143A">
        <w:rPr>
          <w:rFonts w:ascii="Times New Roman" w:hAnsi="Times New Roman" w:cs="Times New Roman"/>
          <w:sz w:val="24"/>
        </w:rPr>
        <w:t>the accuracy. Dense fog causes a bigger error in counting accuracy when the count of vehicle grows than light fog while the error still remains at a very low level (&lt;0.6</w:t>
      </w:r>
      <w:proofErr w:type="gramStart"/>
      <w:r w:rsidR="00C0143A">
        <w:rPr>
          <w:rFonts w:ascii="Times New Roman" w:hAnsi="Times New Roman" w:cs="Times New Roman"/>
          <w:sz w:val="24"/>
        </w:rPr>
        <w:t>%) .</w:t>
      </w:r>
      <w:proofErr w:type="gramEnd"/>
      <w:r w:rsidR="00C014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Therefore, fog has </w:t>
      </w:r>
      <w:r w:rsidR="00A03F1A">
        <w:rPr>
          <w:rFonts w:ascii="Times New Roman" w:hAnsi="Times New Roman" w:cs="Times New Roman"/>
          <w:sz w:val="24"/>
        </w:rPr>
        <w:t>few</w:t>
      </w:r>
      <w:r>
        <w:rPr>
          <w:rFonts w:ascii="Times New Roman" w:hAnsi="Times New Roman" w:cs="Times New Roman"/>
          <w:sz w:val="24"/>
        </w:rPr>
        <w:t xml:space="preserve"> impacts on vehicle counting accuracy. That is the </w:t>
      </w:r>
      <w:r w:rsidR="00F923DC">
        <w:rPr>
          <w:rFonts w:ascii="Times New Roman" w:hAnsi="Times New Roman" w:cs="Times New Roman"/>
          <w:sz w:val="24"/>
        </w:rPr>
        <w:t xml:space="preserve">one of the </w:t>
      </w:r>
      <w:r>
        <w:rPr>
          <w:rFonts w:ascii="Times New Roman" w:hAnsi="Times New Roman" w:cs="Times New Roman"/>
          <w:sz w:val="24"/>
        </w:rPr>
        <w:t>reason</w:t>
      </w:r>
      <w:r w:rsidR="00F923DC">
        <w:rPr>
          <w:rFonts w:ascii="Times New Roman" w:hAnsi="Times New Roman" w:cs="Times New Roman"/>
          <w:sz w:val="24"/>
        </w:rPr>
        <w:t>s that</w:t>
      </w:r>
      <w:r>
        <w:rPr>
          <w:rFonts w:ascii="Times New Roman" w:hAnsi="Times New Roman" w:cs="Times New Roman"/>
          <w:sz w:val="24"/>
        </w:rPr>
        <w:t xml:space="preserve"> we exclude fog or haze weather from normal testing. </w:t>
      </w:r>
    </w:p>
    <w:p w14:paraId="2567BADE" w14:textId="0B9D76DE" w:rsidR="00D26AE0" w:rsidRDefault="00D26AE0" w:rsidP="00D26AE0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1 shows that de-fog algorithm </w:t>
      </w:r>
      <w:r w:rsidR="007C7BE0">
        <w:rPr>
          <w:rFonts w:ascii="Times New Roman" w:hAnsi="Times New Roman" w:cs="Times New Roman"/>
          <w:sz w:val="24"/>
        </w:rPr>
        <w:t xml:space="preserve">can </w:t>
      </w:r>
      <w:r>
        <w:rPr>
          <w:rFonts w:ascii="Times New Roman" w:hAnsi="Times New Roman" w:cs="Times New Roman"/>
          <w:sz w:val="24"/>
        </w:rPr>
        <w:t>hardly</w:t>
      </w:r>
      <w:r w:rsidR="00AF71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improve the counting accuracy. Table 2 shows that the de-fog algorithm help</w:t>
      </w:r>
      <w:r w:rsidR="00A03F1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reduce the counting error by nearly 0.4%, which is a promising result. However, dark</w:t>
      </w:r>
      <w:r w:rsidR="00F923D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channel</w:t>
      </w:r>
      <w:r w:rsidR="00F923D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prior</w:t>
      </w:r>
      <w:r w:rsidR="00F923D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based haze removing algorithm runs slowly and is not applicable </w:t>
      </w:r>
      <w:r w:rsidR="00834D3B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real-time vehicle counting. It’s our plan to develop a fast and efficient de-fog algorithm in our further researches.</w:t>
      </w:r>
    </w:p>
    <w:p w14:paraId="73AE18BE" w14:textId="77777777" w:rsidR="0015145D" w:rsidRPr="005F31BE" w:rsidRDefault="0015145D" w:rsidP="00D26AE0">
      <w:pPr>
        <w:ind w:firstLine="360"/>
        <w:rPr>
          <w:rFonts w:ascii="Times New Roman" w:hAnsi="Times New Roman" w:cs="Times New Roman"/>
          <w:sz w:val="24"/>
        </w:rPr>
      </w:pPr>
    </w:p>
    <w:p w14:paraId="07887198" w14:textId="77777777" w:rsidR="00D26AE0" w:rsidRPr="000C3AF7" w:rsidRDefault="00D26AE0" w:rsidP="00D26AE0">
      <w:pPr>
        <w:pStyle w:val="2"/>
        <w:rPr>
          <w:rFonts w:ascii="Times New Roman" w:hAnsi="Times New Roman" w:cs="Times New Roman"/>
        </w:rPr>
      </w:pPr>
      <w:r w:rsidRPr="000C3AF7">
        <w:rPr>
          <w:rFonts w:ascii="Times New Roman" w:hAnsi="Times New Roman" w:cs="Times New Roman"/>
        </w:rPr>
        <w:t xml:space="preserve">Reference </w:t>
      </w:r>
    </w:p>
    <w:p w14:paraId="187A7869" w14:textId="77777777" w:rsidR="00D26AE0" w:rsidRPr="00A92A16" w:rsidRDefault="00D26AE0" w:rsidP="00D26AE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>He K, Sun J, Tang X. Single image haze removal using dark channel prior[C]// Computer Vision and Pattern Recognition, 2009. CVPR 2009. IEEE Conference on. IEEE, 2009:1956-</w:t>
      </w:r>
      <w:r w:rsidRPr="00A92A16">
        <w:rPr>
          <w:rFonts w:ascii="Times New Roman" w:hAnsi="Times New Roman" w:cs="Times New Roman"/>
        </w:rPr>
        <w:t xml:space="preserve">1963. </w:t>
      </w:r>
    </w:p>
    <w:p w14:paraId="2D6A23B8" w14:textId="77777777" w:rsidR="00D26AE0" w:rsidRPr="00A92A16" w:rsidRDefault="00D26AE0" w:rsidP="00D26AE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proofErr w:type="spellStart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>Ancuti</w:t>
      </w:r>
      <w:proofErr w:type="spellEnd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C O, </w:t>
      </w:r>
      <w:proofErr w:type="spellStart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>Ancuti</w:t>
      </w:r>
      <w:proofErr w:type="spellEnd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C. Single Image Dehazing by Multi-Scale Fusion[J]. IEEE Transactions on Image Processing, 2013, 22(8):3271.</w:t>
      </w:r>
    </w:p>
    <w:p w14:paraId="5BE91FEF" w14:textId="77777777" w:rsidR="00D26AE0" w:rsidRDefault="00D26AE0" w:rsidP="00D26AE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>He K, Sun J, Tang X. Guided Image Filtering[J]. IEEE Transactions on Pattern Analysis &amp; Machine Intelligence, 2013, 35(6):1397.</w:t>
      </w:r>
    </w:p>
    <w:p w14:paraId="197B08B7" w14:textId="77777777" w:rsidR="00D26AE0" w:rsidRPr="00A92A16" w:rsidRDefault="00D26AE0" w:rsidP="00D26AE0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proofErr w:type="spellStart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>Hautiére</w:t>
      </w:r>
      <w:proofErr w:type="spellEnd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N, </w:t>
      </w:r>
      <w:proofErr w:type="spellStart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>Tarel_Affn</w:t>
      </w:r>
      <w:proofErr w:type="spellEnd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J P, </w:t>
      </w:r>
      <w:proofErr w:type="spellStart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>Lavenant_Affn</w:t>
      </w:r>
      <w:proofErr w:type="spellEnd"/>
      <w:r w:rsidRPr="00A92A16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J, et al. Automatic fog detection and estimation of visibility distance through use of an onboard camera[J]. Machine Vision &amp; Applications, 2006, 17(1):8-20.</w:t>
      </w:r>
    </w:p>
    <w:p w14:paraId="200A15BF" w14:textId="77777777" w:rsidR="00D26AE0" w:rsidRPr="00F06B91" w:rsidRDefault="00D26AE0" w:rsidP="00D26AE0">
      <w:pPr>
        <w:ind w:firstLine="420"/>
        <w:rPr>
          <w:rFonts w:ascii="Times New Roman" w:hAnsi="Times New Roman" w:cs="Times New Roman"/>
        </w:rPr>
      </w:pPr>
    </w:p>
    <w:p w14:paraId="3DF0FBE1" w14:textId="77777777" w:rsidR="008269D0" w:rsidRDefault="008269D0"/>
    <w:sectPr w:rsidR="00826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848E9"/>
    <w:multiLevelType w:val="hybridMultilevel"/>
    <w:tmpl w:val="A54A70B6"/>
    <w:lvl w:ilvl="0" w:tplc="5FD6E9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0"/>
    <w:rsid w:val="00136DF7"/>
    <w:rsid w:val="0015145D"/>
    <w:rsid w:val="0043126B"/>
    <w:rsid w:val="005F31BE"/>
    <w:rsid w:val="0064766D"/>
    <w:rsid w:val="00693F17"/>
    <w:rsid w:val="007C7BE0"/>
    <w:rsid w:val="008269D0"/>
    <w:rsid w:val="00834D3B"/>
    <w:rsid w:val="008420FA"/>
    <w:rsid w:val="009917B8"/>
    <w:rsid w:val="00A03F1A"/>
    <w:rsid w:val="00A511C8"/>
    <w:rsid w:val="00A77A01"/>
    <w:rsid w:val="00AF7156"/>
    <w:rsid w:val="00B10BE1"/>
    <w:rsid w:val="00C0143A"/>
    <w:rsid w:val="00C11C68"/>
    <w:rsid w:val="00D0456C"/>
    <w:rsid w:val="00D26AE0"/>
    <w:rsid w:val="00F30C1D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B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6AE0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6A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26A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26AE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26AE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D26AE0"/>
    <w:rPr>
      <w:rFonts w:ascii="Calibri" w:hAnsi="Calibri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AE0"/>
    <w:pPr>
      <w:ind w:firstLineChars="200" w:firstLine="420"/>
    </w:pPr>
  </w:style>
  <w:style w:type="paragraph" w:styleId="a5">
    <w:name w:val="Document Map"/>
    <w:basedOn w:val="a"/>
    <w:link w:val="a6"/>
    <w:uiPriority w:val="99"/>
    <w:semiHidden/>
    <w:unhideWhenUsed/>
    <w:rsid w:val="00D26AE0"/>
    <w:rPr>
      <w:rFonts w:ascii="宋体" w:eastAsia="宋体"/>
      <w:sz w:val="24"/>
      <w:szCs w:val="24"/>
    </w:rPr>
  </w:style>
  <w:style w:type="character" w:customStyle="1" w:styleId="a6">
    <w:name w:val="文档结构图 字符"/>
    <w:basedOn w:val="a0"/>
    <w:link w:val="a5"/>
    <w:uiPriority w:val="99"/>
    <w:semiHidden/>
    <w:rsid w:val="00D26AE0"/>
    <w:rPr>
      <w:rFonts w:ascii="宋体" w:eastAsia="宋体"/>
    </w:rPr>
  </w:style>
  <w:style w:type="paragraph" w:styleId="a7">
    <w:name w:val="Balloon Text"/>
    <w:basedOn w:val="a"/>
    <w:link w:val="a8"/>
    <w:uiPriority w:val="99"/>
    <w:semiHidden/>
    <w:unhideWhenUsed/>
    <w:rsid w:val="008420FA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20F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Headings</vt:lpstr>
      </vt:variant>
      <vt:variant>
        <vt:i4>3</vt:i4>
      </vt:variant>
    </vt:vector>
  </HeadingPairs>
  <TitlesOfParts>
    <vt:vector size="3" baseType="lpstr">
      <vt:lpstr>The impacts of foggy weather on vehicle counting</vt:lpstr>
      <vt:lpstr>    Results and discussion</vt:lpstr>
      <vt:lpstr>    Reference 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刘斐</cp:lastModifiedBy>
  <cp:revision>2</cp:revision>
  <dcterms:created xsi:type="dcterms:W3CDTF">2017-08-19T06:56:00Z</dcterms:created>
  <dcterms:modified xsi:type="dcterms:W3CDTF">2017-08-19T06:56:00Z</dcterms:modified>
</cp:coreProperties>
</file>