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344" w:rsidRPr="00D95344" w:rsidRDefault="003D1E58" w:rsidP="00D95344">
      <w:pPr>
        <w:keepNext/>
        <w:keepLines/>
        <w:spacing w:before="40" w:after="0" w:line="240" w:lineRule="auto"/>
        <w:outlineLvl w:val="1"/>
        <w:rPr>
          <w:rFonts w:ascii="Calibri Light" w:eastAsia="Yu Gothic Light" w:hAnsi="Calibri Light" w:cs="Times New Roman"/>
          <w:color w:val="000000" w:themeColor="text1"/>
          <w:sz w:val="32"/>
          <w:szCs w:val="32"/>
          <w:lang w:val="en-US"/>
        </w:rPr>
      </w:pPr>
      <w:r>
        <w:rPr>
          <w:rFonts w:ascii="Calibri Light" w:eastAsia="Yu Gothic Light" w:hAnsi="Calibri Light" w:cs="Times New Roman"/>
          <w:color w:val="000000" w:themeColor="text1"/>
          <w:sz w:val="32"/>
          <w:szCs w:val="32"/>
          <w:lang w:val="en-US"/>
        </w:rPr>
        <w:t>S1 Fig</w:t>
      </w:r>
      <w:bookmarkStart w:id="0" w:name="_GoBack"/>
      <w:bookmarkEnd w:id="0"/>
      <w:r w:rsidR="00D95344" w:rsidRPr="00D95344">
        <w:rPr>
          <w:rFonts w:ascii="Calibri Light" w:eastAsia="Yu Gothic Light" w:hAnsi="Calibri Light" w:cs="Times New Roman"/>
          <w:color w:val="000000" w:themeColor="text1"/>
          <w:sz w:val="32"/>
          <w:szCs w:val="32"/>
          <w:lang w:val="en-US"/>
        </w:rPr>
        <w:t xml:space="preserve">: </w:t>
      </w:r>
      <w:r w:rsidR="00D95344" w:rsidRPr="00D95344">
        <w:rPr>
          <w:rFonts w:ascii="Calibri Light" w:eastAsia="Yu Gothic Light" w:hAnsi="Calibri Light" w:cs="Times New Roman"/>
          <w:color w:val="000000" w:themeColor="text1"/>
          <w:sz w:val="32"/>
          <w:szCs w:val="32"/>
          <w:lang w:val="en-CA"/>
        </w:rPr>
        <w:t xml:space="preserve">Nonparametric estimation of the </w:t>
      </w:r>
      <w:r w:rsidR="00D95344" w:rsidRPr="00D95344">
        <w:rPr>
          <w:rFonts w:ascii="Calibri Light" w:eastAsia="Yu Gothic Light" w:hAnsi="Calibri Light" w:cs="Times New Roman"/>
          <w:color w:val="000000" w:themeColor="text1"/>
          <w:sz w:val="32"/>
          <w:szCs w:val="32"/>
          <w:lang w:val="en-US"/>
        </w:rPr>
        <w:t>contiguity (x-axis) and completeness scores (y-axis)</w:t>
      </w:r>
    </w:p>
    <w:p w:rsidR="00D95344" w:rsidRPr="00D95344" w:rsidRDefault="00D95344" w:rsidP="00D95344">
      <w:pPr>
        <w:spacing w:after="0" w:line="480" w:lineRule="auto"/>
        <w:jc w:val="both"/>
        <w:rPr>
          <w:rFonts w:ascii="Arial" w:eastAsia="Arial" w:hAnsi="Arial" w:cs="Arial"/>
          <w:color w:val="000000" w:themeColor="text1"/>
          <w:lang w:val="en-GB" w:eastAsia="fr-FR"/>
        </w:rPr>
      </w:pP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The distribution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US" w:eastAsia="fr-FR"/>
        </w:rPr>
        <w:t>is obtained</w:t>
      </w:r>
      <w:proofErr w:type="gramEnd"/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from 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>de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>novo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and guided-assembly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 xml:space="preserve"> 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pipelines. Colors increasing from yellow to dark red denote increasing gene densities. Note also that for clarity of visualization, only the non-perfect fraction of genes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US" w:eastAsia="fr-FR"/>
        </w:rPr>
        <w:t>is displayed</w:t>
      </w:r>
      <w:proofErr w:type="gramEnd"/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.  At 5% divergence with 100bp reads assembled 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>de novo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(A) and with guided assembly (B); 200bp reads 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>de novo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(C) and guided assembly (D). </w:t>
      </w:r>
      <w:r w:rsidRPr="00D95344">
        <w:rPr>
          <w:rFonts w:ascii="Arial" w:eastAsia="Arial" w:hAnsi="Arial" w:cs="Arial"/>
          <w:color w:val="000000" w:themeColor="text1"/>
          <w:lang w:val="en-GB" w:eastAsia="fr-FR"/>
        </w:rPr>
        <w:t xml:space="preserve">The proportion of non-perfect genes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GB" w:eastAsia="fr-FR"/>
        </w:rPr>
        <w:t>is indicated</w:t>
      </w:r>
      <w:proofErr w:type="gramEnd"/>
      <w:r w:rsidRPr="00D95344">
        <w:rPr>
          <w:rFonts w:ascii="Arial" w:eastAsia="Arial" w:hAnsi="Arial" w:cs="Arial"/>
          <w:color w:val="000000" w:themeColor="text1"/>
          <w:lang w:val="en-GB" w:eastAsia="fr-FR"/>
        </w:rPr>
        <w:t xml:space="preserve"> at the top of each panel.</w:t>
      </w:r>
    </w:p>
    <w:p w:rsidR="00D95344" w:rsidRPr="00D95344" w:rsidRDefault="00D95344" w:rsidP="00D95344">
      <w:pPr>
        <w:spacing w:line="360" w:lineRule="auto"/>
        <w:jc w:val="both"/>
        <w:rPr>
          <w:rFonts w:ascii="Calibri" w:eastAsia="Yu Mincho" w:hAnsi="Calibri" w:cs="Times New Roman"/>
          <w:color w:val="000000" w:themeColor="text1"/>
          <w:lang w:val="en-US"/>
        </w:rPr>
      </w:pPr>
    </w:p>
    <w:p w:rsidR="00D95344" w:rsidRPr="00D95344" w:rsidRDefault="00D95344" w:rsidP="00D95344">
      <w:pPr>
        <w:spacing w:line="360" w:lineRule="auto"/>
        <w:jc w:val="both"/>
        <w:rPr>
          <w:rFonts w:ascii="Calibri" w:eastAsia="Yu Mincho" w:hAnsi="Calibri" w:cs="Times New Roman"/>
          <w:color w:val="000000" w:themeColor="text1"/>
          <w:lang w:val="en-US"/>
        </w:rPr>
      </w:pPr>
      <w:r w:rsidRPr="00D95344">
        <w:rPr>
          <w:rFonts w:ascii="Calibri" w:eastAsia="Yu Mincho" w:hAnsi="Calibri" w:cs="Times New Roman"/>
          <w:noProof/>
          <w:color w:val="000000" w:themeColor="text1"/>
          <w:lang w:eastAsia="fr-FR"/>
        </w:rPr>
        <w:drawing>
          <wp:inline distT="0" distB="0" distL="0" distR="0" wp14:anchorId="7441B05E" wp14:editId="17180801">
            <wp:extent cx="5760720" cy="5760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method_figure6_05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44" w:rsidRPr="00D95344" w:rsidRDefault="00D95344" w:rsidP="00D95344">
      <w:pPr>
        <w:rPr>
          <w:rFonts w:ascii="Calibri" w:eastAsia="Yu Mincho" w:hAnsi="Calibri" w:cs="Times New Roman"/>
          <w:color w:val="000000" w:themeColor="text1"/>
          <w:lang w:val="en-US"/>
        </w:rPr>
      </w:pPr>
    </w:p>
    <w:p w:rsidR="00D95344" w:rsidRPr="00D95344" w:rsidRDefault="00D95344" w:rsidP="00D95344">
      <w:pPr>
        <w:spacing w:after="0" w:line="480" w:lineRule="auto"/>
        <w:jc w:val="both"/>
        <w:rPr>
          <w:rFonts w:ascii="Arial" w:eastAsia="Arial" w:hAnsi="Arial" w:cs="Arial"/>
          <w:color w:val="000000" w:themeColor="text1"/>
          <w:lang w:val="en-GB" w:eastAsia="fr-FR"/>
        </w:rPr>
      </w:pPr>
      <w:r w:rsidRPr="00D95344">
        <w:rPr>
          <w:rFonts w:ascii="Arial" w:eastAsia="Arial" w:hAnsi="Arial" w:cs="Arial"/>
          <w:color w:val="000000" w:themeColor="text1"/>
          <w:lang w:val="en-US" w:eastAsia="fr-FR"/>
        </w:rPr>
        <w:lastRenderedPageBreak/>
        <w:t xml:space="preserve">At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US" w:eastAsia="fr-FR"/>
        </w:rPr>
        <w:t>15%</w:t>
      </w:r>
      <w:proofErr w:type="gramEnd"/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divergence with 100bp reads assembled de novo (E) and with guided assembly (F); 200bp reads 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>de novo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(G) and guided assembly (H). </w:t>
      </w:r>
      <w:r w:rsidRPr="00D95344">
        <w:rPr>
          <w:rFonts w:ascii="Arial" w:eastAsia="Arial" w:hAnsi="Arial" w:cs="Arial"/>
          <w:color w:val="000000" w:themeColor="text1"/>
          <w:lang w:val="en-GB" w:eastAsia="fr-FR"/>
        </w:rPr>
        <w:t xml:space="preserve">The proportion of non-perfect genes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GB" w:eastAsia="fr-FR"/>
        </w:rPr>
        <w:t>is indicated</w:t>
      </w:r>
      <w:proofErr w:type="gramEnd"/>
      <w:r w:rsidRPr="00D95344">
        <w:rPr>
          <w:rFonts w:ascii="Arial" w:eastAsia="Arial" w:hAnsi="Arial" w:cs="Arial"/>
          <w:color w:val="000000" w:themeColor="text1"/>
          <w:lang w:val="en-GB" w:eastAsia="fr-FR"/>
        </w:rPr>
        <w:t xml:space="preserve"> at the top of each panel.</w:t>
      </w:r>
    </w:p>
    <w:p w:rsidR="00D95344" w:rsidRPr="00D95344" w:rsidRDefault="00D95344" w:rsidP="00D95344">
      <w:pPr>
        <w:spacing w:after="0" w:line="480" w:lineRule="auto"/>
        <w:jc w:val="both"/>
        <w:rPr>
          <w:rFonts w:ascii="Arial" w:eastAsia="Arial" w:hAnsi="Arial" w:cs="Arial"/>
          <w:color w:val="000000" w:themeColor="text1"/>
          <w:lang w:val="en-US" w:eastAsia="fr-FR"/>
        </w:rPr>
      </w:pPr>
    </w:p>
    <w:p w:rsidR="00D95344" w:rsidRPr="00D95344" w:rsidRDefault="00D95344" w:rsidP="00D95344">
      <w:pPr>
        <w:spacing w:line="360" w:lineRule="auto"/>
        <w:jc w:val="both"/>
        <w:rPr>
          <w:rFonts w:ascii="Calibri" w:eastAsia="Yu Mincho" w:hAnsi="Calibri" w:cs="Times New Roman"/>
          <w:color w:val="000000" w:themeColor="text1"/>
          <w:lang w:val="en-US"/>
        </w:rPr>
      </w:pPr>
      <w:r w:rsidRPr="00D95344">
        <w:rPr>
          <w:rFonts w:ascii="Calibri" w:eastAsia="Yu Mincho" w:hAnsi="Calibri" w:cs="Times New Roman"/>
          <w:noProof/>
          <w:color w:val="000000" w:themeColor="text1"/>
          <w:lang w:eastAsia="fr-FR"/>
        </w:rPr>
        <w:drawing>
          <wp:inline distT="0" distB="0" distL="0" distR="0" wp14:anchorId="0FF7B99A" wp14:editId="2D97F501">
            <wp:extent cx="5760720" cy="57607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method_figure6_15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44" w:rsidRPr="00D95344" w:rsidRDefault="00D95344" w:rsidP="00D95344">
      <w:pPr>
        <w:rPr>
          <w:rFonts w:ascii="Calibri" w:eastAsia="Yu Mincho" w:hAnsi="Calibri" w:cs="Times New Roman"/>
          <w:color w:val="000000" w:themeColor="text1"/>
          <w:lang w:val="en-US"/>
        </w:rPr>
      </w:pPr>
      <w:r w:rsidRPr="00D95344">
        <w:rPr>
          <w:rFonts w:ascii="Calibri" w:eastAsia="Yu Mincho" w:hAnsi="Calibri" w:cs="Times New Roman"/>
          <w:color w:val="000000" w:themeColor="text1"/>
          <w:lang w:val="en-US"/>
        </w:rPr>
        <w:br w:type="page"/>
      </w:r>
    </w:p>
    <w:p w:rsidR="00D95344" w:rsidRPr="00D95344" w:rsidRDefault="00D95344" w:rsidP="00D95344">
      <w:pPr>
        <w:spacing w:after="0" w:line="480" w:lineRule="auto"/>
        <w:jc w:val="both"/>
        <w:rPr>
          <w:rFonts w:ascii="Arial" w:eastAsia="Arial" w:hAnsi="Arial" w:cs="Arial"/>
          <w:color w:val="000000" w:themeColor="text1"/>
          <w:lang w:val="en-GB" w:eastAsia="fr-FR"/>
        </w:rPr>
      </w:pPr>
      <w:r w:rsidRPr="00D95344">
        <w:rPr>
          <w:rFonts w:ascii="Arial" w:eastAsia="Arial" w:hAnsi="Arial" w:cs="Arial"/>
          <w:color w:val="000000" w:themeColor="text1"/>
          <w:lang w:val="en-US" w:eastAsia="fr-FR"/>
        </w:rPr>
        <w:lastRenderedPageBreak/>
        <w:t xml:space="preserve">At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US" w:eastAsia="fr-FR"/>
        </w:rPr>
        <w:t>30%</w:t>
      </w:r>
      <w:proofErr w:type="gramEnd"/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divergence with 100bp reads assembled de novo (I) and with guided assembly (J); 200bp reads </w:t>
      </w:r>
      <w:r w:rsidRPr="00D95344">
        <w:rPr>
          <w:rFonts w:ascii="Arial" w:eastAsia="Arial" w:hAnsi="Arial" w:cs="Arial"/>
          <w:i/>
          <w:color w:val="000000" w:themeColor="text1"/>
          <w:lang w:val="en-US" w:eastAsia="fr-FR"/>
        </w:rPr>
        <w:t>de novo</w:t>
      </w:r>
      <w:r w:rsidRPr="00D95344">
        <w:rPr>
          <w:rFonts w:ascii="Arial" w:eastAsia="Arial" w:hAnsi="Arial" w:cs="Arial"/>
          <w:color w:val="000000" w:themeColor="text1"/>
          <w:lang w:val="en-US" w:eastAsia="fr-FR"/>
        </w:rPr>
        <w:t xml:space="preserve"> (K) and guided assembly (L).</w:t>
      </w:r>
      <w:r w:rsidRPr="00D95344">
        <w:rPr>
          <w:rFonts w:ascii="Arial" w:eastAsia="Arial" w:hAnsi="Arial" w:cs="Arial"/>
          <w:color w:val="000000" w:themeColor="text1"/>
          <w:lang w:val="en-GB" w:eastAsia="fr-FR"/>
        </w:rPr>
        <w:t xml:space="preserve"> The proportion of non-perfect genes </w:t>
      </w:r>
      <w:proofErr w:type="gramStart"/>
      <w:r w:rsidRPr="00D95344">
        <w:rPr>
          <w:rFonts w:ascii="Arial" w:eastAsia="Arial" w:hAnsi="Arial" w:cs="Arial"/>
          <w:color w:val="000000" w:themeColor="text1"/>
          <w:lang w:val="en-GB" w:eastAsia="fr-FR"/>
        </w:rPr>
        <w:t>is indicated</w:t>
      </w:r>
      <w:proofErr w:type="gramEnd"/>
      <w:r w:rsidRPr="00D95344">
        <w:rPr>
          <w:rFonts w:ascii="Arial" w:eastAsia="Arial" w:hAnsi="Arial" w:cs="Arial"/>
          <w:color w:val="000000" w:themeColor="text1"/>
          <w:lang w:val="en-GB" w:eastAsia="fr-FR"/>
        </w:rPr>
        <w:t xml:space="preserve"> at the top of each panel.</w:t>
      </w:r>
    </w:p>
    <w:p w:rsidR="00D95344" w:rsidRPr="00D95344" w:rsidRDefault="00D95344" w:rsidP="00D95344">
      <w:pPr>
        <w:spacing w:after="0" w:line="480" w:lineRule="auto"/>
        <w:jc w:val="both"/>
        <w:rPr>
          <w:rFonts w:ascii="Arial" w:eastAsia="Arial" w:hAnsi="Arial" w:cs="Arial"/>
          <w:color w:val="000000" w:themeColor="text1"/>
          <w:lang w:val="en-US" w:eastAsia="fr-FR"/>
        </w:rPr>
      </w:pPr>
    </w:p>
    <w:p w:rsidR="00D95344" w:rsidRPr="00D95344" w:rsidRDefault="00D95344" w:rsidP="00D95344">
      <w:pPr>
        <w:rPr>
          <w:rFonts w:ascii="Calibri" w:eastAsia="Yu Mincho" w:hAnsi="Calibri" w:cs="Times New Roman"/>
          <w:color w:val="000000" w:themeColor="text1"/>
          <w:lang w:val="en-US"/>
        </w:rPr>
      </w:pPr>
      <w:r w:rsidRPr="00D95344">
        <w:rPr>
          <w:rFonts w:ascii="Calibri" w:eastAsia="Yu Mincho" w:hAnsi="Calibri" w:cs="Times New Roman"/>
          <w:noProof/>
          <w:color w:val="000000" w:themeColor="text1"/>
          <w:lang w:eastAsia="fr-FR"/>
        </w:rPr>
        <w:drawing>
          <wp:inline distT="0" distB="0" distL="0" distR="0" wp14:anchorId="399EF9B6" wp14:editId="22DE867F">
            <wp:extent cx="5760720" cy="5760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method_figure6_30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1E" w:rsidRPr="00D95344" w:rsidRDefault="0053661E">
      <w:pPr>
        <w:rPr>
          <w:color w:val="000000" w:themeColor="text1"/>
        </w:rPr>
      </w:pPr>
    </w:p>
    <w:sectPr w:rsidR="0053661E" w:rsidRPr="00D95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344"/>
    <w:rsid w:val="003D1E58"/>
    <w:rsid w:val="0053661E"/>
    <w:rsid w:val="00D9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D10BB"/>
  <w15:chartTrackingRefBased/>
  <w15:docId w15:val="{CA8780A7-6763-4061-A21F-C2D6BA02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MARTIN</dc:creator>
  <cp:keywords/>
  <dc:description/>
  <cp:lastModifiedBy>Jean-Francois MARTIN</cp:lastModifiedBy>
  <cp:revision>2</cp:revision>
  <dcterms:created xsi:type="dcterms:W3CDTF">2017-09-08T05:44:00Z</dcterms:created>
  <dcterms:modified xsi:type="dcterms:W3CDTF">2017-09-09T12:56:00Z</dcterms:modified>
</cp:coreProperties>
</file>