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801" w:tblpY="402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25"/>
        <w:gridCol w:w="1225"/>
        <w:gridCol w:w="622"/>
        <w:gridCol w:w="1225"/>
        <w:gridCol w:w="1105"/>
        <w:gridCol w:w="593"/>
        <w:gridCol w:w="1110"/>
        <w:gridCol w:w="1105"/>
        <w:gridCol w:w="593"/>
      </w:tblGrid>
      <w:tr w:rsidR="00954C5D" w:rsidRPr="003D37F1" w14:paraId="175B4D68" w14:textId="77777777" w:rsidTr="00954C5D">
        <w:trPr>
          <w:cantSplit/>
          <w:tblHeader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498262D0" w14:textId="77777777" w:rsidR="00954C5D" w:rsidRPr="003D37F1" w:rsidRDefault="00954C5D" w:rsidP="00954C5D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  <w:vAlign w:val="bottom"/>
          </w:tcPr>
          <w:p w14:paraId="2A15AA0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SIDS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  <w:vAlign w:val="bottom"/>
          </w:tcPr>
          <w:p w14:paraId="1C2931B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Acute Controls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3657C3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Combined Controls</w:t>
            </w:r>
          </w:p>
        </w:tc>
      </w:tr>
      <w:tr w:rsidR="00954C5D" w:rsidRPr="003D37F1" w14:paraId="3501525A" w14:textId="77777777" w:rsidTr="00954C5D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4B55956" w14:textId="77777777" w:rsidR="00954C5D" w:rsidRPr="003D37F1" w:rsidRDefault="00954C5D" w:rsidP="00954C5D">
            <w:pPr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bCs/>
              </w:rPr>
            </w:pPr>
            <w:bookmarkStart w:id="0" w:name="IDX5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C3107D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Premature</w:t>
            </w:r>
          </w:p>
          <w:p w14:paraId="6005B30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55B1955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8BB123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Term</w:t>
            </w:r>
          </w:p>
          <w:p w14:paraId="5BB7434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209D504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E1D072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</w:t>
            </w:r>
          </w:p>
          <w:p w14:paraId="4AA799A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value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ABEE15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Premature</w:t>
            </w:r>
          </w:p>
          <w:p w14:paraId="27D733C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05EB029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FEAE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Term</w:t>
            </w:r>
          </w:p>
          <w:p w14:paraId="7A7427D0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55284CB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4049" w14:textId="77777777" w:rsidR="00954C5D" w:rsidRPr="003D37F1" w:rsidRDefault="00954C5D" w:rsidP="00954C5D">
            <w:pPr>
              <w:adjustRightInd w:val="0"/>
              <w:spacing w:before="60" w:after="60"/>
              <w:ind w:left="43" w:right="43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</w:t>
            </w:r>
          </w:p>
          <w:p w14:paraId="51F2D349" w14:textId="77777777" w:rsidR="00954C5D" w:rsidRPr="003D37F1" w:rsidRDefault="00954C5D" w:rsidP="00954C5D">
            <w:pPr>
              <w:adjustRightInd w:val="0"/>
              <w:spacing w:before="60" w:after="60"/>
              <w:ind w:left="43" w:right="43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value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07C2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Premature</w:t>
            </w:r>
          </w:p>
          <w:p w14:paraId="06C7957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31BE0A8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2F5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Term</w:t>
            </w:r>
          </w:p>
          <w:p w14:paraId="1C72D7B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mean</w:t>
            </w:r>
            <w:proofErr w:type="gramEnd"/>
            <w:r w:rsidRPr="003D37F1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±</w:t>
            </w:r>
            <w:r w:rsidRPr="003D37F1">
              <w:rPr>
                <w:rFonts w:ascii="Times New Roman" w:hAnsi="Times New Roman"/>
                <w:b/>
                <w:bCs/>
              </w:rPr>
              <w:t>SE)</w:t>
            </w:r>
          </w:p>
          <w:p w14:paraId="7CCABA1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N=18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F37" w14:textId="77777777" w:rsidR="00954C5D" w:rsidRPr="003D37F1" w:rsidRDefault="00954C5D" w:rsidP="00954C5D">
            <w:pPr>
              <w:adjustRightInd w:val="0"/>
              <w:spacing w:before="60" w:after="60"/>
              <w:ind w:left="43" w:right="43"/>
              <w:jc w:val="center"/>
              <w:rPr>
                <w:rFonts w:ascii="Times New Roman" w:hAnsi="Times New Roman"/>
                <w:b/>
                <w:bCs/>
              </w:rPr>
            </w:pPr>
            <w:r w:rsidRPr="003D37F1">
              <w:rPr>
                <w:rFonts w:ascii="Times New Roman" w:hAnsi="Times New Roman"/>
                <w:b/>
                <w:bCs/>
              </w:rPr>
              <w:t>P</w:t>
            </w:r>
          </w:p>
          <w:p w14:paraId="64B2A8C4" w14:textId="77777777" w:rsidR="00954C5D" w:rsidRPr="003D37F1" w:rsidRDefault="00954C5D" w:rsidP="00954C5D">
            <w:pPr>
              <w:adjustRightInd w:val="0"/>
              <w:spacing w:before="60" w:after="60"/>
              <w:ind w:left="43" w:right="43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D37F1">
              <w:rPr>
                <w:rFonts w:ascii="Times New Roman" w:hAnsi="Times New Roman"/>
                <w:b/>
                <w:bCs/>
              </w:rPr>
              <w:t>value</w:t>
            </w:r>
            <w:proofErr w:type="gramEnd"/>
          </w:p>
        </w:tc>
      </w:tr>
      <w:tr w:rsidR="00954C5D" w:rsidRPr="003D37F1" w14:paraId="7BBCB5A1" w14:textId="77777777" w:rsidTr="00954C5D">
        <w:trPr>
          <w:cantSplit/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0EC116C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HG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944A4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0.98 (0.17)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3F177A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0.7 (0.1)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1882BE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0099FB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2.74 (0.41)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4175B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1.16 (0.16)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4EC553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4F01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2.12 (0.35)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ACAF8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1.14 (0.14)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D78958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0.02</w:t>
            </w:r>
          </w:p>
        </w:tc>
      </w:tr>
      <w:tr w:rsidR="00954C5D" w:rsidRPr="003D37F1" w14:paraId="7092426C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1190D85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DMX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CC7C54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1.08 (0.26)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6E8794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0.86 (0.09)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8096A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1FFE3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0.97 (0.25)</w:t>
            </w:r>
          </w:p>
        </w:tc>
        <w:tc>
          <w:tcPr>
            <w:tcW w:w="0" w:type="auto"/>
            <w:shd w:val="clear" w:color="auto" w:fill="auto"/>
          </w:tcPr>
          <w:p w14:paraId="6D68B93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0.89 (0.14)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596F52E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B48E38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0.98 (0.23)</w:t>
            </w:r>
          </w:p>
        </w:tc>
        <w:tc>
          <w:tcPr>
            <w:tcW w:w="0" w:type="auto"/>
            <w:shd w:val="clear" w:color="auto" w:fill="auto"/>
          </w:tcPr>
          <w:p w14:paraId="664D17D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 (0.12)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6979740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0.76</w:t>
            </w:r>
          </w:p>
        </w:tc>
      </w:tr>
      <w:tr w:rsidR="00954C5D" w:rsidRPr="003D37F1" w14:paraId="60CC6A60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360B10B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18CEA1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0.52 (0.09)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75FE25C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0.39 (0.05)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FB91C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B13E3A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0.05 (1.13)</w:t>
            </w:r>
          </w:p>
        </w:tc>
        <w:tc>
          <w:tcPr>
            <w:tcW w:w="0" w:type="auto"/>
            <w:shd w:val="clear" w:color="auto" w:fill="auto"/>
          </w:tcPr>
          <w:p w14:paraId="651109C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 (0.34)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9B20E02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ED04B5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0.35 (0.59)</w:t>
            </w:r>
          </w:p>
        </w:tc>
        <w:tc>
          <w:tcPr>
            <w:tcW w:w="0" w:type="auto"/>
            <w:shd w:val="clear" w:color="auto" w:fill="auto"/>
          </w:tcPr>
          <w:p w14:paraId="37E69ED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0.77 (0.21)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569A42F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0.5</w:t>
            </w:r>
          </w:p>
        </w:tc>
      </w:tr>
      <w:tr w:rsidR="00954C5D" w:rsidRPr="003D37F1" w14:paraId="6B215B09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1D19D3C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SUB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2DDFFD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0.68 (0.72)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19ABA0D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0.89 (0.24)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45F62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F0120C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0.93 (0.25)</w:t>
            </w:r>
          </w:p>
        </w:tc>
        <w:tc>
          <w:tcPr>
            <w:tcW w:w="0" w:type="auto"/>
            <w:shd w:val="clear" w:color="auto" w:fill="auto"/>
          </w:tcPr>
          <w:p w14:paraId="4953D16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 (0.14)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F963FF4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220490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0.95 (0.23)</w:t>
            </w:r>
          </w:p>
        </w:tc>
        <w:tc>
          <w:tcPr>
            <w:tcW w:w="0" w:type="auto"/>
            <w:shd w:val="clear" w:color="auto" w:fill="auto"/>
          </w:tcPr>
          <w:p w14:paraId="1B9FA0F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0.59 (0.12)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5EFC9E6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0.22</w:t>
            </w:r>
          </w:p>
        </w:tc>
      </w:tr>
      <w:tr w:rsidR="00954C5D" w:rsidRPr="003D37F1" w14:paraId="474762B4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79AE6A5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Rob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332986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2.28 (0.36)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370D403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1.64 (0.23)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26582E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B5BBA9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4.55 (0.66)</w:t>
            </w:r>
          </w:p>
        </w:tc>
        <w:tc>
          <w:tcPr>
            <w:tcW w:w="0" w:type="auto"/>
            <w:shd w:val="clear" w:color="auto" w:fill="auto"/>
          </w:tcPr>
          <w:p w14:paraId="691261E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2.62 (0.24)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142274C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1EA3C50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4.84 (0.67)</w:t>
            </w:r>
          </w:p>
        </w:tc>
        <w:tc>
          <w:tcPr>
            <w:tcW w:w="0" w:type="auto"/>
            <w:shd w:val="clear" w:color="auto" w:fill="auto"/>
          </w:tcPr>
          <w:p w14:paraId="7218C19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2.64 (0.22)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AC8E008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0.006</w:t>
            </w:r>
          </w:p>
        </w:tc>
      </w:tr>
      <w:tr w:rsidR="00954C5D" w:rsidRPr="003D37F1" w14:paraId="448057D9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18A27E6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GC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D7847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0.83 (0.13)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6302982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0.64 (0.08)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594342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A2E05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 (0.33)</w:t>
            </w:r>
          </w:p>
        </w:tc>
        <w:tc>
          <w:tcPr>
            <w:tcW w:w="0" w:type="auto"/>
            <w:shd w:val="clear" w:color="auto" w:fill="auto"/>
          </w:tcPr>
          <w:p w14:paraId="7086423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0.91 (0.12)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9A68660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47E07C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1.85 (0.3)</w:t>
            </w:r>
          </w:p>
        </w:tc>
        <w:tc>
          <w:tcPr>
            <w:tcW w:w="0" w:type="auto"/>
            <w:shd w:val="clear" w:color="auto" w:fill="auto"/>
          </w:tcPr>
          <w:p w14:paraId="61FD8DF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0.93 (0.1)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73C6F22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0.008</w:t>
            </w:r>
          </w:p>
        </w:tc>
      </w:tr>
      <w:tr w:rsidR="00954C5D" w:rsidRPr="003D37F1" w14:paraId="2686CD8E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0AB6FA4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IRZ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8AC0C20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0.62 (0.13)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6B59E00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0.64 (0.08)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1F4FD9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EB1131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1.79 (0.33)</w:t>
            </w:r>
          </w:p>
        </w:tc>
        <w:tc>
          <w:tcPr>
            <w:tcW w:w="0" w:type="auto"/>
            <w:shd w:val="clear" w:color="auto" w:fill="auto"/>
          </w:tcPr>
          <w:p w14:paraId="4A35809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0.84 (0.12)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1920B27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AC28DC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1.68 (0.28)</w:t>
            </w:r>
          </w:p>
        </w:tc>
        <w:tc>
          <w:tcPr>
            <w:tcW w:w="0" w:type="auto"/>
            <w:shd w:val="clear" w:color="auto" w:fill="auto"/>
          </w:tcPr>
          <w:p w14:paraId="74C6682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0.85 (0.09)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A97A44B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0.01</w:t>
            </w:r>
          </w:p>
        </w:tc>
      </w:tr>
      <w:tr w:rsidR="00954C5D" w:rsidRPr="003D37F1" w14:paraId="4D64A8DF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1C888140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PGCL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D344B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0.61 (0.12)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33004A3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0.55 (0.07)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D2B239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B0190B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1.66 (0.32)</w:t>
            </w:r>
          </w:p>
        </w:tc>
        <w:tc>
          <w:tcPr>
            <w:tcW w:w="0" w:type="auto"/>
            <w:shd w:val="clear" w:color="auto" w:fill="auto"/>
          </w:tcPr>
          <w:p w14:paraId="3619275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0.72 (0.11)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E077924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FBF44E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1.57 (0.27)</w:t>
            </w:r>
          </w:p>
        </w:tc>
        <w:tc>
          <w:tcPr>
            <w:tcW w:w="0" w:type="auto"/>
            <w:shd w:val="clear" w:color="auto" w:fill="auto"/>
          </w:tcPr>
          <w:p w14:paraId="67C412D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0.73 (0.09)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8137461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0.007</w:t>
            </w:r>
          </w:p>
        </w:tc>
      </w:tr>
      <w:tr w:rsidR="00954C5D" w:rsidRPr="003D37F1" w14:paraId="510017CA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29AF419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RMID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74EC4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3.13 (1.23)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7798CA6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3.73 (0.4)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B9B0D7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65F917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7.89 (1.11)</w:t>
            </w:r>
          </w:p>
        </w:tc>
        <w:tc>
          <w:tcPr>
            <w:tcW w:w="0" w:type="auto"/>
            <w:shd w:val="clear" w:color="auto" w:fill="auto"/>
          </w:tcPr>
          <w:p w14:paraId="5B5CBE9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3.93 (0.61)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008E627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0720F3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7.68 (1.27)</w:t>
            </w:r>
          </w:p>
        </w:tc>
        <w:tc>
          <w:tcPr>
            <w:tcW w:w="0" w:type="auto"/>
            <w:shd w:val="clear" w:color="auto" w:fill="auto"/>
          </w:tcPr>
          <w:p w14:paraId="72BF129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4.44 (0.65)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73901A0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0.07</w:t>
            </w:r>
          </w:p>
        </w:tc>
      </w:tr>
      <w:tr w:rsidR="00954C5D" w:rsidRPr="003D37F1" w14:paraId="51F13905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0B9D70D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DAO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1FF5E8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1.33 (0.21)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2CDAE44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1.13 (0.17)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474FD5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728DD1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5.29 (1.36)</w:t>
            </w:r>
          </w:p>
        </w:tc>
        <w:tc>
          <w:tcPr>
            <w:tcW w:w="0" w:type="auto"/>
            <w:shd w:val="clear" w:color="auto" w:fill="auto"/>
          </w:tcPr>
          <w:p w14:paraId="75B74C7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2.26 (0.48)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3FD7495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D6E3BA3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5.04 (1.23)</w:t>
            </w:r>
          </w:p>
        </w:tc>
        <w:tc>
          <w:tcPr>
            <w:tcW w:w="0" w:type="auto"/>
            <w:shd w:val="clear" w:color="auto" w:fill="auto"/>
          </w:tcPr>
          <w:p w14:paraId="08F2CF4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2.37 (0.42)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607BD2C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0.06</w:t>
            </w:r>
          </w:p>
        </w:tc>
      </w:tr>
      <w:tr w:rsidR="00954C5D" w:rsidRPr="003D37F1" w14:paraId="7D31B64B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2E254E3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PIO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836157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2.81 (0.63)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7DE2DB6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2.08 (0.39)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30923A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AA11C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8.3 (1.47)</w:t>
            </w:r>
          </w:p>
        </w:tc>
        <w:tc>
          <w:tcPr>
            <w:tcW w:w="0" w:type="auto"/>
            <w:shd w:val="clear" w:color="auto" w:fill="auto"/>
          </w:tcPr>
          <w:p w14:paraId="677954D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 (0.53)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4B8A083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9F2845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7.27 (1.76)</w:t>
            </w:r>
          </w:p>
        </w:tc>
        <w:tc>
          <w:tcPr>
            <w:tcW w:w="0" w:type="auto"/>
            <w:shd w:val="clear" w:color="auto" w:fill="auto"/>
          </w:tcPr>
          <w:p w14:paraId="57CC447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4.05 (0.57)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26B65EA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0.09</w:t>
            </w:r>
          </w:p>
        </w:tc>
      </w:tr>
      <w:tr w:rsidR="00954C5D" w:rsidRPr="003D37F1" w14:paraId="25A6CBC4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772B57D9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MAO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D622BB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1.62 (0.36)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35FF465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1.2 (0.24)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D3B1CE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FCF94F6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4.49 (1.46)</w:t>
            </w:r>
          </w:p>
        </w:tc>
        <w:tc>
          <w:tcPr>
            <w:tcW w:w="0" w:type="auto"/>
            <w:shd w:val="clear" w:color="auto" w:fill="auto"/>
          </w:tcPr>
          <w:p w14:paraId="5992AE8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3.67 (0.59)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B3E7956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6C1C197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2.81 (1)</w:t>
            </w:r>
          </w:p>
        </w:tc>
        <w:tc>
          <w:tcPr>
            <w:tcW w:w="0" w:type="auto"/>
            <w:shd w:val="clear" w:color="auto" w:fill="auto"/>
          </w:tcPr>
          <w:p w14:paraId="622CA6AE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2.7 (0.45)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6033F78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0.92</w:t>
            </w:r>
          </w:p>
        </w:tc>
      </w:tr>
      <w:tr w:rsidR="00954C5D" w:rsidRPr="003D37F1" w14:paraId="73373C3F" w14:textId="77777777" w:rsidTr="00954C5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0AE3EAA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7F1">
              <w:rPr>
                <w:rFonts w:ascii="Times New Roman" w:hAnsi="Times New Roman"/>
                <w:b/>
              </w:rPr>
              <w:t>ARC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4AD06D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0.42 (0.21)</w:t>
            </w:r>
          </w:p>
        </w:tc>
        <w:tc>
          <w:tcPr>
            <w:tcW w:w="0" w:type="auto"/>
            <w:shd w:val="clear" w:color="auto" w:fill="auto"/>
            <w:tcMar>
              <w:left w:w="60" w:type="dxa"/>
              <w:right w:w="60" w:type="dxa"/>
            </w:tcMar>
          </w:tcPr>
          <w:p w14:paraId="5CEB621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0.44 (0.12)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1E978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9A7A5A1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0.1 (0.77)</w:t>
            </w:r>
          </w:p>
        </w:tc>
        <w:tc>
          <w:tcPr>
            <w:tcW w:w="0" w:type="auto"/>
            <w:shd w:val="clear" w:color="auto" w:fill="auto"/>
          </w:tcPr>
          <w:p w14:paraId="1F89E2F0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0.29 (0.37)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7D3D5AD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4B90212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0.14 (0.52)</w:t>
            </w:r>
          </w:p>
        </w:tc>
        <w:tc>
          <w:tcPr>
            <w:tcW w:w="0" w:type="auto"/>
            <w:shd w:val="clear" w:color="auto" w:fill="auto"/>
          </w:tcPr>
          <w:p w14:paraId="28915D8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D37F1">
              <w:rPr>
                <w:rFonts w:ascii="Times New Roman" w:hAnsi="Times New Roman"/>
              </w:rPr>
              <w:t>0.33 (0.21)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BBE00F2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242D5">
              <w:rPr>
                <w:rFonts w:ascii="Times New Roman" w:hAnsi="Times New Roman"/>
              </w:rPr>
              <w:t>0.76</w:t>
            </w:r>
          </w:p>
        </w:tc>
      </w:tr>
      <w:tr w:rsidR="00954C5D" w:rsidRPr="003D37F1" w14:paraId="7881E9DC" w14:textId="77777777" w:rsidTr="00954C5D">
        <w:trPr>
          <w:cantSplit/>
          <w:trHeight w:val="16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left w:w="60" w:type="dxa"/>
              <w:right w:w="60" w:type="dxa"/>
            </w:tcMar>
          </w:tcPr>
          <w:p w14:paraId="290F324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097FB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275CE8C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C81B1BF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68C9A8A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119C24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DC28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DC485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F901ED" w14:textId="77777777" w:rsidR="00954C5D" w:rsidRPr="003D37F1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B23F" w14:textId="77777777" w:rsidR="00954C5D" w:rsidRPr="003242D5" w:rsidRDefault="00954C5D" w:rsidP="00954C5D">
            <w:pPr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14:paraId="2709AB74" w14:textId="77777777" w:rsidR="00FB5AC8" w:rsidRDefault="00534A99">
      <w:bookmarkStart w:id="1" w:name="_GoBack"/>
      <w:bookmarkEnd w:id="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55F6" wp14:editId="289A7D2E">
                <wp:simplePos x="0" y="0"/>
                <wp:positionH relativeFrom="column">
                  <wp:posOffset>279400</wp:posOffset>
                </wp:positionH>
                <wp:positionV relativeFrom="paragraph">
                  <wp:posOffset>215900</wp:posOffset>
                </wp:positionV>
                <wp:extent cx="8674100" cy="1104900"/>
                <wp:effectExtent l="0" t="0" r="0" b="12700"/>
                <wp:wrapSquare wrapText="bothSides"/>
                <wp:docPr id="65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4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544066" w14:textId="5FB972AD" w:rsidR="00954C5D" w:rsidRPr="00954C5D" w:rsidRDefault="00672AEC" w:rsidP="00954C5D">
                            <w:pPr>
                              <w:spacing w:line="360" w:lineRule="auto"/>
                              <w:jc w:val="both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S1 Table</w:t>
                            </w:r>
                            <w:r w:rsidR="00534A99" w:rsidRPr="003242D5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="000228D0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Analysis of the e</w:t>
                            </w:r>
                            <w:r w:rsidR="00534A99" w:rsidRPr="003242D5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ffect of pre</w:t>
                            </w:r>
                            <w:r w:rsidR="003242D5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maturity status on mean total </w:t>
                            </w:r>
                            <w:r w:rsidR="00954C5D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NK1R binding (fmol/mg)</w:t>
                            </w:r>
                            <w:r w:rsidR="000228D0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 across </w:t>
                            </w:r>
                            <w:r w:rsidR="00915E8E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nuclei and </w:t>
                            </w:r>
                            <w:r w:rsidR="000228D0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diagnoses</w:t>
                            </w:r>
                            <w:r w:rsidR="00954C5D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 w:rsidR="00954C5D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 </w:t>
                            </w:r>
                            <w:r w:rsidR="00954C5D" w:rsidRPr="006D4AA2">
                              <w:rPr>
                                <w:rFonts w:ascii="Times" w:hAnsi="Times"/>
                                <w:sz w:val="24"/>
                              </w:rPr>
                              <w:t xml:space="preserve">Significant effects of prematurity were observed in controls in multiple nuclei, with a trend for increased binding in premature compared with term cases across nuclei in acute and combined controls. No significant effects of prematurity were observed in the SIDS cohort. </w:t>
                            </w:r>
                            <w:r w:rsidR="00954C5D">
                              <w:rPr>
                                <w:rFonts w:ascii="Times" w:hAnsi="Times"/>
                                <w:sz w:val="24"/>
                              </w:rPr>
                              <w:t xml:space="preserve"> Significance at level p=&lt;0.05. </w:t>
                            </w:r>
                          </w:p>
                          <w:p w14:paraId="3F297AAE" w14:textId="77777777" w:rsidR="00954C5D" w:rsidRPr="003242D5" w:rsidRDefault="00954C5D" w:rsidP="00534A99">
                            <w:pPr>
                              <w:spacing w:line="360" w:lineRule="auto"/>
                              <w:jc w:val="both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4" o:spid="_x0000_s1026" type="#_x0000_t202" style="position:absolute;margin-left:22pt;margin-top:17pt;width:68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" filled="f" stroked="f">
                <v:path arrowok="t"/>
                <v:textbox>
                  <w:txbxContent>
                    <w:p w14:paraId="35544066" w14:textId="5FB972AD" w:rsidR="00954C5D" w:rsidRPr="00954C5D" w:rsidRDefault="00672AEC" w:rsidP="00954C5D">
                      <w:pPr>
                        <w:spacing w:line="360" w:lineRule="auto"/>
                        <w:jc w:val="both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S1 Table</w:t>
                      </w:r>
                      <w:r w:rsidR="00534A99" w:rsidRPr="003242D5">
                        <w:rPr>
                          <w:rFonts w:ascii="Times" w:hAnsi="Times"/>
                          <w:b/>
                          <w:sz w:val="24"/>
                        </w:rPr>
                        <w:t xml:space="preserve">. </w:t>
                      </w:r>
                      <w:proofErr w:type="gramStart"/>
                      <w:r w:rsidR="000228D0">
                        <w:rPr>
                          <w:rFonts w:ascii="Times" w:hAnsi="Times"/>
                          <w:b/>
                          <w:sz w:val="24"/>
                        </w:rPr>
                        <w:t>Analysis of the e</w:t>
                      </w:r>
                      <w:r w:rsidR="00534A99" w:rsidRPr="003242D5">
                        <w:rPr>
                          <w:rFonts w:ascii="Times" w:hAnsi="Times"/>
                          <w:b/>
                          <w:sz w:val="24"/>
                        </w:rPr>
                        <w:t>ffect of pre</w:t>
                      </w:r>
                      <w:r w:rsidR="003242D5">
                        <w:rPr>
                          <w:rFonts w:ascii="Times" w:hAnsi="Times"/>
                          <w:b/>
                          <w:sz w:val="24"/>
                        </w:rPr>
                        <w:t xml:space="preserve">maturity status on mean total </w:t>
                      </w:r>
                      <w:r w:rsidR="00954C5D">
                        <w:rPr>
                          <w:rFonts w:ascii="Times" w:hAnsi="Times"/>
                          <w:b/>
                          <w:sz w:val="24"/>
                        </w:rPr>
                        <w:t>NK1R binding (fmol/mg)</w:t>
                      </w:r>
                      <w:r w:rsidR="000228D0">
                        <w:rPr>
                          <w:rFonts w:ascii="Times" w:hAnsi="Times"/>
                          <w:b/>
                          <w:sz w:val="24"/>
                        </w:rPr>
                        <w:t xml:space="preserve"> across </w:t>
                      </w:r>
                      <w:r w:rsidR="00915E8E">
                        <w:rPr>
                          <w:rFonts w:ascii="Times" w:hAnsi="Times"/>
                          <w:b/>
                          <w:sz w:val="24"/>
                        </w:rPr>
                        <w:t xml:space="preserve">nuclei and </w:t>
                      </w:r>
                      <w:r w:rsidR="000228D0">
                        <w:rPr>
                          <w:rFonts w:ascii="Times" w:hAnsi="Times"/>
                          <w:b/>
                          <w:sz w:val="24"/>
                        </w:rPr>
                        <w:t>diagnoses</w:t>
                      </w:r>
                      <w:r w:rsidR="00954C5D">
                        <w:rPr>
                          <w:rFonts w:ascii="Times" w:hAnsi="Times"/>
                          <w:b/>
                          <w:sz w:val="24"/>
                        </w:rPr>
                        <w:t>.</w:t>
                      </w:r>
                      <w:proofErr w:type="gramEnd"/>
                      <w:r w:rsidR="00954C5D">
                        <w:rPr>
                          <w:rFonts w:ascii="Times" w:hAnsi="Times"/>
                          <w:b/>
                          <w:sz w:val="24"/>
                        </w:rPr>
                        <w:t xml:space="preserve"> </w:t>
                      </w:r>
                      <w:r w:rsidR="00954C5D" w:rsidRPr="006D4AA2">
                        <w:rPr>
                          <w:rFonts w:ascii="Times" w:hAnsi="Times"/>
                          <w:sz w:val="24"/>
                        </w:rPr>
                        <w:t xml:space="preserve">Significant effects of prematurity were observed in controls in multiple nuclei, with a trend for increased binding in premature compared with term cases across nuclei in acute and combined controls. No significant effects of prematurity were observed in the SIDS cohort. </w:t>
                      </w:r>
                      <w:r w:rsidR="00954C5D">
                        <w:rPr>
                          <w:rFonts w:ascii="Times" w:hAnsi="Times"/>
                          <w:sz w:val="24"/>
                        </w:rPr>
                        <w:t xml:space="preserve"> Significance at level p=&lt;0.05. </w:t>
                      </w:r>
                    </w:p>
                    <w:p w14:paraId="3F297AAE" w14:textId="77777777" w:rsidR="00954C5D" w:rsidRPr="003242D5" w:rsidRDefault="00954C5D" w:rsidP="00534A99">
                      <w:pPr>
                        <w:spacing w:line="360" w:lineRule="auto"/>
                        <w:jc w:val="both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AC8" w:rsidSect="00534A9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9"/>
    <w:rsid w:val="000228D0"/>
    <w:rsid w:val="003242D5"/>
    <w:rsid w:val="00534A99"/>
    <w:rsid w:val="00672AEC"/>
    <w:rsid w:val="00915E8E"/>
    <w:rsid w:val="00954C5D"/>
    <w:rsid w:val="00BB1DA9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4D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99"/>
    <w:pPr>
      <w:spacing w:after="200" w:line="276" w:lineRule="auto"/>
    </w:pPr>
    <w:rPr>
      <w:rFonts w:ascii="Cambria" w:eastAsia="Cambria" w:hAnsi="Cambria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99"/>
    <w:pPr>
      <w:spacing w:after="200" w:line="276" w:lineRule="auto"/>
    </w:pPr>
    <w:rPr>
      <w:rFonts w:ascii="Cambria" w:eastAsia="Cambria" w:hAnsi="Cambria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Company>Adelaide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bright</dc:creator>
  <cp:keywords/>
  <dc:description/>
  <cp:lastModifiedBy>fiona bright</cp:lastModifiedBy>
  <cp:revision>2</cp:revision>
  <dcterms:created xsi:type="dcterms:W3CDTF">2017-09-04T04:23:00Z</dcterms:created>
  <dcterms:modified xsi:type="dcterms:W3CDTF">2017-09-04T04:23:00Z</dcterms:modified>
</cp:coreProperties>
</file>