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A0F87" w14:textId="4DAB10E2" w:rsidR="00E3074B" w:rsidRPr="00842402" w:rsidRDefault="00E3074B" w:rsidP="00FA69C9">
      <w:pPr>
        <w:contextualSpacing/>
        <w:jc w:val="center"/>
        <w:rPr>
          <w:rFonts w:asciiTheme="minorHAnsi" w:hAnsiTheme="minorHAnsi" w:cstheme="minorHAnsi"/>
          <w:b/>
        </w:rPr>
      </w:pPr>
      <w:r w:rsidRPr="00842402">
        <w:rPr>
          <w:rFonts w:asciiTheme="minorHAnsi" w:hAnsiTheme="minorHAnsi" w:cstheme="minorHAnsi"/>
          <w:b/>
        </w:rPr>
        <w:t xml:space="preserve">Research proposal protocol – version </w:t>
      </w:r>
      <w:r w:rsidR="002D51CD">
        <w:rPr>
          <w:rFonts w:asciiTheme="minorHAnsi" w:hAnsiTheme="minorHAnsi" w:cstheme="minorHAnsi"/>
          <w:b/>
        </w:rPr>
        <w:t>6: 27/05</w:t>
      </w:r>
      <w:r w:rsidRPr="00842402">
        <w:rPr>
          <w:rFonts w:asciiTheme="minorHAnsi" w:hAnsiTheme="minorHAnsi" w:cstheme="minorHAnsi"/>
          <w:b/>
        </w:rPr>
        <w:t>/16</w:t>
      </w:r>
    </w:p>
    <w:p w14:paraId="554270CE" w14:textId="067BEFE6" w:rsidR="00E3074B" w:rsidRPr="00842402" w:rsidRDefault="00E3074B" w:rsidP="00B20C10">
      <w:pPr>
        <w:contextualSpacing/>
        <w:jc w:val="center"/>
        <w:rPr>
          <w:rFonts w:asciiTheme="minorHAnsi" w:hAnsiTheme="minorHAnsi" w:cstheme="minorHAnsi"/>
        </w:rPr>
      </w:pPr>
      <w:r w:rsidRPr="00842402">
        <w:rPr>
          <w:rFonts w:asciiTheme="minorHAnsi" w:hAnsiTheme="minorHAnsi" w:cstheme="minorHAnsi"/>
        </w:rPr>
        <w:t>Does serum phosphate predict cardiovascular disease outcomes?</w:t>
      </w:r>
    </w:p>
    <w:p w14:paraId="70EE629A" w14:textId="11447CA9" w:rsidR="00E3074B" w:rsidRPr="00842402" w:rsidRDefault="00E3074B" w:rsidP="00B20C10">
      <w:pPr>
        <w:contextualSpacing/>
        <w:jc w:val="center"/>
        <w:rPr>
          <w:rFonts w:asciiTheme="minorHAnsi" w:hAnsiTheme="minorHAnsi" w:cstheme="minorHAnsi"/>
        </w:rPr>
      </w:pPr>
      <w:r w:rsidRPr="00842402">
        <w:rPr>
          <w:rFonts w:asciiTheme="minorHAnsi" w:hAnsiTheme="minorHAnsi" w:cstheme="minorHAnsi"/>
        </w:rPr>
        <w:t>Nick Hayward, Andy McGovern, Nicholas Cole, Will Hinton, Prof Simon de Lusignan</w:t>
      </w:r>
      <w:r w:rsidR="00B73A3E">
        <w:rPr>
          <w:rFonts w:asciiTheme="minorHAnsi" w:hAnsiTheme="minorHAnsi" w:cstheme="minorHAnsi"/>
        </w:rPr>
        <w:t>, Prof Simon Jones</w:t>
      </w:r>
    </w:p>
    <w:p w14:paraId="0449B100" w14:textId="77777777" w:rsidR="00DD0960" w:rsidRPr="00842402" w:rsidRDefault="00DD0960" w:rsidP="00B71C7C">
      <w:pPr>
        <w:contextualSpacing/>
        <w:rPr>
          <w:rFonts w:asciiTheme="minorHAnsi" w:hAnsiTheme="minorHAnsi" w:cstheme="minorHAnsi"/>
        </w:rPr>
      </w:pPr>
    </w:p>
    <w:p w14:paraId="1A17F4A4" w14:textId="77777777" w:rsidR="00AB54A2" w:rsidRPr="00842402" w:rsidRDefault="00AB54A2" w:rsidP="00B71C7C">
      <w:pPr>
        <w:contextualSpacing/>
        <w:rPr>
          <w:rFonts w:asciiTheme="minorHAnsi" w:hAnsiTheme="minorHAnsi" w:cstheme="minorHAnsi"/>
          <w:b/>
        </w:rPr>
      </w:pPr>
      <w:r w:rsidRPr="00842402">
        <w:rPr>
          <w:rFonts w:asciiTheme="minorHAnsi" w:hAnsiTheme="minorHAnsi" w:cstheme="minorHAnsi"/>
          <w:b/>
        </w:rPr>
        <w:t>Components</w:t>
      </w:r>
    </w:p>
    <w:p w14:paraId="2410EE6D" w14:textId="77777777" w:rsidR="00AB54A2" w:rsidRPr="00842402" w:rsidRDefault="00AB54A2" w:rsidP="00B71C7C">
      <w:pPr>
        <w:contextualSpacing/>
        <w:rPr>
          <w:rFonts w:asciiTheme="minorHAnsi" w:hAnsiTheme="minorHAnsi" w:cstheme="minorHAnsi"/>
        </w:rPr>
      </w:pPr>
    </w:p>
    <w:p w14:paraId="3897A3F0" w14:textId="77777777" w:rsidR="00E3074B" w:rsidRPr="00842402" w:rsidRDefault="00E3074B" w:rsidP="00B71C7C">
      <w:pPr>
        <w:contextualSpacing/>
        <w:rPr>
          <w:rFonts w:asciiTheme="minorHAnsi" w:hAnsiTheme="minorHAnsi" w:cstheme="minorHAnsi"/>
        </w:rPr>
      </w:pPr>
      <w:r w:rsidRPr="00842402">
        <w:rPr>
          <w:rFonts w:asciiTheme="minorHAnsi" w:hAnsiTheme="minorHAnsi" w:cstheme="minorHAnsi"/>
        </w:rPr>
        <w:t>Subjects:</w:t>
      </w:r>
      <w:r w:rsidRPr="00842402">
        <w:rPr>
          <w:rFonts w:asciiTheme="minorHAnsi" w:hAnsiTheme="minorHAnsi" w:cstheme="minorHAnsi"/>
        </w:rPr>
        <w:tab/>
      </w:r>
      <w:r w:rsidRPr="00842402">
        <w:rPr>
          <w:rFonts w:asciiTheme="minorHAnsi" w:hAnsiTheme="minorHAnsi" w:cstheme="minorHAnsi"/>
        </w:rPr>
        <w:tab/>
        <w:t>Retrospective cohort with serum phosphate recorded between 2005-2015</w:t>
      </w:r>
    </w:p>
    <w:p w14:paraId="2C790DF3" w14:textId="77777777" w:rsidR="00E3074B" w:rsidRPr="00842402" w:rsidRDefault="00E3074B" w:rsidP="00B71C7C">
      <w:pPr>
        <w:contextualSpacing/>
        <w:rPr>
          <w:rFonts w:asciiTheme="minorHAnsi" w:hAnsiTheme="minorHAnsi" w:cstheme="minorHAnsi"/>
        </w:rPr>
      </w:pPr>
    </w:p>
    <w:p w14:paraId="3B18DC00" w14:textId="77777777" w:rsidR="00E3074B" w:rsidRPr="00842402" w:rsidRDefault="00E3074B" w:rsidP="00B71C7C">
      <w:pPr>
        <w:contextualSpacing/>
        <w:rPr>
          <w:rFonts w:asciiTheme="minorHAnsi" w:hAnsiTheme="minorHAnsi" w:cstheme="minorHAnsi"/>
        </w:rPr>
      </w:pPr>
      <w:r w:rsidRPr="00842402">
        <w:rPr>
          <w:rFonts w:asciiTheme="minorHAnsi" w:hAnsiTheme="minorHAnsi" w:cstheme="minorHAnsi"/>
        </w:rPr>
        <w:t>Setting:</w:t>
      </w:r>
      <w:r w:rsidRPr="00842402">
        <w:rPr>
          <w:rFonts w:asciiTheme="minorHAnsi" w:hAnsiTheme="minorHAnsi" w:cstheme="minorHAnsi"/>
        </w:rPr>
        <w:tab/>
      </w:r>
      <w:r w:rsidRPr="00842402">
        <w:rPr>
          <w:rFonts w:asciiTheme="minorHAnsi" w:hAnsiTheme="minorHAnsi" w:cstheme="minorHAnsi"/>
        </w:rPr>
        <w:tab/>
      </w:r>
      <w:r w:rsidRPr="00842402">
        <w:rPr>
          <w:rFonts w:asciiTheme="minorHAnsi" w:hAnsiTheme="minorHAnsi" w:cstheme="minorHAnsi"/>
        </w:rPr>
        <w:tab/>
        <w:t>Primary Care dataset: RCGP-RSC cohort</w:t>
      </w:r>
    </w:p>
    <w:p w14:paraId="43BCB2BB" w14:textId="77777777" w:rsidR="00E3074B" w:rsidRPr="00842402" w:rsidRDefault="00E3074B" w:rsidP="00B71C7C">
      <w:pPr>
        <w:contextualSpacing/>
        <w:rPr>
          <w:rFonts w:asciiTheme="minorHAnsi" w:hAnsiTheme="minorHAnsi" w:cstheme="minorHAnsi"/>
        </w:rPr>
      </w:pPr>
    </w:p>
    <w:p w14:paraId="39219BC2" w14:textId="7102B02A" w:rsidR="00E3074B" w:rsidRPr="00842402" w:rsidRDefault="00E3074B" w:rsidP="00B71C7C">
      <w:pPr>
        <w:contextualSpacing/>
        <w:rPr>
          <w:rFonts w:asciiTheme="minorHAnsi" w:hAnsiTheme="minorHAnsi" w:cstheme="minorHAnsi"/>
        </w:rPr>
      </w:pPr>
      <w:r w:rsidRPr="00842402">
        <w:rPr>
          <w:rFonts w:asciiTheme="minorHAnsi" w:hAnsiTheme="minorHAnsi" w:cstheme="minorHAnsi"/>
        </w:rPr>
        <w:t xml:space="preserve">Intervention: </w:t>
      </w:r>
      <w:r w:rsidRPr="00842402">
        <w:rPr>
          <w:rFonts w:asciiTheme="minorHAnsi" w:hAnsiTheme="minorHAnsi" w:cstheme="minorHAnsi"/>
        </w:rPr>
        <w:tab/>
      </w:r>
      <w:r w:rsidRPr="00842402">
        <w:rPr>
          <w:rFonts w:asciiTheme="minorHAnsi" w:hAnsiTheme="minorHAnsi" w:cstheme="minorHAnsi"/>
        </w:rPr>
        <w:tab/>
        <w:t xml:space="preserve">Serum phosphate </w:t>
      </w:r>
      <w:r w:rsidR="00B20C10">
        <w:rPr>
          <w:rFonts w:asciiTheme="minorHAnsi" w:hAnsiTheme="minorHAnsi" w:cstheme="minorHAnsi"/>
        </w:rPr>
        <w:t>measurement</w:t>
      </w:r>
      <w:r w:rsidRPr="00842402">
        <w:rPr>
          <w:rFonts w:asciiTheme="minorHAnsi" w:hAnsiTheme="minorHAnsi" w:cstheme="minorHAnsi"/>
        </w:rPr>
        <w:t>s during the observation period</w:t>
      </w:r>
    </w:p>
    <w:p w14:paraId="59612390" w14:textId="77777777" w:rsidR="00E3074B" w:rsidRPr="00842402" w:rsidRDefault="00E3074B" w:rsidP="00B71C7C">
      <w:pPr>
        <w:contextualSpacing/>
        <w:rPr>
          <w:rFonts w:asciiTheme="minorHAnsi" w:hAnsiTheme="minorHAnsi" w:cstheme="minorHAnsi"/>
        </w:rPr>
      </w:pPr>
    </w:p>
    <w:p w14:paraId="7E9E2D17" w14:textId="47CD8CDD" w:rsidR="00E3074B" w:rsidRPr="00842402" w:rsidRDefault="00E3074B" w:rsidP="00B71C7C">
      <w:pPr>
        <w:contextualSpacing/>
        <w:rPr>
          <w:rFonts w:asciiTheme="minorHAnsi" w:hAnsiTheme="minorHAnsi" w:cstheme="minorHAnsi"/>
        </w:rPr>
      </w:pPr>
      <w:r w:rsidRPr="00842402">
        <w:rPr>
          <w:rFonts w:asciiTheme="minorHAnsi" w:hAnsiTheme="minorHAnsi" w:cstheme="minorHAnsi"/>
        </w:rPr>
        <w:t>Outcome measure 1:</w:t>
      </w:r>
      <w:r w:rsidRPr="00842402">
        <w:rPr>
          <w:rFonts w:asciiTheme="minorHAnsi" w:hAnsiTheme="minorHAnsi" w:cstheme="minorHAnsi"/>
        </w:rPr>
        <w:tab/>
        <w:t>Composite c</w:t>
      </w:r>
      <w:r w:rsidR="00800A03" w:rsidRPr="00842402">
        <w:rPr>
          <w:rFonts w:asciiTheme="minorHAnsi" w:hAnsiTheme="minorHAnsi" w:cstheme="minorHAnsi"/>
        </w:rPr>
        <w:t xml:space="preserve">ardiac </w:t>
      </w:r>
      <w:r w:rsidRPr="00842402">
        <w:rPr>
          <w:rFonts w:asciiTheme="minorHAnsi" w:hAnsiTheme="minorHAnsi" w:cstheme="minorHAnsi"/>
        </w:rPr>
        <w:t xml:space="preserve">(atherosclerosis) </w:t>
      </w:r>
      <w:r w:rsidR="00C31F34">
        <w:rPr>
          <w:rFonts w:asciiTheme="minorHAnsi" w:hAnsiTheme="minorHAnsi" w:cstheme="minorHAnsi"/>
        </w:rPr>
        <w:t xml:space="preserve">cardiovascular </w:t>
      </w:r>
      <w:r w:rsidRPr="00842402">
        <w:rPr>
          <w:rFonts w:asciiTheme="minorHAnsi" w:hAnsiTheme="minorHAnsi" w:cstheme="minorHAnsi"/>
        </w:rPr>
        <w:t xml:space="preserve">disease outcome measure of </w:t>
      </w:r>
      <w:r w:rsidR="00F315CE" w:rsidRPr="00842402">
        <w:rPr>
          <w:rFonts w:asciiTheme="minorHAnsi" w:hAnsiTheme="minorHAnsi" w:cstheme="minorHAnsi"/>
        </w:rPr>
        <w:t xml:space="preserve">primary </w:t>
      </w:r>
      <w:r w:rsidRPr="00842402">
        <w:rPr>
          <w:rFonts w:asciiTheme="minorHAnsi" w:hAnsiTheme="minorHAnsi" w:cstheme="minorHAnsi"/>
        </w:rPr>
        <w:t>myocardial infarction; acute coronary syndrome; revascularisation procedure.</w:t>
      </w:r>
    </w:p>
    <w:p w14:paraId="1534CD22" w14:textId="77777777" w:rsidR="00E3074B" w:rsidRPr="00842402" w:rsidRDefault="00E3074B" w:rsidP="00B71C7C">
      <w:pPr>
        <w:contextualSpacing/>
        <w:rPr>
          <w:rFonts w:asciiTheme="minorHAnsi" w:hAnsiTheme="minorHAnsi" w:cstheme="minorHAnsi"/>
        </w:rPr>
      </w:pPr>
    </w:p>
    <w:p w14:paraId="25AE5BE8" w14:textId="33A1CCDB" w:rsidR="00E3074B" w:rsidRPr="00842402" w:rsidRDefault="00E3074B" w:rsidP="00B71C7C">
      <w:pPr>
        <w:contextualSpacing/>
        <w:rPr>
          <w:rFonts w:asciiTheme="minorHAnsi" w:hAnsiTheme="minorHAnsi" w:cstheme="minorHAnsi"/>
        </w:rPr>
      </w:pPr>
      <w:r w:rsidRPr="00842402">
        <w:rPr>
          <w:rFonts w:asciiTheme="minorHAnsi" w:hAnsiTheme="minorHAnsi" w:cstheme="minorHAnsi"/>
        </w:rPr>
        <w:t>Outcome measure 2:</w:t>
      </w:r>
      <w:r w:rsidRPr="00842402">
        <w:rPr>
          <w:rFonts w:asciiTheme="minorHAnsi" w:hAnsiTheme="minorHAnsi" w:cstheme="minorHAnsi"/>
        </w:rPr>
        <w:tab/>
        <w:t xml:space="preserve">Individual </w:t>
      </w:r>
      <w:r w:rsidR="00800A03" w:rsidRPr="00842402">
        <w:rPr>
          <w:rFonts w:asciiTheme="minorHAnsi" w:hAnsiTheme="minorHAnsi" w:cstheme="minorHAnsi"/>
        </w:rPr>
        <w:t xml:space="preserve">cardiac </w:t>
      </w:r>
      <w:r w:rsidRPr="00842402">
        <w:rPr>
          <w:rFonts w:asciiTheme="minorHAnsi" w:hAnsiTheme="minorHAnsi" w:cstheme="minorHAnsi"/>
        </w:rPr>
        <w:t xml:space="preserve">(atherosclerosis) </w:t>
      </w:r>
      <w:r w:rsidR="00C31F34">
        <w:rPr>
          <w:rFonts w:asciiTheme="minorHAnsi" w:hAnsiTheme="minorHAnsi" w:cstheme="minorHAnsi"/>
        </w:rPr>
        <w:t xml:space="preserve">cardiovascular </w:t>
      </w:r>
      <w:r w:rsidRPr="00842402">
        <w:rPr>
          <w:rFonts w:asciiTheme="minorHAnsi" w:hAnsiTheme="minorHAnsi" w:cstheme="minorHAnsi"/>
        </w:rPr>
        <w:t xml:space="preserve">disease outcome measures: </w:t>
      </w:r>
      <w:r w:rsidR="00F315CE" w:rsidRPr="00842402">
        <w:rPr>
          <w:rFonts w:asciiTheme="minorHAnsi" w:hAnsiTheme="minorHAnsi" w:cstheme="minorHAnsi"/>
        </w:rPr>
        <w:t xml:space="preserve">primary </w:t>
      </w:r>
      <w:r w:rsidRPr="00842402">
        <w:rPr>
          <w:rFonts w:asciiTheme="minorHAnsi" w:hAnsiTheme="minorHAnsi" w:cstheme="minorHAnsi"/>
        </w:rPr>
        <w:t>myocardial infarction; acute coronary syndrome; revascularisation procedure.</w:t>
      </w:r>
    </w:p>
    <w:p w14:paraId="2D08A2DB" w14:textId="77777777" w:rsidR="00AB54A2" w:rsidRPr="00842402" w:rsidRDefault="00AB54A2" w:rsidP="00B71C7C">
      <w:pPr>
        <w:contextualSpacing/>
        <w:jc w:val="both"/>
        <w:rPr>
          <w:rFonts w:asciiTheme="minorHAnsi" w:hAnsiTheme="minorHAnsi" w:cstheme="minorHAnsi"/>
        </w:rPr>
      </w:pPr>
    </w:p>
    <w:p w14:paraId="7F00AC87" w14:textId="2B6021F9" w:rsidR="00800A03" w:rsidRPr="00842402" w:rsidRDefault="00800A03" w:rsidP="00842402">
      <w:pPr>
        <w:contextualSpacing/>
        <w:rPr>
          <w:rFonts w:asciiTheme="minorHAnsi" w:hAnsiTheme="minorHAnsi" w:cstheme="minorHAnsi"/>
        </w:rPr>
      </w:pPr>
      <w:r w:rsidRPr="00842402">
        <w:rPr>
          <w:rFonts w:asciiTheme="minorHAnsi" w:hAnsiTheme="minorHAnsi" w:cstheme="minorHAnsi"/>
        </w:rPr>
        <w:t>Outcome measure 3:</w:t>
      </w:r>
      <w:r w:rsidRPr="00842402">
        <w:rPr>
          <w:rFonts w:asciiTheme="minorHAnsi" w:hAnsiTheme="minorHAnsi" w:cstheme="minorHAnsi"/>
        </w:rPr>
        <w:tab/>
        <w:t xml:space="preserve">Broader individual non-cardiac (atherosclerosis) </w:t>
      </w:r>
      <w:r w:rsidR="00C31F34">
        <w:rPr>
          <w:rFonts w:asciiTheme="minorHAnsi" w:hAnsiTheme="minorHAnsi" w:cstheme="minorHAnsi"/>
        </w:rPr>
        <w:t xml:space="preserve">cardiovascular </w:t>
      </w:r>
      <w:r w:rsidRPr="00842402">
        <w:rPr>
          <w:rFonts w:asciiTheme="minorHAnsi" w:hAnsiTheme="minorHAnsi" w:cstheme="minorHAnsi"/>
        </w:rPr>
        <w:t>disease outcome measures: ischaemic stroke; peripheral vascular disease; vascular dementia.</w:t>
      </w:r>
    </w:p>
    <w:p w14:paraId="6D2BF7B3" w14:textId="77777777" w:rsidR="00800A03" w:rsidRPr="00842402" w:rsidRDefault="00800A03" w:rsidP="00B71C7C">
      <w:pPr>
        <w:contextualSpacing/>
        <w:jc w:val="both"/>
        <w:rPr>
          <w:rFonts w:asciiTheme="minorHAnsi" w:hAnsiTheme="minorHAnsi" w:cstheme="minorHAnsi"/>
        </w:rPr>
      </w:pPr>
    </w:p>
    <w:p w14:paraId="3F5C81A7" w14:textId="77777777" w:rsidR="00F315CE" w:rsidRPr="00842402" w:rsidRDefault="00AB54A2" w:rsidP="00B71C7C">
      <w:pPr>
        <w:contextualSpacing/>
        <w:jc w:val="both"/>
        <w:rPr>
          <w:rFonts w:asciiTheme="minorHAnsi" w:hAnsiTheme="minorHAnsi" w:cstheme="minorHAnsi"/>
          <w:b/>
        </w:rPr>
      </w:pPr>
      <w:r w:rsidRPr="00842402">
        <w:rPr>
          <w:rFonts w:asciiTheme="minorHAnsi" w:hAnsiTheme="minorHAnsi" w:cstheme="minorHAnsi"/>
          <w:b/>
        </w:rPr>
        <w:t>Background</w:t>
      </w:r>
    </w:p>
    <w:p w14:paraId="5AE6B231" w14:textId="77777777" w:rsidR="00F315CE" w:rsidRPr="00842402" w:rsidRDefault="00F315CE" w:rsidP="00B71C7C">
      <w:pPr>
        <w:contextualSpacing/>
        <w:jc w:val="both"/>
        <w:rPr>
          <w:rFonts w:asciiTheme="minorHAnsi" w:hAnsiTheme="minorHAnsi" w:cstheme="minorHAnsi"/>
          <w:color w:val="333333"/>
        </w:rPr>
      </w:pPr>
    </w:p>
    <w:p w14:paraId="5F4EE96D" w14:textId="37CA361A" w:rsidR="00F315CE" w:rsidRDefault="00F315CE" w:rsidP="00B71C7C">
      <w:pPr>
        <w:contextualSpacing/>
        <w:jc w:val="both"/>
        <w:rPr>
          <w:rFonts w:asciiTheme="minorHAnsi" w:hAnsiTheme="minorHAnsi" w:cstheme="minorHAnsi"/>
          <w:color w:val="000000"/>
        </w:rPr>
      </w:pPr>
      <w:r w:rsidRPr="00842402">
        <w:rPr>
          <w:rFonts w:asciiTheme="minorHAnsi" w:hAnsiTheme="minorHAnsi" w:cstheme="minorHAnsi"/>
          <w:color w:val="333333"/>
        </w:rPr>
        <w:t>Phosphate has many biochemical roles within the body. High serum phosphate predicts cardiovascular events in patients with chronic kidney diseas</w:t>
      </w:r>
      <w:r w:rsidRPr="00842402">
        <w:rPr>
          <w:rFonts w:asciiTheme="minorHAnsi" w:hAnsiTheme="minorHAnsi" w:cstheme="minorHAnsi"/>
          <w:color w:val="000000"/>
        </w:rPr>
        <w:t>e</w:t>
      </w:r>
      <w:r w:rsidR="00D43A3B" w:rsidRPr="00842402">
        <w:rPr>
          <w:rFonts w:asciiTheme="minorHAnsi" w:hAnsiTheme="minorHAnsi" w:cstheme="minorHAnsi"/>
          <w:color w:val="000000"/>
        </w:rPr>
        <w:t>, whilst low serum phosphate may be</w:t>
      </w:r>
      <w:r w:rsidR="00C15CED" w:rsidRPr="00842402">
        <w:rPr>
          <w:rFonts w:asciiTheme="minorHAnsi" w:hAnsiTheme="minorHAnsi" w:cstheme="minorHAnsi"/>
          <w:color w:val="000000"/>
        </w:rPr>
        <w:t xml:space="preserve"> associated with risk reduction</w:t>
      </w:r>
      <w:r w:rsidRPr="00842402">
        <w:rPr>
          <w:rFonts w:asciiTheme="minorHAnsi" w:hAnsiTheme="minorHAnsi" w:cstheme="minorHAnsi"/>
          <w:color w:val="000000"/>
        </w:rPr>
        <w:t xml:space="preserve"> [1]. An association between cardiovascular events and elevated serum phosphate has also been reported in those with coronary artery disease [2], and also among the general population [3, 4, 5]. However, the precise </w:t>
      </w:r>
      <w:r w:rsidR="005D7565" w:rsidRPr="00842402">
        <w:rPr>
          <w:rFonts w:asciiTheme="minorHAnsi" w:hAnsiTheme="minorHAnsi" w:cstheme="minorHAnsi"/>
          <w:color w:val="000000"/>
        </w:rPr>
        <w:t xml:space="preserve">molecular </w:t>
      </w:r>
      <w:r w:rsidRPr="00842402">
        <w:rPr>
          <w:rFonts w:asciiTheme="minorHAnsi" w:hAnsiTheme="minorHAnsi" w:cstheme="minorHAnsi"/>
          <w:color w:val="000000"/>
        </w:rPr>
        <w:t>roles of</w:t>
      </w:r>
      <w:r w:rsidR="005D7565" w:rsidRPr="00842402">
        <w:rPr>
          <w:rFonts w:asciiTheme="minorHAnsi" w:hAnsiTheme="minorHAnsi" w:cstheme="minorHAnsi"/>
          <w:color w:val="000000"/>
        </w:rPr>
        <w:t xml:space="preserve"> phosphate in conjunction with </w:t>
      </w:r>
      <w:r w:rsidRPr="00842402">
        <w:rPr>
          <w:rFonts w:asciiTheme="minorHAnsi" w:hAnsiTheme="minorHAnsi" w:cstheme="minorHAnsi"/>
          <w:color w:val="000000"/>
        </w:rPr>
        <w:t>cardiovascular risk factors are uncertain [1]</w:t>
      </w:r>
      <w:r w:rsidR="005D7565" w:rsidRPr="00842402">
        <w:rPr>
          <w:rFonts w:asciiTheme="minorHAnsi" w:hAnsiTheme="minorHAnsi" w:cstheme="minorHAnsi"/>
          <w:color w:val="000000"/>
        </w:rPr>
        <w:t>,</w:t>
      </w:r>
      <w:r w:rsidRPr="00842402">
        <w:rPr>
          <w:rFonts w:asciiTheme="minorHAnsi" w:hAnsiTheme="minorHAnsi" w:cstheme="minorHAnsi"/>
          <w:color w:val="000000"/>
        </w:rPr>
        <w:t xml:space="preserve"> and phosphate is yet to become </w:t>
      </w:r>
      <w:r w:rsidR="005D7565" w:rsidRPr="00842402">
        <w:rPr>
          <w:rFonts w:asciiTheme="minorHAnsi" w:hAnsiTheme="minorHAnsi" w:cstheme="minorHAnsi"/>
          <w:color w:val="000000"/>
        </w:rPr>
        <w:t xml:space="preserve">an established </w:t>
      </w:r>
      <w:r w:rsidRPr="00842402">
        <w:rPr>
          <w:rFonts w:asciiTheme="minorHAnsi" w:hAnsiTheme="minorHAnsi" w:cstheme="minorHAnsi"/>
          <w:color w:val="000000"/>
        </w:rPr>
        <w:t xml:space="preserve">marker or risk factor for </w:t>
      </w:r>
      <w:r w:rsidR="00D43A3B" w:rsidRPr="00842402">
        <w:rPr>
          <w:rFonts w:asciiTheme="minorHAnsi" w:hAnsiTheme="minorHAnsi" w:cstheme="minorHAnsi"/>
          <w:color w:val="000000"/>
        </w:rPr>
        <w:t>cardiac</w:t>
      </w:r>
      <w:r w:rsidRPr="00842402">
        <w:rPr>
          <w:rFonts w:asciiTheme="minorHAnsi" w:hAnsiTheme="minorHAnsi" w:cstheme="minorHAnsi"/>
          <w:color w:val="000000"/>
        </w:rPr>
        <w:t xml:space="preserve"> events. Importantly, </w:t>
      </w:r>
      <w:r w:rsidR="00C15CED" w:rsidRPr="00842402">
        <w:rPr>
          <w:rFonts w:asciiTheme="minorHAnsi" w:hAnsiTheme="minorHAnsi" w:cstheme="minorHAnsi"/>
          <w:color w:val="000000"/>
        </w:rPr>
        <w:t>as vitamin D and calcium homeostas</w:t>
      </w:r>
      <w:r w:rsidR="00296C76" w:rsidRPr="00842402">
        <w:rPr>
          <w:rFonts w:asciiTheme="minorHAnsi" w:hAnsiTheme="minorHAnsi" w:cstheme="minorHAnsi"/>
          <w:color w:val="000000"/>
        </w:rPr>
        <w:t xml:space="preserve">is overlap with phosphate regulation, </w:t>
      </w:r>
      <w:r w:rsidR="00800A03" w:rsidRPr="00842402">
        <w:rPr>
          <w:rFonts w:asciiTheme="minorHAnsi" w:hAnsiTheme="minorHAnsi" w:cstheme="minorHAnsi"/>
          <w:color w:val="000000"/>
        </w:rPr>
        <w:t xml:space="preserve">the association </w:t>
      </w:r>
      <w:r w:rsidR="00296C76" w:rsidRPr="00842402">
        <w:rPr>
          <w:rFonts w:asciiTheme="minorHAnsi" w:hAnsiTheme="minorHAnsi" w:cstheme="minorHAnsi"/>
          <w:color w:val="000000"/>
        </w:rPr>
        <w:t xml:space="preserve">of these minerals </w:t>
      </w:r>
      <w:r w:rsidR="00800A03" w:rsidRPr="00842402">
        <w:rPr>
          <w:rFonts w:asciiTheme="minorHAnsi" w:hAnsiTheme="minorHAnsi" w:cstheme="minorHAnsi"/>
          <w:color w:val="000000"/>
        </w:rPr>
        <w:t xml:space="preserve">(plus parathyroid hormone) with the three outcomes </w:t>
      </w:r>
      <w:r w:rsidR="00296C76" w:rsidRPr="00842402">
        <w:rPr>
          <w:rFonts w:asciiTheme="minorHAnsi" w:hAnsiTheme="minorHAnsi" w:cstheme="minorHAnsi"/>
          <w:color w:val="000000"/>
        </w:rPr>
        <w:t>will be investigated jointly.</w:t>
      </w:r>
      <w:r w:rsidR="002D51CD">
        <w:rPr>
          <w:rFonts w:asciiTheme="minorHAnsi" w:hAnsiTheme="minorHAnsi" w:cstheme="minorHAnsi"/>
          <w:color w:val="000000"/>
        </w:rPr>
        <w:t xml:space="preserve"> There is literature evidence that excess calcium and phosphate or their dysregulation may promote calcification during atherosclerosis [7].</w:t>
      </w:r>
    </w:p>
    <w:p w14:paraId="715DDC74" w14:textId="77777777" w:rsidR="00C15CED" w:rsidRDefault="00C15CED" w:rsidP="00B71C7C">
      <w:pPr>
        <w:contextualSpacing/>
        <w:jc w:val="both"/>
        <w:rPr>
          <w:rFonts w:asciiTheme="minorHAnsi" w:hAnsiTheme="minorHAnsi" w:cstheme="minorHAnsi"/>
          <w:color w:val="000000"/>
        </w:rPr>
      </w:pPr>
    </w:p>
    <w:p w14:paraId="602BCA1E" w14:textId="100121C1" w:rsidR="0051057F" w:rsidRDefault="0051057F" w:rsidP="00B71C7C">
      <w:pPr>
        <w:contextualSpacing/>
        <w:jc w:val="both"/>
        <w:rPr>
          <w:rFonts w:asciiTheme="minorHAnsi" w:hAnsiTheme="minorHAnsi" w:cstheme="minorHAnsi"/>
          <w:color w:val="000000"/>
        </w:rPr>
      </w:pPr>
      <w:r>
        <w:rPr>
          <w:rFonts w:asciiTheme="minorHAnsi" w:hAnsiTheme="minorHAnsi" w:cstheme="minorHAnsi"/>
          <w:color w:val="000000"/>
        </w:rPr>
        <w:t>The scope of this study aims to evaluate relationships between serum phosphate and the outcome measures. These outcome measures include two groups of cardiovascular events and we intend to examine them separately as follows:</w:t>
      </w:r>
    </w:p>
    <w:p w14:paraId="77E118B3" w14:textId="77777777" w:rsidR="0051057F" w:rsidRDefault="0051057F" w:rsidP="00B71C7C">
      <w:pPr>
        <w:contextualSpacing/>
        <w:jc w:val="both"/>
        <w:rPr>
          <w:rFonts w:asciiTheme="minorHAnsi" w:hAnsiTheme="minorHAnsi" w:cstheme="minorHAnsi"/>
          <w:color w:val="000000"/>
        </w:rPr>
      </w:pPr>
    </w:p>
    <w:p w14:paraId="3F753F10" w14:textId="3EBDC476" w:rsidR="0051057F" w:rsidRDefault="0051057F" w:rsidP="0051057F">
      <w:pPr>
        <w:contextualSpacing/>
        <w:jc w:val="center"/>
        <w:rPr>
          <w:rFonts w:asciiTheme="minorHAnsi" w:hAnsiTheme="minorHAnsi" w:cstheme="minorHAnsi"/>
          <w:color w:val="000000"/>
        </w:rPr>
      </w:pPr>
      <w:r>
        <w:rPr>
          <w:rFonts w:asciiTheme="minorHAnsi" w:hAnsiTheme="minorHAnsi" w:cstheme="minorHAnsi"/>
          <w:color w:val="000000"/>
        </w:rPr>
        <w:t>Cardiovascular events due to atherosclerosis</w:t>
      </w:r>
    </w:p>
    <w:p w14:paraId="1678B3E5" w14:textId="53998ED0" w:rsidR="0051057F" w:rsidRDefault="00B20C10" w:rsidP="0051057F">
      <w:pPr>
        <w:contextualSpacing/>
        <w:jc w:val="center"/>
        <w:rPr>
          <w:rFonts w:asciiTheme="minorHAnsi" w:hAnsiTheme="minorHAnsi" w:cstheme="minorHAnsi"/>
          <w:color w:val="000000"/>
        </w:rPr>
      </w:pPr>
      <w:r>
        <w:rPr>
          <w:rFonts w:asciiTheme="minorHAnsi" w:hAnsiTheme="minorHAnsi" w:cstheme="minorHAnsi"/>
          <w:noProof/>
          <w:color w:val="000000"/>
          <w:lang w:eastAsia="en-GB"/>
        </w:rPr>
        <mc:AlternateContent>
          <mc:Choice Requires="wpg">
            <w:drawing>
              <wp:anchor distT="0" distB="0" distL="114300" distR="114300" simplePos="0" relativeHeight="251661312" behindDoc="0" locked="0" layoutInCell="1" allowOverlap="1" wp14:anchorId="45089E06" wp14:editId="58B79583">
                <wp:simplePos x="0" y="0"/>
                <wp:positionH relativeFrom="margin">
                  <wp:align>center</wp:align>
                </wp:positionH>
                <wp:positionV relativeFrom="paragraph">
                  <wp:posOffset>6084</wp:posOffset>
                </wp:positionV>
                <wp:extent cx="2366051" cy="288925"/>
                <wp:effectExtent l="38100" t="0" r="53340" b="53975"/>
                <wp:wrapNone/>
                <wp:docPr id="3" name="Group 3"/>
                <wp:cNvGraphicFramePr/>
                <a:graphic xmlns:a="http://schemas.openxmlformats.org/drawingml/2006/main">
                  <a:graphicData uri="http://schemas.microsoft.com/office/word/2010/wordprocessingGroup">
                    <wpg:wgp>
                      <wpg:cNvGrpSpPr/>
                      <wpg:grpSpPr>
                        <a:xfrm>
                          <a:off x="0" y="0"/>
                          <a:ext cx="2366051" cy="288925"/>
                          <a:chOff x="0" y="0"/>
                          <a:chExt cx="2366051" cy="288925"/>
                        </a:xfrm>
                      </wpg:grpSpPr>
                      <wps:wsp>
                        <wps:cNvPr id="1" name="Straight Arrow Connector 1"/>
                        <wps:cNvCnPr/>
                        <wps:spPr>
                          <a:xfrm flipH="1">
                            <a:off x="0" y="0"/>
                            <a:ext cx="271780" cy="2889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Straight Arrow Connector 2"/>
                        <wps:cNvCnPr/>
                        <wps:spPr>
                          <a:xfrm flipH="1" flipV="1">
                            <a:off x="2094271" y="0"/>
                            <a:ext cx="271780" cy="288925"/>
                          </a:xfrm>
                          <a:prstGeom prst="straightConnector1">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95E1CC9" id="Group 3" o:spid="_x0000_s1026" style="position:absolute;margin-left:0;margin-top:.5pt;width:186.3pt;height:22.75pt;z-index:251661312;mso-position-horizontal:center;mso-position-horizontal-relative:margin" coordsize="23660,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">
                <v:shapetype id="_x0000_t32" coordsize="21600,21600" o:spt="32" o:oned="t" path="m,l21600,21600e" filled="f">
                  <v:path arrowok="t" fillok="f" o:connecttype="none"/>
                  <o:lock v:ext="edit" shapetype="t"/>
                </v:shapetype>
                <v:shape id="Straight Arrow Connector 1" o:spid="_x0000_s1027" type="#_x0000_t32" style="position:absolute;width:2717;height:28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xx38IAAADaAAAADwAAAGRycy9kb3ducmV2LnhtbERPS2rDMBDdB3oHMYXuEtltSYwbJZhC&#10;abrIIk4PMLWmtok1Mpb8SU4fGQpdDY/3ne1+Mo0YqHO1ZQXxKgJBXFhdc6ng+/yxTEA4j6yxsUwK&#10;ruRgv3tYbDHVduQTDbkvRQhhl6KCyvs2ldIVFRl0K9sSB+7XdgZ9gF0pdYdjCDeNfI6itTRYc2io&#10;sKX3iopL3hsFn5eX+KvkJPnpN7dzZF+zY3wclXp6nLI3EJ4m/y/+cx90mA/zK/OV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xx38IAAADaAAAADwAAAAAAAAAAAAAA&#10;AAChAgAAZHJzL2Rvd25yZXYueG1sUEsFBgAAAAAEAAQA+QAAAJADAAAAAA==&#10;" strokecolor="black [3213]" strokeweight="1.5pt">
                  <v:stroke endarrow="block" joinstyle="miter"/>
                </v:shape>
                <v:shape id="Straight Arrow Connector 2" o:spid="_x0000_s1028" type="#_x0000_t32" style="position:absolute;left:20942;width:2718;height:28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cIAAADaAAAADwAAAGRycy9kb3ducmV2LnhtbESPT4vCMBTE78J+h/AEbzZVUKQaZREW&#10;3YPgv4U9PppnWzZ5qU221m9vBMHjMDO/YRarzhrRUuMrxwpGSQqCOHe64kLB+fQ1nIHwAVmjcUwK&#10;7uRhtfzoLTDT7sYHao+hEBHCPkMFZQh1JqXPS7LoE1cTR+/iGoshyqaQusFbhFsjx2k6lRYrjgsl&#10;1rQuKf87/lsFvz60O3M1282ope9pOjF7t/9RatDvPucgAnXhHX61t1rBGJ5X4g2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acIAAADaAAAADwAAAAAAAAAAAAAA&#10;AAChAgAAZHJzL2Rvd25yZXYueG1sUEsFBgAAAAAEAAQA+QAAAJADAAAAAA==&#10;" strokecolor="black [3213]" strokeweight="1.5pt">
                  <v:stroke startarrow="block" joinstyle="miter"/>
                </v:shape>
                <w10:wrap anchorx="margin"/>
              </v:group>
            </w:pict>
          </mc:Fallback>
        </mc:AlternateContent>
      </w:r>
    </w:p>
    <w:p w14:paraId="45569E6E" w14:textId="77777777" w:rsidR="0051057F" w:rsidRDefault="0051057F" w:rsidP="0051057F">
      <w:pPr>
        <w:contextualSpacing/>
        <w:jc w:val="center"/>
        <w:rPr>
          <w:rFonts w:asciiTheme="minorHAnsi" w:hAnsiTheme="minorHAnsi" w:cstheme="minorHAnsi"/>
          <w:color w:val="000000"/>
        </w:rPr>
      </w:pPr>
    </w:p>
    <w:p w14:paraId="117D7308" w14:textId="2889C902" w:rsidR="0051057F" w:rsidRDefault="0051057F" w:rsidP="0051057F">
      <w:pPr>
        <w:contextualSpacing/>
        <w:jc w:val="center"/>
        <w:rPr>
          <w:rFonts w:asciiTheme="minorHAnsi" w:hAnsiTheme="minorHAnsi" w:cstheme="minorHAnsi"/>
          <w:color w:val="000000"/>
        </w:rPr>
      </w:pPr>
      <w:r>
        <w:rPr>
          <w:rFonts w:asciiTheme="minorHAnsi" w:hAnsiTheme="minorHAnsi" w:cstheme="minorHAnsi"/>
          <w:color w:val="000000"/>
        </w:rPr>
        <w:t>Cardiac events (Outcomes 1</w:t>
      </w:r>
      <w:r w:rsidR="00B20C10">
        <w:rPr>
          <w:rFonts w:asciiTheme="minorHAnsi" w:hAnsiTheme="minorHAnsi" w:cstheme="minorHAnsi"/>
          <w:color w:val="000000"/>
        </w:rPr>
        <w:t xml:space="preserve"> </w:t>
      </w:r>
      <w:r>
        <w:rPr>
          <w:rFonts w:asciiTheme="minorHAnsi" w:hAnsiTheme="minorHAnsi" w:cstheme="minorHAnsi"/>
          <w:color w:val="000000"/>
        </w:rPr>
        <w:t>&amp;</w:t>
      </w:r>
      <w:r w:rsidR="00B20C10">
        <w:rPr>
          <w:rFonts w:asciiTheme="minorHAnsi" w:hAnsiTheme="minorHAnsi" w:cstheme="minorHAnsi"/>
          <w:color w:val="000000"/>
        </w:rPr>
        <w:t xml:space="preserve"> </w:t>
      </w:r>
      <w:r>
        <w:rPr>
          <w:rFonts w:asciiTheme="minorHAnsi" w:hAnsiTheme="minorHAnsi" w:cstheme="minorHAnsi"/>
          <w:color w:val="000000"/>
        </w:rPr>
        <w:t>2)</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Non-cardiac events (Outcome 3)</w:t>
      </w:r>
    </w:p>
    <w:p w14:paraId="04E8C3D9" w14:textId="77777777" w:rsidR="0051057F" w:rsidRDefault="0051057F" w:rsidP="0051057F">
      <w:pPr>
        <w:contextualSpacing/>
        <w:jc w:val="center"/>
        <w:rPr>
          <w:rFonts w:asciiTheme="minorHAnsi" w:hAnsiTheme="minorHAnsi" w:cstheme="minorHAnsi"/>
          <w:color w:val="000000"/>
        </w:rPr>
      </w:pPr>
    </w:p>
    <w:p w14:paraId="70AE1F1D" w14:textId="77777777" w:rsidR="0051057F" w:rsidRDefault="0051057F" w:rsidP="0051057F">
      <w:pPr>
        <w:contextualSpacing/>
        <w:jc w:val="center"/>
        <w:rPr>
          <w:rFonts w:asciiTheme="minorHAnsi" w:hAnsiTheme="minorHAnsi" w:cstheme="minorHAnsi"/>
          <w:color w:val="000000"/>
        </w:rPr>
      </w:pPr>
    </w:p>
    <w:p w14:paraId="38DF3086" w14:textId="77777777" w:rsidR="00AB54A2" w:rsidRPr="00842402" w:rsidRDefault="00AB54A2" w:rsidP="00B71C7C">
      <w:pPr>
        <w:contextualSpacing/>
        <w:jc w:val="both"/>
        <w:rPr>
          <w:rFonts w:asciiTheme="minorHAnsi" w:hAnsiTheme="minorHAnsi" w:cstheme="minorHAnsi"/>
          <w:b/>
        </w:rPr>
      </w:pPr>
      <w:r w:rsidRPr="00842402">
        <w:rPr>
          <w:rFonts w:asciiTheme="minorHAnsi" w:hAnsiTheme="minorHAnsi" w:cstheme="minorHAnsi"/>
          <w:b/>
        </w:rPr>
        <w:t>Hypothesis</w:t>
      </w:r>
    </w:p>
    <w:p w14:paraId="65554B2F" w14:textId="77777777" w:rsidR="00AB54A2" w:rsidRPr="00842402" w:rsidRDefault="00AB54A2" w:rsidP="00B71C7C">
      <w:pPr>
        <w:contextualSpacing/>
        <w:jc w:val="both"/>
        <w:rPr>
          <w:rFonts w:asciiTheme="minorHAnsi" w:hAnsiTheme="minorHAnsi" w:cstheme="minorHAnsi"/>
          <w:b/>
        </w:rPr>
      </w:pPr>
    </w:p>
    <w:p w14:paraId="1432475B" w14:textId="12C0E6D5" w:rsidR="00AB54A2" w:rsidRPr="00842402" w:rsidRDefault="00AB54A2" w:rsidP="00B71C7C">
      <w:pPr>
        <w:contextualSpacing/>
        <w:jc w:val="both"/>
        <w:rPr>
          <w:rFonts w:asciiTheme="minorHAnsi" w:hAnsiTheme="minorHAnsi" w:cstheme="minorHAnsi"/>
        </w:rPr>
      </w:pPr>
      <w:r w:rsidRPr="00842402">
        <w:rPr>
          <w:rFonts w:asciiTheme="minorHAnsi" w:hAnsiTheme="minorHAnsi" w:cstheme="minorHAnsi"/>
        </w:rPr>
        <w:t xml:space="preserve">There is a relationship between </w:t>
      </w:r>
      <w:r w:rsidR="00D43A3B" w:rsidRPr="00842402">
        <w:rPr>
          <w:rFonts w:asciiTheme="minorHAnsi" w:hAnsiTheme="minorHAnsi" w:cstheme="minorHAnsi"/>
        </w:rPr>
        <w:t>serum</w:t>
      </w:r>
      <w:r w:rsidRPr="00842402">
        <w:rPr>
          <w:rFonts w:asciiTheme="minorHAnsi" w:hAnsiTheme="minorHAnsi" w:cstheme="minorHAnsi"/>
        </w:rPr>
        <w:t xml:space="preserve"> phosphate concentration and </w:t>
      </w:r>
      <w:r w:rsidR="00D43A3B" w:rsidRPr="00842402">
        <w:rPr>
          <w:rFonts w:asciiTheme="minorHAnsi" w:hAnsiTheme="minorHAnsi" w:cstheme="minorHAnsi"/>
        </w:rPr>
        <w:t xml:space="preserve">the </w:t>
      </w:r>
      <w:r w:rsidR="008D0515" w:rsidRPr="00842402">
        <w:rPr>
          <w:rFonts w:asciiTheme="minorHAnsi" w:hAnsiTheme="minorHAnsi" w:cstheme="minorHAnsi"/>
        </w:rPr>
        <w:t>risk of cardiovascular event onset.</w:t>
      </w:r>
    </w:p>
    <w:p w14:paraId="67E83C82" w14:textId="77777777" w:rsidR="00AB54A2" w:rsidRPr="00842402" w:rsidRDefault="00AB54A2" w:rsidP="00B71C7C">
      <w:pPr>
        <w:contextualSpacing/>
        <w:rPr>
          <w:rFonts w:asciiTheme="minorHAnsi" w:hAnsiTheme="minorHAnsi" w:cstheme="minorHAnsi"/>
        </w:rPr>
      </w:pPr>
    </w:p>
    <w:p w14:paraId="536627E2" w14:textId="77777777" w:rsidR="00AB54A2" w:rsidRPr="00842402" w:rsidRDefault="00AB54A2" w:rsidP="00B71C7C">
      <w:pPr>
        <w:contextualSpacing/>
        <w:jc w:val="both"/>
        <w:rPr>
          <w:rFonts w:asciiTheme="minorHAnsi" w:hAnsiTheme="minorHAnsi" w:cstheme="minorHAnsi"/>
          <w:b/>
        </w:rPr>
      </w:pPr>
      <w:r w:rsidRPr="00842402">
        <w:rPr>
          <w:rFonts w:asciiTheme="minorHAnsi" w:hAnsiTheme="minorHAnsi" w:cstheme="minorHAnsi"/>
          <w:b/>
        </w:rPr>
        <w:t>Research question</w:t>
      </w:r>
    </w:p>
    <w:p w14:paraId="1114EF15" w14:textId="77777777" w:rsidR="00AB54A2" w:rsidRPr="00842402" w:rsidRDefault="00AB54A2" w:rsidP="00B71C7C">
      <w:pPr>
        <w:contextualSpacing/>
        <w:jc w:val="both"/>
        <w:rPr>
          <w:rFonts w:asciiTheme="minorHAnsi" w:hAnsiTheme="minorHAnsi" w:cstheme="minorHAnsi"/>
        </w:rPr>
      </w:pPr>
    </w:p>
    <w:p w14:paraId="6B24B445" w14:textId="459A26E7" w:rsidR="00AB54A2" w:rsidRPr="00842402" w:rsidRDefault="00AB54A2" w:rsidP="00B71C7C">
      <w:pPr>
        <w:contextualSpacing/>
        <w:jc w:val="both"/>
        <w:rPr>
          <w:rFonts w:asciiTheme="minorHAnsi" w:hAnsiTheme="minorHAnsi" w:cstheme="minorHAnsi"/>
        </w:rPr>
      </w:pPr>
      <w:r w:rsidRPr="00842402">
        <w:rPr>
          <w:rFonts w:asciiTheme="minorHAnsi" w:hAnsiTheme="minorHAnsi" w:cstheme="minorHAnsi"/>
        </w:rPr>
        <w:t>Is serum phosphate an independent pre</w:t>
      </w:r>
      <w:r w:rsidR="008D0515" w:rsidRPr="00842402">
        <w:rPr>
          <w:rFonts w:asciiTheme="minorHAnsi" w:hAnsiTheme="minorHAnsi" w:cstheme="minorHAnsi"/>
        </w:rPr>
        <w:t xml:space="preserve">dictor of new atherosclerotic cardiovascular </w:t>
      </w:r>
      <w:r w:rsidRPr="00842402">
        <w:rPr>
          <w:rFonts w:asciiTheme="minorHAnsi" w:hAnsiTheme="minorHAnsi" w:cstheme="minorHAnsi"/>
        </w:rPr>
        <w:t>disease</w:t>
      </w:r>
      <w:r w:rsidR="008D0515" w:rsidRPr="00842402">
        <w:rPr>
          <w:rFonts w:asciiTheme="minorHAnsi" w:hAnsiTheme="minorHAnsi" w:cstheme="minorHAnsi"/>
        </w:rPr>
        <w:t xml:space="preserve"> events</w:t>
      </w:r>
      <w:r w:rsidRPr="00842402">
        <w:rPr>
          <w:rFonts w:asciiTheme="minorHAnsi" w:hAnsiTheme="minorHAnsi" w:cstheme="minorHAnsi"/>
        </w:rPr>
        <w:t xml:space="preserve"> in patients stratified by renal function?</w:t>
      </w:r>
    </w:p>
    <w:p w14:paraId="7A24AB61" w14:textId="77777777" w:rsidR="00AB54A2" w:rsidRPr="00842402" w:rsidRDefault="00AB54A2" w:rsidP="00B71C7C">
      <w:pPr>
        <w:contextualSpacing/>
        <w:jc w:val="both"/>
        <w:rPr>
          <w:rFonts w:asciiTheme="minorHAnsi" w:hAnsiTheme="minorHAnsi" w:cstheme="minorHAnsi"/>
        </w:rPr>
      </w:pPr>
    </w:p>
    <w:p w14:paraId="6BCFB33A" w14:textId="77777777" w:rsidR="00AB54A2" w:rsidRPr="00842402" w:rsidRDefault="00AB54A2" w:rsidP="00B71C7C">
      <w:pPr>
        <w:contextualSpacing/>
        <w:jc w:val="both"/>
        <w:rPr>
          <w:rFonts w:asciiTheme="minorHAnsi" w:hAnsiTheme="minorHAnsi" w:cstheme="minorHAnsi"/>
          <w:b/>
        </w:rPr>
      </w:pPr>
      <w:r w:rsidRPr="00842402">
        <w:rPr>
          <w:rFonts w:asciiTheme="minorHAnsi" w:hAnsiTheme="minorHAnsi" w:cstheme="minorHAnsi"/>
          <w:b/>
        </w:rPr>
        <w:t>Data source and Sample Size</w:t>
      </w:r>
    </w:p>
    <w:p w14:paraId="1A1BB62D" w14:textId="77777777" w:rsidR="00AB54A2" w:rsidRPr="00842402" w:rsidRDefault="00AB54A2" w:rsidP="00B71C7C">
      <w:pPr>
        <w:contextualSpacing/>
        <w:jc w:val="both"/>
        <w:rPr>
          <w:rFonts w:asciiTheme="minorHAnsi" w:hAnsiTheme="minorHAnsi" w:cstheme="minorHAnsi"/>
          <w:b/>
        </w:rPr>
      </w:pPr>
    </w:p>
    <w:p w14:paraId="3428AACC" w14:textId="661CCA53" w:rsidR="00AB54A2" w:rsidRPr="00842402" w:rsidRDefault="00524421" w:rsidP="00B71C7C">
      <w:pPr>
        <w:contextualSpacing/>
        <w:jc w:val="both"/>
        <w:rPr>
          <w:rFonts w:asciiTheme="minorHAnsi" w:hAnsiTheme="minorHAnsi" w:cstheme="minorHAnsi"/>
        </w:rPr>
      </w:pPr>
      <w:r w:rsidRPr="00842402">
        <w:rPr>
          <w:rFonts w:asciiTheme="minorHAnsi" w:hAnsiTheme="minorHAnsi" w:cstheme="minorHAnsi"/>
        </w:rPr>
        <w:t>RCGP-</w:t>
      </w:r>
      <w:r w:rsidR="00AB54A2" w:rsidRPr="00842402">
        <w:rPr>
          <w:rFonts w:asciiTheme="minorHAnsi" w:hAnsiTheme="minorHAnsi" w:cstheme="minorHAnsi"/>
        </w:rPr>
        <w:t>RSC data will be used for this</w:t>
      </w:r>
      <w:r w:rsidR="00DD0960" w:rsidRPr="00842402">
        <w:rPr>
          <w:rFonts w:asciiTheme="minorHAnsi" w:hAnsiTheme="minorHAnsi" w:cstheme="minorHAnsi"/>
        </w:rPr>
        <w:t xml:space="preserve"> study. These are</w:t>
      </w:r>
      <w:r w:rsidR="00AB54A2" w:rsidRPr="00842402">
        <w:rPr>
          <w:rFonts w:asciiTheme="minorHAnsi" w:hAnsiTheme="minorHAnsi" w:cstheme="minorHAnsi"/>
        </w:rPr>
        <w:t xml:space="preserve"> </w:t>
      </w:r>
      <w:r w:rsidR="00DD0960" w:rsidRPr="00842402">
        <w:rPr>
          <w:rFonts w:asciiTheme="minorHAnsi" w:hAnsiTheme="minorHAnsi" w:cstheme="minorHAnsi"/>
        </w:rPr>
        <w:t xml:space="preserve">from </w:t>
      </w:r>
      <w:r w:rsidR="00AB54A2" w:rsidRPr="00842402">
        <w:rPr>
          <w:rFonts w:asciiTheme="minorHAnsi" w:hAnsiTheme="minorHAnsi" w:cstheme="minorHAnsi"/>
        </w:rPr>
        <w:t xml:space="preserve">a database of </w:t>
      </w:r>
      <w:r w:rsidR="005B4BBF" w:rsidRPr="00842402">
        <w:rPr>
          <w:rFonts w:asciiTheme="minorHAnsi" w:hAnsiTheme="minorHAnsi" w:cstheme="minorHAnsi"/>
        </w:rPr>
        <w:t>coded primary care data from 135</w:t>
      </w:r>
      <w:r w:rsidR="00AB54A2" w:rsidRPr="00842402">
        <w:rPr>
          <w:rFonts w:asciiTheme="minorHAnsi" w:hAnsiTheme="minorHAnsi" w:cstheme="minorHAnsi"/>
        </w:rPr>
        <w:t xml:space="preserve"> UK General Practitioner (GP) practices </w:t>
      </w:r>
      <w:r w:rsidRPr="00842402">
        <w:rPr>
          <w:rFonts w:asciiTheme="minorHAnsi" w:hAnsiTheme="minorHAnsi" w:cstheme="minorHAnsi"/>
        </w:rPr>
        <w:t xml:space="preserve">– </w:t>
      </w:r>
      <w:r w:rsidR="00AB54A2" w:rsidRPr="00842402">
        <w:rPr>
          <w:rFonts w:asciiTheme="minorHAnsi" w:hAnsiTheme="minorHAnsi" w:cstheme="minorHAnsi"/>
        </w:rPr>
        <w:t xml:space="preserve">total population of </w:t>
      </w:r>
      <w:r w:rsidR="003007F1" w:rsidRPr="00842402">
        <w:rPr>
          <w:rFonts w:asciiTheme="minorHAnsi" w:hAnsiTheme="minorHAnsi" w:cstheme="minorHAnsi"/>
        </w:rPr>
        <w:t xml:space="preserve">approximately </w:t>
      </w:r>
      <w:r w:rsidR="00AB54A2" w:rsidRPr="00842402">
        <w:rPr>
          <w:rFonts w:asciiTheme="minorHAnsi" w:hAnsiTheme="minorHAnsi" w:cstheme="minorHAnsi"/>
        </w:rPr>
        <w:t>1,</w:t>
      </w:r>
      <w:r w:rsidR="005B4BBF" w:rsidRPr="00842402">
        <w:rPr>
          <w:rFonts w:asciiTheme="minorHAnsi" w:hAnsiTheme="minorHAnsi" w:cstheme="minorHAnsi"/>
        </w:rPr>
        <w:t>250,000</w:t>
      </w:r>
      <w:r w:rsidR="00AB54A2" w:rsidRPr="00842402">
        <w:rPr>
          <w:rFonts w:asciiTheme="minorHAnsi" w:hAnsiTheme="minorHAnsi" w:cstheme="minorHAnsi"/>
        </w:rPr>
        <w:t xml:space="preserve"> patients. A large sample size </w:t>
      </w:r>
      <w:r w:rsidR="00AB54A2" w:rsidRPr="00842402">
        <w:rPr>
          <w:rFonts w:asciiTheme="minorHAnsi" w:hAnsiTheme="minorHAnsi" w:cstheme="minorHAnsi"/>
        </w:rPr>
        <w:lastRenderedPageBreak/>
        <w:t>is necessary for this study due to the variability in serum phosphate concentrations</w:t>
      </w:r>
      <w:r w:rsidRPr="00842402">
        <w:rPr>
          <w:rFonts w:asciiTheme="minorHAnsi" w:hAnsiTheme="minorHAnsi" w:cstheme="minorHAnsi"/>
        </w:rPr>
        <w:t xml:space="preserve"> and the duration of the observational period (up to ten years)</w:t>
      </w:r>
      <w:r w:rsidR="00AB54A2" w:rsidRPr="00842402">
        <w:rPr>
          <w:rFonts w:asciiTheme="minorHAnsi" w:hAnsiTheme="minorHAnsi" w:cstheme="minorHAnsi"/>
        </w:rPr>
        <w:t>.</w:t>
      </w:r>
    </w:p>
    <w:p w14:paraId="22F5806C" w14:textId="77777777" w:rsidR="00800A03" w:rsidRPr="00842402" w:rsidRDefault="00800A03" w:rsidP="00B71C7C">
      <w:pPr>
        <w:contextualSpacing/>
        <w:jc w:val="both"/>
        <w:rPr>
          <w:rFonts w:asciiTheme="minorHAnsi" w:hAnsiTheme="minorHAnsi" w:cstheme="minorHAnsi"/>
        </w:rPr>
      </w:pPr>
    </w:p>
    <w:p w14:paraId="3C4E292E" w14:textId="77777777" w:rsidR="00AB54A2" w:rsidRPr="00842402" w:rsidRDefault="00AB54A2" w:rsidP="00B71C7C">
      <w:pPr>
        <w:contextualSpacing/>
        <w:rPr>
          <w:rFonts w:asciiTheme="minorHAnsi" w:hAnsiTheme="minorHAnsi" w:cstheme="minorHAnsi"/>
          <w:b/>
        </w:rPr>
      </w:pPr>
      <w:r w:rsidRPr="00842402">
        <w:rPr>
          <w:rFonts w:asciiTheme="minorHAnsi" w:hAnsiTheme="minorHAnsi" w:cstheme="minorHAnsi"/>
          <w:b/>
        </w:rPr>
        <w:t>Primary Outcome Measure</w:t>
      </w:r>
    </w:p>
    <w:p w14:paraId="1D8EABB8" w14:textId="77777777" w:rsidR="00AB54A2" w:rsidRPr="00842402" w:rsidRDefault="00AB54A2" w:rsidP="00B71C7C">
      <w:pPr>
        <w:contextualSpacing/>
        <w:rPr>
          <w:rFonts w:asciiTheme="minorHAnsi" w:hAnsiTheme="minorHAnsi" w:cstheme="minorHAnsi"/>
          <w:b/>
        </w:rPr>
      </w:pPr>
    </w:p>
    <w:p w14:paraId="055E7BCD" w14:textId="4F5A74AA" w:rsidR="00AB54A2" w:rsidRPr="00842402" w:rsidRDefault="00AB54A2" w:rsidP="00B71C7C">
      <w:pPr>
        <w:contextualSpacing/>
        <w:rPr>
          <w:rFonts w:asciiTheme="minorHAnsi" w:hAnsiTheme="minorHAnsi" w:cstheme="minorHAnsi"/>
        </w:rPr>
      </w:pPr>
      <w:r w:rsidRPr="00842402">
        <w:rPr>
          <w:rFonts w:asciiTheme="minorHAnsi" w:hAnsiTheme="minorHAnsi" w:cstheme="minorHAnsi"/>
        </w:rPr>
        <w:t xml:space="preserve">Composite </w:t>
      </w:r>
      <w:r w:rsidR="00842402">
        <w:rPr>
          <w:rFonts w:asciiTheme="minorHAnsi" w:hAnsiTheme="minorHAnsi" w:cstheme="minorHAnsi"/>
        </w:rPr>
        <w:t>cardiac</w:t>
      </w:r>
      <w:r w:rsidRPr="00842402">
        <w:rPr>
          <w:rFonts w:asciiTheme="minorHAnsi" w:hAnsiTheme="minorHAnsi" w:cstheme="minorHAnsi"/>
        </w:rPr>
        <w:t xml:space="preserve"> (atherosclerosis) </w:t>
      </w:r>
      <w:r w:rsidR="005A5B96" w:rsidRPr="00842402">
        <w:rPr>
          <w:rFonts w:asciiTheme="minorHAnsi" w:hAnsiTheme="minorHAnsi" w:cstheme="minorHAnsi"/>
        </w:rPr>
        <w:t xml:space="preserve">cardiovascular </w:t>
      </w:r>
      <w:r w:rsidRPr="00842402">
        <w:rPr>
          <w:rFonts w:asciiTheme="minorHAnsi" w:hAnsiTheme="minorHAnsi" w:cstheme="minorHAnsi"/>
        </w:rPr>
        <w:t>disease outcome measure of primary myocardial infarction; acute coronary syndrome; revascularisation procedure.</w:t>
      </w:r>
    </w:p>
    <w:p w14:paraId="14C025AB" w14:textId="77777777" w:rsidR="00AB54A2" w:rsidRPr="00842402" w:rsidRDefault="00AB54A2" w:rsidP="00B71C7C">
      <w:pPr>
        <w:contextualSpacing/>
        <w:rPr>
          <w:rFonts w:asciiTheme="minorHAnsi" w:hAnsiTheme="minorHAnsi" w:cstheme="minorHAnsi"/>
          <w:b/>
        </w:rPr>
      </w:pPr>
    </w:p>
    <w:p w14:paraId="2A71BB75" w14:textId="77777777" w:rsidR="00AB54A2" w:rsidRPr="00842402" w:rsidRDefault="00AB54A2" w:rsidP="00B71C7C">
      <w:pPr>
        <w:contextualSpacing/>
        <w:rPr>
          <w:rFonts w:asciiTheme="minorHAnsi" w:hAnsiTheme="minorHAnsi" w:cstheme="minorHAnsi"/>
          <w:b/>
        </w:rPr>
      </w:pPr>
      <w:r w:rsidRPr="00842402">
        <w:rPr>
          <w:rFonts w:asciiTheme="minorHAnsi" w:hAnsiTheme="minorHAnsi" w:cstheme="minorHAnsi"/>
          <w:b/>
        </w:rPr>
        <w:t>Secondary Outcome Measure</w:t>
      </w:r>
    </w:p>
    <w:p w14:paraId="68314308" w14:textId="77777777" w:rsidR="00AB54A2" w:rsidRPr="00842402" w:rsidRDefault="00AB54A2" w:rsidP="00B71C7C">
      <w:pPr>
        <w:contextualSpacing/>
        <w:rPr>
          <w:rFonts w:asciiTheme="minorHAnsi" w:hAnsiTheme="minorHAnsi" w:cstheme="minorHAnsi"/>
        </w:rPr>
      </w:pPr>
    </w:p>
    <w:p w14:paraId="44E56758" w14:textId="7B5F129A" w:rsidR="00AB54A2" w:rsidRPr="00842402" w:rsidRDefault="00AB54A2" w:rsidP="00B71C7C">
      <w:pPr>
        <w:contextualSpacing/>
        <w:rPr>
          <w:rFonts w:asciiTheme="minorHAnsi" w:hAnsiTheme="minorHAnsi" w:cstheme="minorHAnsi"/>
        </w:rPr>
      </w:pPr>
      <w:r w:rsidRPr="00842402">
        <w:rPr>
          <w:rFonts w:asciiTheme="minorHAnsi" w:hAnsiTheme="minorHAnsi" w:cstheme="minorHAnsi"/>
        </w:rPr>
        <w:t xml:space="preserve">Individual </w:t>
      </w:r>
      <w:r w:rsidR="00842402">
        <w:rPr>
          <w:rFonts w:asciiTheme="minorHAnsi" w:hAnsiTheme="minorHAnsi" w:cstheme="minorHAnsi"/>
        </w:rPr>
        <w:t xml:space="preserve">cardiac </w:t>
      </w:r>
      <w:r w:rsidRPr="00842402">
        <w:rPr>
          <w:rFonts w:asciiTheme="minorHAnsi" w:hAnsiTheme="minorHAnsi" w:cstheme="minorHAnsi"/>
        </w:rPr>
        <w:t xml:space="preserve">(atherosclerosis) </w:t>
      </w:r>
      <w:r w:rsidR="005A5B96" w:rsidRPr="00842402">
        <w:rPr>
          <w:rFonts w:asciiTheme="minorHAnsi" w:hAnsiTheme="minorHAnsi" w:cstheme="minorHAnsi"/>
        </w:rPr>
        <w:t xml:space="preserve">cardiovascular </w:t>
      </w:r>
      <w:r w:rsidRPr="00842402">
        <w:rPr>
          <w:rFonts w:asciiTheme="minorHAnsi" w:hAnsiTheme="minorHAnsi" w:cstheme="minorHAnsi"/>
        </w:rPr>
        <w:t>disease outcome measures: primary myocardial infarction; acute coronary syndrome; revascularisation procedure</w:t>
      </w:r>
      <w:r w:rsidR="005A5B96">
        <w:rPr>
          <w:rFonts w:asciiTheme="minorHAnsi" w:hAnsiTheme="minorHAnsi" w:cstheme="minorHAnsi"/>
        </w:rPr>
        <w:t xml:space="preserve"> studied separately</w:t>
      </w:r>
      <w:r w:rsidRPr="00842402">
        <w:rPr>
          <w:rFonts w:asciiTheme="minorHAnsi" w:hAnsiTheme="minorHAnsi" w:cstheme="minorHAnsi"/>
        </w:rPr>
        <w:t>.</w:t>
      </w:r>
    </w:p>
    <w:p w14:paraId="2FBA61DA" w14:textId="77777777" w:rsidR="00DD0960" w:rsidRPr="00842402" w:rsidRDefault="00DD0960" w:rsidP="00B71C7C">
      <w:pPr>
        <w:contextualSpacing/>
        <w:jc w:val="both"/>
        <w:rPr>
          <w:rFonts w:asciiTheme="minorHAnsi" w:hAnsiTheme="minorHAnsi" w:cstheme="minorHAnsi"/>
        </w:rPr>
      </w:pPr>
    </w:p>
    <w:p w14:paraId="6C3AA3A1" w14:textId="72AC6816" w:rsidR="00800A03" w:rsidRPr="00842402" w:rsidRDefault="00800A03" w:rsidP="00800A03">
      <w:pPr>
        <w:contextualSpacing/>
        <w:rPr>
          <w:rFonts w:asciiTheme="minorHAnsi" w:hAnsiTheme="minorHAnsi" w:cstheme="minorHAnsi"/>
          <w:b/>
        </w:rPr>
      </w:pPr>
      <w:r w:rsidRPr="00842402">
        <w:rPr>
          <w:rFonts w:asciiTheme="minorHAnsi" w:hAnsiTheme="minorHAnsi" w:cstheme="minorHAnsi"/>
          <w:b/>
        </w:rPr>
        <w:t>Tertiary Outcome Measure</w:t>
      </w:r>
    </w:p>
    <w:p w14:paraId="5EBF4EB0" w14:textId="77777777" w:rsidR="00800A03" w:rsidRPr="00842402" w:rsidRDefault="00800A03" w:rsidP="00B71C7C">
      <w:pPr>
        <w:contextualSpacing/>
        <w:jc w:val="both"/>
        <w:rPr>
          <w:rFonts w:asciiTheme="minorHAnsi" w:hAnsiTheme="minorHAnsi" w:cstheme="minorHAnsi"/>
        </w:rPr>
      </w:pPr>
    </w:p>
    <w:p w14:paraId="33E9095C" w14:textId="552F7119" w:rsidR="00800A03" w:rsidRPr="00842402" w:rsidRDefault="00800A03" w:rsidP="00B71C7C">
      <w:pPr>
        <w:contextualSpacing/>
        <w:jc w:val="both"/>
        <w:rPr>
          <w:rFonts w:asciiTheme="minorHAnsi" w:hAnsiTheme="minorHAnsi" w:cstheme="minorHAnsi"/>
        </w:rPr>
      </w:pPr>
      <w:r w:rsidRPr="00842402">
        <w:rPr>
          <w:rFonts w:asciiTheme="minorHAnsi" w:hAnsiTheme="minorHAnsi" w:cstheme="minorHAnsi"/>
        </w:rPr>
        <w:t xml:space="preserve">Individual non-cardiac </w:t>
      </w:r>
      <w:r w:rsidR="00842402">
        <w:rPr>
          <w:rFonts w:asciiTheme="minorHAnsi" w:hAnsiTheme="minorHAnsi" w:cstheme="minorHAnsi"/>
        </w:rPr>
        <w:t xml:space="preserve">cardiovascular </w:t>
      </w:r>
      <w:r w:rsidRPr="00842402">
        <w:rPr>
          <w:rFonts w:asciiTheme="minorHAnsi" w:hAnsiTheme="minorHAnsi" w:cstheme="minorHAnsi"/>
        </w:rPr>
        <w:t>outcome measures: ischaemic stroke; peripheral vascular disease; vascular dementia.</w:t>
      </w:r>
    </w:p>
    <w:p w14:paraId="5B221BD6" w14:textId="77777777" w:rsidR="00800A03" w:rsidRPr="00842402" w:rsidRDefault="00800A03" w:rsidP="00B71C7C">
      <w:pPr>
        <w:contextualSpacing/>
        <w:jc w:val="both"/>
        <w:rPr>
          <w:rFonts w:asciiTheme="minorHAnsi" w:hAnsiTheme="minorHAnsi" w:cstheme="minorHAnsi"/>
        </w:rPr>
      </w:pPr>
    </w:p>
    <w:p w14:paraId="1C48BB98" w14:textId="77777777" w:rsidR="00B71C7C" w:rsidRPr="00842402" w:rsidRDefault="00AB54A2" w:rsidP="00B71C7C">
      <w:pPr>
        <w:contextualSpacing/>
        <w:jc w:val="both"/>
        <w:rPr>
          <w:rFonts w:asciiTheme="minorHAnsi" w:hAnsiTheme="minorHAnsi" w:cstheme="minorHAnsi"/>
          <w:b/>
        </w:rPr>
      </w:pPr>
      <w:r w:rsidRPr="00842402">
        <w:rPr>
          <w:rFonts w:asciiTheme="minorHAnsi" w:hAnsiTheme="minorHAnsi" w:cstheme="minorHAnsi"/>
          <w:b/>
        </w:rPr>
        <w:t>Study Design</w:t>
      </w:r>
    </w:p>
    <w:p w14:paraId="2D517011" w14:textId="77777777" w:rsidR="00B71C7C" w:rsidRPr="00842402" w:rsidRDefault="00B71C7C" w:rsidP="00B71C7C">
      <w:pPr>
        <w:contextualSpacing/>
        <w:jc w:val="both"/>
        <w:rPr>
          <w:rFonts w:asciiTheme="minorHAnsi" w:hAnsiTheme="minorHAnsi" w:cstheme="minorHAnsi"/>
          <w:b/>
        </w:rPr>
      </w:pPr>
    </w:p>
    <w:p w14:paraId="5F5131FA" w14:textId="1A84BD9B" w:rsidR="009465CC" w:rsidRPr="00842402" w:rsidRDefault="00AB54A2" w:rsidP="009465CC">
      <w:pPr>
        <w:contextualSpacing/>
        <w:jc w:val="both"/>
        <w:rPr>
          <w:rFonts w:asciiTheme="minorHAnsi" w:hAnsiTheme="minorHAnsi" w:cstheme="minorHAnsi"/>
          <w:b/>
        </w:rPr>
      </w:pPr>
      <w:r w:rsidRPr="00842402">
        <w:rPr>
          <w:rFonts w:asciiTheme="minorHAnsi" w:hAnsiTheme="minorHAnsi" w:cstheme="minorHAnsi"/>
        </w:rPr>
        <w:t xml:space="preserve">This will be a retrospective study of the RCGP-RSC cohort. The data available were collected between April 2005 and </w:t>
      </w:r>
      <w:r w:rsidR="00FA52AA" w:rsidRPr="00842402">
        <w:rPr>
          <w:rFonts w:asciiTheme="minorHAnsi" w:hAnsiTheme="minorHAnsi" w:cstheme="minorHAnsi"/>
        </w:rPr>
        <w:t>March</w:t>
      </w:r>
      <w:r w:rsidRPr="00842402">
        <w:rPr>
          <w:rFonts w:asciiTheme="minorHAnsi" w:hAnsiTheme="minorHAnsi" w:cstheme="minorHAnsi"/>
        </w:rPr>
        <w:t xml:space="preserve"> 2015</w:t>
      </w:r>
      <w:r w:rsidR="00E76B00" w:rsidRPr="00842402">
        <w:rPr>
          <w:rFonts w:asciiTheme="minorHAnsi" w:hAnsiTheme="minorHAnsi" w:cstheme="minorHAnsi"/>
        </w:rPr>
        <w:t xml:space="preserve"> (Barbara to confirm)</w:t>
      </w:r>
      <w:r w:rsidRPr="00842402">
        <w:rPr>
          <w:rFonts w:asciiTheme="minorHAnsi" w:hAnsiTheme="minorHAnsi" w:cstheme="minorHAnsi"/>
        </w:rPr>
        <w:t>. These will be analysed using Read v2 (5-bit) codes to identify patients by the in</w:t>
      </w:r>
      <w:r w:rsidR="00FA341F" w:rsidRPr="00842402">
        <w:rPr>
          <w:rFonts w:asciiTheme="minorHAnsi" w:hAnsiTheme="minorHAnsi" w:cstheme="minorHAnsi"/>
        </w:rPr>
        <w:t>clusion and exclusion criteria.</w:t>
      </w:r>
      <w:r w:rsidR="00427913" w:rsidRPr="00842402">
        <w:rPr>
          <w:rFonts w:asciiTheme="minorHAnsi" w:hAnsiTheme="minorHAnsi" w:cstheme="minorHAnsi"/>
        </w:rPr>
        <w:t xml:space="preserve"> Laboratory sample data will be taken from the </w:t>
      </w:r>
      <w:r w:rsidR="007B041F" w:rsidRPr="00842402">
        <w:rPr>
          <w:rFonts w:asciiTheme="minorHAnsi" w:hAnsiTheme="minorHAnsi" w:cstheme="minorHAnsi"/>
        </w:rPr>
        <w:t xml:space="preserve">laboratory </w:t>
      </w:r>
      <w:r w:rsidR="00427913" w:rsidRPr="00842402">
        <w:rPr>
          <w:rFonts w:asciiTheme="minorHAnsi" w:hAnsiTheme="minorHAnsi" w:cstheme="minorHAnsi"/>
        </w:rPr>
        <w:t>sample</w:t>
      </w:r>
      <w:r w:rsidR="007B041F" w:rsidRPr="00842402">
        <w:rPr>
          <w:rFonts w:asciiTheme="minorHAnsi" w:hAnsiTheme="minorHAnsi" w:cstheme="minorHAnsi"/>
        </w:rPr>
        <w:t xml:space="preserve"> result</w:t>
      </w:r>
      <w:r w:rsidR="00427913" w:rsidRPr="00842402">
        <w:rPr>
          <w:rFonts w:asciiTheme="minorHAnsi" w:hAnsiTheme="minorHAnsi" w:cstheme="minorHAnsi"/>
        </w:rPr>
        <w:t>s collected by</w:t>
      </w:r>
      <w:r w:rsidR="007B041F" w:rsidRPr="00842402">
        <w:rPr>
          <w:rFonts w:asciiTheme="minorHAnsi" w:hAnsiTheme="minorHAnsi" w:cstheme="minorHAnsi"/>
        </w:rPr>
        <w:t xml:space="preserve"> GP practices.</w:t>
      </w:r>
    </w:p>
    <w:p w14:paraId="503E9442" w14:textId="77777777" w:rsidR="009465CC" w:rsidRPr="00842402" w:rsidRDefault="009465CC" w:rsidP="009465CC">
      <w:pPr>
        <w:contextualSpacing/>
        <w:jc w:val="both"/>
        <w:rPr>
          <w:rFonts w:asciiTheme="minorHAnsi" w:hAnsiTheme="minorHAnsi" w:cstheme="minorHAnsi"/>
          <w:b/>
        </w:rPr>
      </w:pPr>
    </w:p>
    <w:p w14:paraId="60660FCF" w14:textId="09432DFE" w:rsidR="009465CC" w:rsidRPr="00842402" w:rsidRDefault="00FA341F" w:rsidP="009465CC">
      <w:pPr>
        <w:contextualSpacing/>
        <w:jc w:val="both"/>
        <w:rPr>
          <w:rFonts w:asciiTheme="minorHAnsi" w:hAnsiTheme="minorHAnsi" w:cstheme="minorHAnsi"/>
          <w:b/>
        </w:rPr>
      </w:pPr>
      <w:r w:rsidRPr="00842402">
        <w:rPr>
          <w:rFonts w:asciiTheme="minorHAnsi" w:hAnsiTheme="minorHAnsi" w:cstheme="minorHAnsi"/>
        </w:rPr>
        <w:t xml:space="preserve">Inclusion: </w:t>
      </w:r>
      <w:r w:rsidR="009465CC" w:rsidRPr="00842402">
        <w:rPr>
          <w:rFonts w:asciiTheme="minorHAnsi" w:hAnsiTheme="minorHAnsi" w:cstheme="minorHAnsi"/>
        </w:rPr>
        <w:t>One or more</w:t>
      </w:r>
      <w:r w:rsidRPr="00842402">
        <w:rPr>
          <w:rFonts w:asciiTheme="minorHAnsi" w:hAnsiTheme="minorHAnsi" w:cstheme="minorHAnsi"/>
        </w:rPr>
        <w:t xml:space="preserve"> serum phospha</w:t>
      </w:r>
      <w:r w:rsidR="009465CC" w:rsidRPr="00842402">
        <w:rPr>
          <w:rFonts w:asciiTheme="minorHAnsi" w:hAnsiTheme="minorHAnsi" w:cstheme="minorHAnsi"/>
        </w:rPr>
        <w:t>te measurement</w:t>
      </w:r>
      <w:r w:rsidR="005A5B96">
        <w:rPr>
          <w:rFonts w:asciiTheme="minorHAnsi" w:hAnsiTheme="minorHAnsi" w:cstheme="minorHAnsi"/>
        </w:rPr>
        <w:t>s</w:t>
      </w:r>
      <w:r w:rsidRPr="00842402">
        <w:rPr>
          <w:rFonts w:asciiTheme="minorHAnsi" w:hAnsiTheme="minorHAnsi" w:cstheme="minorHAnsi"/>
        </w:rPr>
        <w:t xml:space="preserve"> </w:t>
      </w:r>
      <w:r w:rsidR="00AB54A2" w:rsidRPr="00842402">
        <w:rPr>
          <w:rFonts w:asciiTheme="minorHAnsi" w:hAnsiTheme="minorHAnsi" w:cstheme="minorHAnsi"/>
        </w:rPr>
        <w:t xml:space="preserve">recorded </w:t>
      </w:r>
      <w:r w:rsidRPr="00842402">
        <w:rPr>
          <w:rFonts w:asciiTheme="minorHAnsi" w:hAnsiTheme="minorHAnsi" w:cstheme="minorHAnsi"/>
        </w:rPr>
        <w:t xml:space="preserve">before a </w:t>
      </w:r>
      <w:r w:rsidR="00C31F34">
        <w:rPr>
          <w:rFonts w:asciiTheme="minorHAnsi" w:hAnsiTheme="minorHAnsi" w:cstheme="minorHAnsi"/>
        </w:rPr>
        <w:t xml:space="preserve">cardiovascular </w:t>
      </w:r>
      <w:r w:rsidRPr="00842402">
        <w:rPr>
          <w:rFonts w:asciiTheme="minorHAnsi" w:hAnsiTheme="minorHAnsi" w:cstheme="minorHAnsi"/>
        </w:rPr>
        <w:t>event (primary myocardial infarction; acute coronary syndrome; revascularisation procedure</w:t>
      </w:r>
      <w:r w:rsidR="005A5B96">
        <w:rPr>
          <w:rFonts w:asciiTheme="minorHAnsi" w:hAnsiTheme="minorHAnsi" w:cstheme="minorHAnsi"/>
        </w:rPr>
        <w:t xml:space="preserve">; </w:t>
      </w:r>
      <w:r w:rsidR="009465CC" w:rsidRPr="00842402">
        <w:rPr>
          <w:rFonts w:asciiTheme="minorHAnsi" w:hAnsiTheme="minorHAnsi" w:cstheme="minorHAnsi"/>
        </w:rPr>
        <w:t>ischaemic stroke; peripheral vascular disease; vascular dementia)</w:t>
      </w:r>
      <w:r w:rsidR="00A02065" w:rsidRPr="00842402">
        <w:rPr>
          <w:rFonts w:asciiTheme="minorHAnsi" w:hAnsiTheme="minorHAnsi" w:cstheme="minorHAnsi"/>
        </w:rPr>
        <w:t xml:space="preserve">, </w:t>
      </w:r>
      <w:r w:rsidRPr="00842402">
        <w:rPr>
          <w:rFonts w:asciiTheme="minorHAnsi" w:hAnsiTheme="minorHAnsi" w:cstheme="minorHAnsi"/>
        </w:rPr>
        <w:t>or recorded</w:t>
      </w:r>
      <w:r w:rsidR="00C31F34">
        <w:rPr>
          <w:rFonts w:asciiTheme="minorHAnsi" w:hAnsiTheme="minorHAnsi" w:cstheme="minorHAnsi"/>
        </w:rPr>
        <w:t xml:space="preserve"> in patients without any cardiovascular</w:t>
      </w:r>
      <w:r w:rsidRPr="00842402">
        <w:rPr>
          <w:rFonts w:asciiTheme="minorHAnsi" w:hAnsiTheme="minorHAnsi" w:cstheme="minorHAnsi"/>
        </w:rPr>
        <w:t xml:space="preserve"> event in the </w:t>
      </w:r>
      <w:r w:rsidR="008D0515" w:rsidRPr="00842402">
        <w:rPr>
          <w:rFonts w:asciiTheme="minorHAnsi" w:hAnsiTheme="minorHAnsi" w:cstheme="minorHAnsi"/>
        </w:rPr>
        <w:t>study</w:t>
      </w:r>
      <w:r w:rsidRPr="00842402">
        <w:rPr>
          <w:rFonts w:asciiTheme="minorHAnsi" w:hAnsiTheme="minorHAnsi" w:cstheme="minorHAnsi"/>
        </w:rPr>
        <w:t xml:space="preserve"> period. Patients </w:t>
      </w:r>
      <w:r w:rsidR="009465CC" w:rsidRPr="00842402">
        <w:rPr>
          <w:rFonts w:asciiTheme="minorHAnsi" w:hAnsiTheme="minorHAnsi" w:cstheme="minorHAnsi"/>
        </w:rPr>
        <w:t xml:space="preserve">will be </w:t>
      </w:r>
      <w:r w:rsidRPr="00842402">
        <w:rPr>
          <w:rFonts w:asciiTheme="minorHAnsi" w:hAnsiTheme="minorHAnsi" w:cstheme="minorHAnsi"/>
        </w:rPr>
        <w:t>age</w:t>
      </w:r>
      <w:r w:rsidR="007B041F" w:rsidRPr="00842402">
        <w:rPr>
          <w:rFonts w:asciiTheme="minorHAnsi" w:hAnsiTheme="minorHAnsi" w:cstheme="minorHAnsi"/>
        </w:rPr>
        <w:t>d</w:t>
      </w:r>
      <w:r w:rsidRPr="00842402">
        <w:rPr>
          <w:rFonts w:asciiTheme="minorHAnsi" w:hAnsiTheme="minorHAnsi" w:cstheme="minorHAnsi"/>
        </w:rPr>
        <w:t xml:space="preserve"> 18 </w:t>
      </w:r>
      <w:r w:rsidR="007B041F" w:rsidRPr="00842402">
        <w:rPr>
          <w:rFonts w:asciiTheme="minorHAnsi" w:hAnsiTheme="minorHAnsi" w:cstheme="minorHAnsi"/>
        </w:rPr>
        <w:t>years and older</w:t>
      </w:r>
      <w:r w:rsidRPr="00842402">
        <w:rPr>
          <w:rFonts w:asciiTheme="minorHAnsi" w:hAnsiTheme="minorHAnsi" w:cstheme="minorHAnsi"/>
        </w:rPr>
        <w:t>.</w:t>
      </w:r>
    </w:p>
    <w:p w14:paraId="38DCA954" w14:textId="77777777" w:rsidR="009465CC" w:rsidRPr="00842402" w:rsidRDefault="009465CC" w:rsidP="009465CC">
      <w:pPr>
        <w:contextualSpacing/>
        <w:jc w:val="both"/>
        <w:rPr>
          <w:rFonts w:asciiTheme="minorHAnsi" w:hAnsiTheme="minorHAnsi" w:cstheme="minorHAnsi"/>
        </w:rPr>
      </w:pPr>
    </w:p>
    <w:p w14:paraId="7471B908" w14:textId="33045A6E" w:rsidR="009465CC" w:rsidRPr="00842402" w:rsidRDefault="00FA341F" w:rsidP="009465CC">
      <w:pPr>
        <w:contextualSpacing/>
        <w:jc w:val="both"/>
        <w:rPr>
          <w:rFonts w:asciiTheme="minorHAnsi" w:hAnsiTheme="minorHAnsi" w:cstheme="minorHAnsi"/>
        </w:rPr>
      </w:pPr>
      <w:r w:rsidRPr="00842402">
        <w:rPr>
          <w:rFonts w:asciiTheme="minorHAnsi" w:hAnsiTheme="minorHAnsi" w:cstheme="minorHAnsi"/>
        </w:rPr>
        <w:t>Exclusion: Patients who have already had primary myocardial infarction; acute coronary syndrome or a revascularisation procedure</w:t>
      </w:r>
      <w:r w:rsidR="009465CC" w:rsidRPr="00842402">
        <w:rPr>
          <w:rFonts w:asciiTheme="minorHAnsi" w:hAnsiTheme="minorHAnsi" w:cstheme="minorHAnsi"/>
        </w:rPr>
        <w:t xml:space="preserve"> before any serum phosphate measurements </w:t>
      </w:r>
      <w:r w:rsidR="00C31F34">
        <w:rPr>
          <w:rFonts w:asciiTheme="minorHAnsi" w:hAnsiTheme="minorHAnsi" w:cstheme="minorHAnsi"/>
        </w:rPr>
        <w:t xml:space="preserve">have been </w:t>
      </w:r>
      <w:r w:rsidR="009465CC" w:rsidRPr="00842402">
        <w:rPr>
          <w:rFonts w:asciiTheme="minorHAnsi" w:hAnsiTheme="minorHAnsi" w:cstheme="minorHAnsi"/>
        </w:rPr>
        <w:t>recorded</w:t>
      </w:r>
      <w:r w:rsidRPr="00842402">
        <w:rPr>
          <w:rFonts w:asciiTheme="minorHAnsi" w:hAnsiTheme="minorHAnsi" w:cstheme="minorHAnsi"/>
        </w:rPr>
        <w:t>.</w:t>
      </w:r>
      <w:r w:rsidR="008D0515" w:rsidRPr="00842402">
        <w:rPr>
          <w:rFonts w:asciiTheme="minorHAnsi" w:hAnsiTheme="minorHAnsi" w:cstheme="minorHAnsi"/>
        </w:rPr>
        <w:t xml:space="preserve"> Patients with pre-existing ischaemic stroke, peripheral vascular disease or vascular dementia will also be excluded.</w:t>
      </w:r>
      <w:bookmarkStart w:id="0" w:name="_Toc300205037"/>
      <w:bookmarkStart w:id="1" w:name="_Toc300205046"/>
    </w:p>
    <w:p w14:paraId="74C1CAE2" w14:textId="77777777" w:rsidR="009465CC" w:rsidRPr="00842402" w:rsidRDefault="009465CC" w:rsidP="009465CC">
      <w:pPr>
        <w:spacing w:line="240" w:lineRule="auto"/>
        <w:contextualSpacing/>
        <w:jc w:val="both"/>
        <w:rPr>
          <w:rFonts w:asciiTheme="minorHAnsi" w:hAnsiTheme="minorHAnsi" w:cstheme="minorHAnsi"/>
        </w:rPr>
      </w:pPr>
    </w:p>
    <w:p w14:paraId="7D2FA5AC" w14:textId="5BDCF093" w:rsidR="009465CC" w:rsidRPr="00842402" w:rsidRDefault="009465CC" w:rsidP="009465CC">
      <w:pPr>
        <w:spacing w:line="240" w:lineRule="auto"/>
        <w:contextualSpacing/>
        <w:jc w:val="both"/>
        <w:rPr>
          <w:rFonts w:asciiTheme="minorHAnsi" w:hAnsiTheme="minorHAnsi" w:cstheme="minorHAnsi"/>
        </w:rPr>
      </w:pPr>
      <w:r w:rsidRPr="00842402">
        <w:rPr>
          <w:rFonts w:asciiTheme="minorHAnsi" w:hAnsiTheme="minorHAnsi" w:cstheme="minorHAnsi"/>
        </w:rPr>
        <w:t>Serum</w:t>
      </w:r>
      <w:r w:rsidR="00427913" w:rsidRPr="00842402">
        <w:rPr>
          <w:rFonts w:asciiTheme="minorHAnsi" w:hAnsiTheme="minorHAnsi" w:cstheme="minorHAnsi"/>
        </w:rPr>
        <w:t xml:space="preserve"> phosphate</w:t>
      </w:r>
      <w:r w:rsidR="00C31F34">
        <w:rPr>
          <w:rFonts w:asciiTheme="minorHAnsi" w:hAnsiTheme="minorHAnsi" w:cstheme="minorHAnsi"/>
        </w:rPr>
        <w:t xml:space="preserve"> will be </w:t>
      </w:r>
      <w:r w:rsidR="00427913" w:rsidRPr="00842402">
        <w:rPr>
          <w:rFonts w:asciiTheme="minorHAnsi" w:hAnsiTheme="minorHAnsi" w:cstheme="minorHAnsi"/>
        </w:rPr>
        <w:t>a linear variable</w:t>
      </w:r>
      <w:r w:rsidR="00E133D3">
        <w:rPr>
          <w:rFonts w:asciiTheme="minorHAnsi" w:hAnsiTheme="minorHAnsi" w:cstheme="minorHAnsi"/>
        </w:rPr>
        <w:t xml:space="preserve"> or analysed further as a categorical variable by range</w:t>
      </w:r>
      <w:r w:rsidR="00427913" w:rsidRPr="00842402">
        <w:rPr>
          <w:rFonts w:asciiTheme="minorHAnsi" w:hAnsiTheme="minorHAnsi" w:cstheme="minorHAnsi"/>
        </w:rPr>
        <w:t>.</w:t>
      </w:r>
      <w:r w:rsidR="00B71C7C" w:rsidRPr="00842402">
        <w:rPr>
          <w:rFonts w:asciiTheme="minorHAnsi" w:hAnsiTheme="minorHAnsi" w:cstheme="minorHAnsi"/>
        </w:rPr>
        <w:t xml:space="preserve"> </w:t>
      </w:r>
      <w:r w:rsidR="00E76B00" w:rsidRPr="00842402">
        <w:rPr>
          <w:rFonts w:asciiTheme="minorHAnsi" w:hAnsiTheme="minorHAnsi" w:cstheme="minorHAnsi"/>
        </w:rPr>
        <w:t>‘</w:t>
      </w:r>
      <w:r w:rsidR="008D0515" w:rsidRPr="00842402">
        <w:rPr>
          <w:rFonts w:asciiTheme="minorHAnsi" w:hAnsiTheme="minorHAnsi" w:cstheme="minorHAnsi"/>
        </w:rPr>
        <w:t>Time zero</w:t>
      </w:r>
      <w:r w:rsidR="00E76B00" w:rsidRPr="00842402">
        <w:rPr>
          <w:rFonts w:asciiTheme="minorHAnsi" w:hAnsiTheme="minorHAnsi" w:cstheme="minorHAnsi"/>
        </w:rPr>
        <w:t>’</w:t>
      </w:r>
      <w:r w:rsidR="008D0515" w:rsidRPr="00842402">
        <w:rPr>
          <w:rFonts w:asciiTheme="minorHAnsi" w:hAnsiTheme="minorHAnsi" w:cstheme="minorHAnsi"/>
        </w:rPr>
        <w:t xml:space="preserve"> will refer to the first </w:t>
      </w:r>
      <w:r w:rsidRPr="00842402">
        <w:rPr>
          <w:rFonts w:asciiTheme="minorHAnsi" w:hAnsiTheme="minorHAnsi" w:cstheme="minorHAnsi"/>
        </w:rPr>
        <w:t xml:space="preserve">available serum </w:t>
      </w:r>
      <w:r w:rsidR="008D0515" w:rsidRPr="00842402">
        <w:rPr>
          <w:rFonts w:asciiTheme="minorHAnsi" w:hAnsiTheme="minorHAnsi" w:cstheme="minorHAnsi"/>
        </w:rPr>
        <w:t>phosphate measurement of a patient. The time to an</w:t>
      </w:r>
      <w:r w:rsidRPr="00842402">
        <w:rPr>
          <w:rFonts w:asciiTheme="minorHAnsi" w:hAnsiTheme="minorHAnsi" w:cstheme="minorHAnsi"/>
        </w:rPr>
        <w:t>y</w:t>
      </w:r>
      <w:r w:rsidR="008D0515" w:rsidRPr="00842402">
        <w:rPr>
          <w:rFonts w:asciiTheme="minorHAnsi" w:hAnsiTheme="minorHAnsi" w:cstheme="minorHAnsi"/>
        </w:rPr>
        <w:t xml:space="preserve"> outcome measure will </w:t>
      </w:r>
      <w:r w:rsidRPr="00842402">
        <w:rPr>
          <w:rFonts w:asciiTheme="minorHAnsi" w:hAnsiTheme="minorHAnsi" w:cstheme="minorHAnsi"/>
        </w:rPr>
        <w:t xml:space="preserve">be </w:t>
      </w:r>
      <w:r w:rsidR="008D0515" w:rsidRPr="00842402">
        <w:rPr>
          <w:rFonts w:asciiTheme="minorHAnsi" w:hAnsiTheme="minorHAnsi" w:cstheme="minorHAnsi"/>
        </w:rPr>
        <w:t>recorded and associations between</w:t>
      </w:r>
      <w:r w:rsidRPr="00842402">
        <w:rPr>
          <w:rFonts w:asciiTheme="minorHAnsi" w:hAnsiTheme="minorHAnsi" w:cstheme="minorHAnsi"/>
        </w:rPr>
        <w:t xml:space="preserve"> serum</w:t>
      </w:r>
      <w:r w:rsidR="008D0515" w:rsidRPr="00842402">
        <w:rPr>
          <w:rFonts w:asciiTheme="minorHAnsi" w:hAnsiTheme="minorHAnsi" w:cstheme="minorHAnsi"/>
        </w:rPr>
        <w:t xml:space="preserve"> phosphate and outcomes will be </w:t>
      </w:r>
      <w:r w:rsidRPr="00842402">
        <w:rPr>
          <w:rFonts w:asciiTheme="minorHAnsi" w:hAnsiTheme="minorHAnsi" w:cstheme="minorHAnsi"/>
        </w:rPr>
        <w:t>analysed</w:t>
      </w:r>
      <w:r w:rsidR="008D0515" w:rsidRPr="00842402">
        <w:rPr>
          <w:rFonts w:asciiTheme="minorHAnsi" w:hAnsiTheme="minorHAnsi" w:cstheme="minorHAnsi"/>
        </w:rPr>
        <w:t xml:space="preserve"> </w:t>
      </w:r>
      <w:r w:rsidRPr="00842402">
        <w:rPr>
          <w:rFonts w:asciiTheme="minorHAnsi" w:hAnsiTheme="minorHAnsi" w:cstheme="minorHAnsi"/>
        </w:rPr>
        <w:t>by cox-regression.</w:t>
      </w:r>
    </w:p>
    <w:p w14:paraId="4D3C3CDA" w14:textId="77777777" w:rsidR="009465CC" w:rsidRPr="00842402" w:rsidRDefault="009465CC" w:rsidP="009465CC">
      <w:pPr>
        <w:spacing w:line="240" w:lineRule="auto"/>
        <w:contextualSpacing/>
        <w:jc w:val="both"/>
        <w:rPr>
          <w:rFonts w:asciiTheme="minorHAnsi" w:hAnsiTheme="minorHAnsi" w:cstheme="minorHAnsi"/>
        </w:rPr>
      </w:pPr>
    </w:p>
    <w:p w14:paraId="4C4B31A6" w14:textId="61BF6191" w:rsidR="00B71C7C" w:rsidRPr="00842402" w:rsidRDefault="008D0515" w:rsidP="009465CC">
      <w:pPr>
        <w:spacing w:line="240" w:lineRule="auto"/>
        <w:contextualSpacing/>
        <w:jc w:val="both"/>
        <w:rPr>
          <w:rFonts w:asciiTheme="minorHAnsi" w:hAnsiTheme="minorHAnsi" w:cstheme="minorHAnsi"/>
        </w:rPr>
      </w:pPr>
      <w:r w:rsidRPr="00842402">
        <w:rPr>
          <w:rFonts w:asciiTheme="minorHAnsi" w:hAnsiTheme="minorHAnsi" w:cstheme="minorHAnsi"/>
        </w:rPr>
        <w:t xml:space="preserve">In patients where more than </w:t>
      </w:r>
      <w:r w:rsidR="009465CC" w:rsidRPr="00842402">
        <w:rPr>
          <w:rFonts w:asciiTheme="minorHAnsi" w:hAnsiTheme="minorHAnsi" w:cstheme="minorHAnsi"/>
        </w:rPr>
        <w:t xml:space="preserve">one serum phosphate measure is available, the mean average of up to the first five measurements </w:t>
      </w:r>
      <w:r w:rsidR="00084EAF">
        <w:rPr>
          <w:rFonts w:asciiTheme="minorHAnsi" w:hAnsiTheme="minorHAnsi" w:cstheme="minorHAnsi"/>
        </w:rPr>
        <w:t xml:space="preserve">from time zero and </w:t>
      </w:r>
      <w:r w:rsidR="009465CC" w:rsidRPr="00842402">
        <w:rPr>
          <w:rFonts w:asciiTheme="minorHAnsi" w:hAnsiTheme="minorHAnsi" w:cstheme="minorHAnsi"/>
        </w:rPr>
        <w:t>before any cardiovascular event will be recorded and used in this study.</w:t>
      </w:r>
    </w:p>
    <w:p w14:paraId="69634406" w14:textId="77777777" w:rsidR="009465CC" w:rsidRPr="00842402" w:rsidRDefault="009465CC" w:rsidP="009465CC">
      <w:pPr>
        <w:spacing w:line="240" w:lineRule="auto"/>
        <w:contextualSpacing/>
        <w:jc w:val="both"/>
        <w:rPr>
          <w:rFonts w:asciiTheme="minorHAnsi" w:hAnsiTheme="minorHAnsi" w:cstheme="minorHAnsi"/>
        </w:rPr>
      </w:pPr>
    </w:p>
    <w:p w14:paraId="53D56E4C" w14:textId="20A3A034" w:rsidR="00826B1D" w:rsidRDefault="009465CC" w:rsidP="00E76B00">
      <w:pPr>
        <w:spacing w:line="240" w:lineRule="auto"/>
        <w:contextualSpacing/>
        <w:jc w:val="both"/>
        <w:rPr>
          <w:rFonts w:asciiTheme="minorHAnsi" w:hAnsiTheme="minorHAnsi" w:cstheme="minorHAnsi"/>
        </w:rPr>
      </w:pPr>
      <w:r w:rsidRPr="00842402">
        <w:rPr>
          <w:rFonts w:asciiTheme="minorHAnsi" w:hAnsiTheme="minorHAnsi" w:cstheme="minorHAnsi"/>
        </w:rPr>
        <w:t xml:space="preserve">Importantly, confounding factors for cardiovascular outcomes </w:t>
      </w:r>
      <w:r w:rsidR="005A5B96">
        <w:rPr>
          <w:rFonts w:asciiTheme="minorHAnsi" w:hAnsiTheme="minorHAnsi" w:cstheme="minorHAnsi"/>
        </w:rPr>
        <w:t xml:space="preserve">in all included patients </w:t>
      </w:r>
      <w:r w:rsidRPr="00842402">
        <w:rPr>
          <w:rFonts w:asciiTheme="minorHAnsi" w:hAnsiTheme="minorHAnsi" w:cstheme="minorHAnsi"/>
        </w:rPr>
        <w:t>will</w:t>
      </w:r>
      <w:r w:rsidR="005A5B96">
        <w:rPr>
          <w:rFonts w:asciiTheme="minorHAnsi" w:hAnsiTheme="minorHAnsi" w:cstheme="minorHAnsi"/>
        </w:rPr>
        <w:t xml:space="preserve"> form part of</w:t>
      </w:r>
      <w:r w:rsidR="00E76B00" w:rsidRPr="00842402">
        <w:rPr>
          <w:rFonts w:asciiTheme="minorHAnsi" w:hAnsiTheme="minorHAnsi" w:cstheme="minorHAnsi"/>
        </w:rPr>
        <w:t xml:space="preserve"> this study. For </w:t>
      </w:r>
      <w:r w:rsidR="005A5B96">
        <w:rPr>
          <w:rFonts w:asciiTheme="minorHAnsi" w:hAnsiTheme="minorHAnsi" w:cstheme="minorHAnsi"/>
        </w:rPr>
        <w:t>each</w:t>
      </w:r>
      <w:r w:rsidR="00E76B00" w:rsidRPr="00842402">
        <w:rPr>
          <w:rFonts w:asciiTheme="minorHAnsi" w:hAnsiTheme="minorHAnsi" w:cstheme="minorHAnsi"/>
        </w:rPr>
        <w:t xml:space="preserve"> </w:t>
      </w:r>
      <w:r w:rsidR="005A5B96">
        <w:rPr>
          <w:rFonts w:asciiTheme="minorHAnsi" w:hAnsiTheme="minorHAnsi" w:cstheme="minorHAnsi"/>
        </w:rPr>
        <w:t>variable</w:t>
      </w:r>
      <w:r w:rsidR="00E76B00" w:rsidRPr="00842402">
        <w:rPr>
          <w:rFonts w:asciiTheme="minorHAnsi" w:hAnsiTheme="minorHAnsi" w:cstheme="minorHAnsi"/>
        </w:rPr>
        <w:t xml:space="preserve">, the selected </w:t>
      </w:r>
      <w:r w:rsidR="00E07685" w:rsidRPr="00842402">
        <w:rPr>
          <w:rFonts w:asciiTheme="minorHAnsi" w:hAnsiTheme="minorHAnsi" w:cstheme="minorHAnsi"/>
        </w:rPr>
        <w:t xml:space="preserve">single </w:t>
      </w:r>
      <w:r w:rsidR="005A5B96">
        <w:rPr>
          <w:rFonts w:asciiTheme="minorHAnsi" w:hAnsiTheme="minorHAnsi" w:cstheme="minorHAnsi"/>
        </w:rPr>
        <w:t>measurement</w:t>
      </w:r>
      <w:r w:rsidR="00E76B00" w:rsidRPr="00842402">
        <w:rPr>
          <w:rFonts w:asciiTheme="minorHAnsi" w:hAnsiTheme="minorHAnsi" w:cstheme="minorHAnsi"/>
        </w:rPr>
        <w:t xml:space="preserve"> will be </w:t>
      </w:r>
      <w:r w:rsidR="00BB7820">
        <w:rPr>
          <w:rFonts w:asciiTheme="minorHAnsi" w:hAnsiTheme="minorHAnsi" w:cstheme="minorHAnsi"/>
        </w:rPr>
        <w:t>chosen before the outcome measure and</w:t>
      </w:r>
      <w:r w:rsidR="00E76B00" w:rsidRPr="00842402">
        <w:rPr>
          <w:rFonts w:asciiTheme="minorHAnsi" w:hAnsiTheme="minorHAnsi" w:cstheme="minorHAnsi"/>
        </w:rPr>
        <w:t xml:space="preserve"> as close to time zero as possible, subject to data availability.</w:t>
      </w:r>
      <w:r w:rsidR="00030D83">
        <w:rPr>
          <w:rFonts w:asciiTheme="minorHAnsi" w:hAnsiTheme="minorHAnsi" w:cstheme="minorHAnsi"/>
        </w:rPr>
        <w:t xml:space="preserve"> The </w:t>
      </w:r>
      <w:r w:rsidR="005B4720">
        <w:rPr>
          <w:rFonts w:asciiTheme="minorHAnsi" w:hAnsiTheme="minorHAnsi" w:cstheme="minorHAnsi"/>
        </w:rPr>
        <w:t>exceptions</w:t>
      </w:r>
      <w:r w:rsidR="00DD2009">
        <w:rPr>
          <w:rFonts w:asciiTheme="minorHAnsi" w:hAnsiTheme="minorHAnsi" w:cstheme="minorHAnsi"/>
        </w:rPr>
        <w:t xml:space="preserve"> are</w:t>
      </w:r>
      <w:r w:rsidR="00030D83">
        <w:rPr>
          <w:rFonts w:asciiTheme="minorHAnsi" w:hAnsiTheme="minorHAnsi" w:cstheme="minorHAnsi"/>
        </w:rPr>
        <w:t xml:space="preserve"> baseline eGFR</w:t>
      </w:r>
      <w:r w:rsidR="00DD2009">
        <w:rPr>
          <w:rFonts w:asciiTheme="minorHAnsi" w:hAnsiTheme="minorHAnsi" w:cstheme="minorHAnsi"/>
        </w:rPr>
        <w:t xml:space="preserve"> and albumin:creatinine ratio</w:t>
      </w:r>
      <w:r w:rsidR="00BB7820">
        <w:rPr>
          <w:rFonts w:asciiTheme="minorHAnsi" w:hAnsiTheme="minorHAnsi" w:cstheme="minorHAnsi"/>
        </w:rPr>
        <w:t xml:space="preserve"> – the mean of two</w:t>
      </w:r>
      <w:r w:rsidR="00030D83">
        <w:rPr>
          <w:rFonts w:asciiTheme="minorHAnsi" w:hAnsiTheme="minorHAnsi" w:cstheme="minorHAnsi"/>
        </w:rPr>
        <w:t xml:space="preserve"> measurements</w:t>
      </w:r>
      <w:r w:rsidR="00DD2009">
        <w:rPr>
          <w:rFonts w:asciiTheme="minorHAnsi" w:hAnsiTheme="minorHAnsi" w:cstheme="minorHAnsi"/>
        </w:rPr>
        <w:t xml:space="preserve"> in each case will be taken</w:t>
      </w:r>
      <w:r w:rsidR="00030D83">
        <w:rPr>
          <w:rFonts w:asciiTheme="minorHAnsi" w:hAnsiTheme="minorHAnsi" w:cstheme="minorHAnsi"/>
        </w:rPr>
        <w:t>.</w:t>
      </w:r>
      <w:bookmarkEnd w:id="0"/>
      <w:bookmarkEnd w:id="1"/>
    </w:p>
    <w:p w14:paraId="4045B140" w14:textId="77777777" w:rsidR="00826B1D" w:rsidRPr="00842402" w:rsidRDefault="00826B1D" w:rsidP="00E76B00">
      <w:pPr>
        <w:spacing w:line="240" w:lineRule="auto"/>
        <w:contextualSpacing/>
        <w:jc w:val="both"/>
        <w:rPr>
          <w:rFonts w:asciiTheme="minorHAnsi" w:hAnsiTheme="minorHAnsi" w:cstheme="minorHAnsi"/>
        </w:rPr>
      </w:pPr>
      <w:bookmarkStart w:id="2" w:name="_GoBack"/>
      <w:bookmarkEnd w:id="2"/>
    </w:p>
    <w:p w14:paraId="7C9C87EB" w14:textId="77777777" w:rsidR="00084EAF" w:rsidRDefault="00427913" w:rsidP="00084EAF">
      <w:pPr>
        <w:spacing w:line="240" w:lineRule="auto"/>
        <w:contextualSpacing/>
        <w:jc w:val="both"/>
        <w:rPr>
          <w:rFonts w:asciiTheme="minorHAnsi" w:hAnsiTheme="minorHAnsi" w:cstheme="minorHAnsi"/>
          <w:b/>
        </w:rPr>
      </w:pPr>
      <w:r w:rsidRPr="00842402">
        <w:rPr>
          <w:rFonts w:asciiTheme="minorHAnsi" w:hAnsiTheme="minorHAnsi" w:cstheme="minorHAnsi"/>
          <w:b/>
        </w:rPr>
        <w:t>Confounding v</w:t>
      </w:r>
      <w:r w:rsidR="00AB54A2" w:rsidRPr="00842402">
        <w:rPr>
          <w:rFonts w:asciiTheme="minorHAnsi" w:hAnsiTheme="minorHAnsi" w:cstheme="minorHAnsi"/>
          <w:b/>
        </w:rPr>
        <w:t>ariables</w:t>
      </w:r>
      <w:r w:rsidRPr="00842402">
        <w:rPr>
          <w:rFonts w:asciiTheme="minorHAnsi" w:hAnsiTheme="minorHAnsi" w:cstheme="minorHAnsi"/>
          <w:b/>
        </w:rPr>
        <w:t xml:space="preserve"> considered</w:t>
      </w:r>
    </w:p>
    <w:p w14:paraId="44BDA36D" w14:textId="77777777" w:rsidR="00084EAF" w:rsidRDefault="00084EAF" w:rsidP="00084EAF">
      <w:pPr>
        <w:spacing w:line="240" w:lineRule="auto"/>
        <w:contextualSpacing/>
        <w:jc w:val="both"/>
        <w:rPr>
          <w:rFonts w:asciiTheme="minorHAnsi" w:hAnsiTheme="minorHAnsi" w:cstheme="minorHAnsi"/>
          <w:b/>
        </w:rPr>
      </w:pPr>
    </w:p>
    <w:p w14:paraId="60DF4901" w14:textId="24D474BA" w:rsidR="00084EAF" w:rsidRDefault="00AB54A2" w:rsidP="00084EAF">
      <w:pPr>
        <w:spacing w:line="240" w:lineRule="auto"/>
        <w:contextualSpacing/>
        <w:jc w:val="both"/>
        <w:rPr>
          <w:rFonts w:asciiTheme="minorHAnsi" w:hAnsiTheme="minorHAnsi" w:cstheme="minorHAnsi"/>
        </w:rPr>
      </w:pPr>
      <w:r w:rsidRPr="00842402">
        <w:rPr>
          <w:rFonts w:asciiTheme="minorHAnsi" w:hAnsiTheme="minorHAnsi" w:cstheme="minorHAnsi"/>
        </w:rPr>
        <w:t>Demographics: Age (</w:t>
      </w:r>
      <w:r w:rsidR="00E07685" w:rsidRPr="00842402">
        <w:rPr>
          <w:rFonts w:asciiTheme="minorHAnsi" w:hAnsiTheme="minorHAnsi" w:cstheme="minorHAnsi"/>
        </w:rPr>
        <w:t>time zero</w:t>
      </w:r>
      <w:r w:rsidRPr="00842402">
        <w:rPr>
          <w:rFonts w:asciiTheme="minorHAnsi" w:hAnsiTheme="minorHAnsi" w:cstheme="minorHAnsi"/>
        </w:rPr>
        <w:t xml:space="preserve">); gender; ethnicity; body weight and height (to calculate body mass index); </w:t>
      </w:r>
      <w:r w:rsidR="00D43A3B" w:rsidRPr="00842402">
        <w:rPr>
          <w:rFonts w:asciiTheme="minorHAnsi" w:hAnsiTheme="minorHAnsi" w:cstheme="minorHAnsi"/>
        </w:rPr>
        <w:t xml:space="preserve">BMI; </w:t>
      </w:r>
      <w:r w:rsidR="00E869CC" w:rsidRPr="00842402">
        <w:rPr>
          <w:rFonts w:asciiTheme="minorHAnsi" w:hAnsiTheme="minorHAnsi" w:cstheme="minorHAnsi"/>
        </w:rPr>
        <w:t>postcode-derived d</w:t>
      </w:r>
      <w:r w:rsidRPr="00842402">
        <w:rPr>
          <w:rFonts w:asciiTheme="minorHAnsi" w:hAnsiTheme="minorHAnsi" w:cstheme="minorHAnsi"/>
        </w:rPr>
        <w:t>eprivation score</w:t>
      </w:r>
      <w:r w:rsidR="0093583F">
        <w:rPr>
          <w:rFonts w:asciiTheme="minorHAnsi" w:hAnsiTheme="minorHAnsi" w:cstheme="minorHAnsi"/>
        </w:rPr>
        <w:t xml:space="preserve"> (PDDS)</w:t>
      </w:r>
      <w:r w:rsidRPr="00842402">
        <w:rPr>
          <w:rFonts w:asciiTheme="minorHAnsi" w:hAnsiTheme="minorHAnsi" w:cstheme="minorHAnsi"/>
        </w:rPr>
        <w:t xml:space="preserve"> (UK Index of Multiple Deprivation 2007); smoking status</w:t>
      </w:r>
      <w:r w:rsidR="00B71C7C" w:rsidRPr="00842402">
        <w:rPr>
          <w:rFonts w:asciiTheme="minorHAnsi" w:hAnsiTheme="minorHAnsi" w:cstheme="minorHAnsi"/>
        </w:rPr>
        <w:t>.</w:t>
      </w:r>
    </w:p>
    <w:p w14:paraId="3F082AC6" w14:textId="77777777" w:rsidR="00084EAF" w:rsidRDefault="00084EAF" w:rsidP="00084EAF">
      <w:pPr>
        <w:spacing w:line="240" w:lineRule="auto"/>
        <w:contextualSpacing/>
        <w:jc w:val="both"/>
        <w:rPr>
          <w:rFonts w:asciiTheme="minorHAnsi" w:hAnsiTheme="minorHAnsi" w:cstheme="minorHAnsi"/>
        </w:rPr>
      </w:pPr>
    </w:p>
    <w:p w14:paraId="6353B19B" w14:textId="513F9AA7" w:rsidR="00084EAF" w:rsidRDefault="00AB54A2" w:rsidP="00084EAF">
      <w:pPr>
        <w:spacing w:line="240" w:lineRule="auto"/>
        <w:contextualSpacing/>
        <w:jc w:val="both"/>
        <w:rPr>
          <w:rFonts w:asciiTheme="minorHAnsi" w:hAnsiTheme="minorHAnsi" w:cstheme="minorHAnsi"/>
        </w:rPr>
      </w:pPr>
      <w:r w:rsidRPr="00842402">
        <w:rPr>
          <w:rFonts w:asciiTheme="minorHAnsi" w:hAnsiTheme="minorHAnsi" w:cstheme="minorHAnsi"/>
        </w:rPr>
        <w:t>Co-morbidities: Cardiovascular disease (</w:t>
      </w:r>
      <w:r w:rsidR="00E07685" w:rsidRPr="00842402">
        <w:rPr>
          <w:rFonts w:asciiTheme="minorHAnsi" w:hAnsiTheme="minorHAnsi" w:cstheme="minorHAnsi"/>
        </w:rPr>
        <w:t>primary myocardial infarction; acute coronary syndrome; revascularisation procedure; ischaemic stroke; peripheral vascular disease; vascular dementia</w:t>
      </w:r>
      <w:r w:rsidRPr="00842402">
        <w:rPr>
          <w:rFonts w:asciiTheme="minorHAnsi" w:hAnsiTheme="minorHAnsi" w:cstheme="minorHAnsi"/>
        </w:rPr>
        <w:t xml:space="preserve">); </w:t>
      </w:r>
      <w:r w:rsidR="0093583F">
        <w:rPr>
          <w:rFonts w:asciiTheme="minorHAnsi" w:hAnsiTheme="minorHAnsi" w:cstheme="minorHAnsi"/>
        </w:rPr>
        <w:t>H</w:t>
      </w:r>
      <w:r w:rsidR="00F65374">
        <w:rPr>
          <w:rFonts w:asciiTheme="minorHAnsi" w:hAnsiTheme="minorHAnsi" w:cstheme="minorHAnsi"/>
        </w:rPr>
        <w:t>bA</w:t>
      </w:r>
      <w:r w:rsidR="0093583F">
        <w:rPr>
          <w:rFonts w:asciiTheme="minorHAnsi" w:hAnsiTheme="minorHAnsi" w:cstheme="minorHAnsi"/>
        </w:rPr>
        <w:t>1c</w:t>
      </w:r>
      <w:r w:rsidRPr="00842402">
        <w:rPr>
          <w:rFonts w:asciiTheme="minorHAnsi" w:hAnsiTheme="minorHAnsi" w:cstheme="minorHAnsi"/>
        </w:rPr>
        <w:t>; hypertension</w:t>
      </w:r>
      <w:r w:rsidR="00647C98" w:rsidRPr="00842402">
        <w:rPr>
          <w:rFonts w:asciiTheme="minorHAnsi" w:hAnsiTheme="minorHAnsi" w:cstheme="minorHAnsi"/>
        </w:rPr>
        <w:t xml:space="preserve"> (SBP)</w:t>
      </w:r>
      <w:r w:rsidR="00030D83">
        <w:rPr>
          <w:rFonts w:asciiTheme="minorHAnsi" w:hAnsiTheme="minorHAnsi" w:cstheme="minorHAnsi"/>
        </w:rPr>
        <w:t>.</w:t>
      </w:r>
    </w:p>
    <w:p w14:paraId="2ABBFB9F" w14:textId="77777777" w:rsidR="00084EAF" w:rsidRDefault="00084EAF" w:rsidP="00084EAF">
      <w:pPr>
        <w:spacing w:line="240" w:lineRule="auto"/>
        <w:contextualSpacing/>
        <w:jc w:val="both"/>
        <w:rPr>
          <w:rFonts w:asciiTheme="minorHAnsi" w:hAnsiTheme="minorHAnsi" w:cstheme="minorHAnsi"/>
        </w:rPr>
      </w:pPr>
    </w:p>
    <w:p w14:paraId="00711B23" w14:textId="74B8C0E1" w:rsidR="00084EAF" w:rsidRDefault="008A7EE5" w:rsidP="00084EAF">
      <w:pPr>
        <w:spacing w:line="240" w:lineRule="auto"/>
        <w:contextualSpacing/>
        <w:jc w:val="both"/>
        <w:rPr>
          <w:rFonts w:asciiTheme="minorHAnsi" w:hAnsiTheme="minorHAnsi" w:cstheme="minorHAnsi"/>
          <w:b/>
        </w:rPr>
      </w:pPr>
      <w:r>
        <w:rPr>
          <w:rFonts w:asciiTheme="minorHAnsi" w:hAnsiTheme="minorHAnsi" w:cstheme="minorHAnsi"/>
          <w:b/>
        </w:rPr>
        <w:t>Biochemical</w:t>
      </w:r>
      <w:r w:rsidR="00C31F34">
        <w:rPr>
          <w:rFonts w:asciiTheme="minorHAnsi" w:hAnsiTheme="minorHAnsi" w:cstheme="minorHAnsi"/>
          <w:b/>
        </w:rPr>
        <w:t xml:space="preserve"> variables required</w:t>
      </w:r>
    </w:p>
    <w:p w14:paraId="16374986" w14:textId="77777777" w:rsidR="00084EAF" w:rsidRDefault="00084EAF" w:rsidP="00084EAF">
      <w:pPr>
        <w:spacing w:line="240" w:lineRule="auto"/>
        <w:contextualSpacing/>
        <w:jc w:val="both"/>
        <w:rPr>
          <w:rFonts w:asciiTheme="minorHAnsi" w:hAnsiTheme="minorHAnsi" w:cstheme="minorHAnsi"/>
          <w:b/>
        </w:rPr>
      </w:pPr>
    </w:p>
    <w:p w14:paraId="0DBEFF0E" w14:textId="77777777" w:rsidR="00DD2009" w:rsidRDefault="00AB54A2" w:rsidP="00084EAF">
      <w:pPr>
        <w:spacing w:line="240" w:lineRule="auto"/>
        <w:contextualSpacing/>
        <w:jc w:val="both"/>
        <w:rPr>
          <w:rFonts w:asciiTheme="minorHAnsi" w:hAnsiTheme="minorHAnsi" w:cstheme="minorHAnsi"/>
        </w:rPr>
      </w:pPr>
      <w:r w:rsidRPr="00842402">
        <w:rPr>
          <w:rFonts w:asciiTheme="minorHAnsi" w:hAnsiTheme="minorHAnsi" w:cstheme="minorHAnsi"/>
        </w:rPr>
        <w:lastRenderedPageBreak/>
        <w:t xml:space="preserve">Serum </w:t>
      </w:r>
      <w:r w:rsidR="00427913" w:rsidRPr="00842402">
        <w:rPr>
          <w:rFonts w:asciiTheme="minorHAnsi" w:hAnsiTheme="minorHAnsi" w:cstheme="minorHAnsi"/>
        </w:rPr>
        <w:t>phosphate</w:t>
      </w:r>
      <w:r w:rsidRPr="00842402">
        <w:rPr>
          <w:rFonts w:asciiTheme="minorHAnsi" w:hAnsiTheme="minorHAnsi" w:cstheme="minorHAnsi"/>
        </w:rPr>
        <w:t xml:space="preserve"> (as detailed above);</w:t>
      </w:r>
      <w:r w:rsidR="00427913" w:rsidRPr="00842402">
        <w:rPr>
          <w:rFonts w:asciiTheme="minorHAnsi" w:hAnsiTheme="minorHAnsi" w:cstheme="minorHAnsi"/>
        </w:rPr>
        <w:t xml:space="preserve"> vitamin D; parathyroid hormone (PTH); </w:t>
      </w:r>
      <w:r w:rsidR="00F65374">
        <w:rPr>
          <w:rFonts w:asciiTheme="minorHAnsi" w:hAnsiTheme="minorHAnsi" w:cstheme="minorHAnsi"/>
        </w:rPr>
        <w:t xml:space="preserve">sodium; </w:t>
      </w:r>
      <w:r w:rsidRPr="00842402">
        <w:rPr>
          <w:rFonts w:asciiTheme="minorHAnsi" w:hAnsiTheme="minorHAnsi" w:cstheme="minorHAnsi"/>
        </w:rPr>
        <w:t>potassium; cholesterol (total cholesterol, LDL cholesterol,</w:t>
      </w:r>
      <w:bookmarkStart w:id="3" w:name="_Toc300205038"/>
      <w:bookmarkStart w:id="4" w:name="_Toc300205047"/>
      <w:r w:rsidR="00030D83">
        <w:rPr>
          <w:rFonts w:asciiTheme="minorHAnsi" w:hAnsiTheme="minorHAnsi" w:cstheme="minorHAnsi"/>
        </w:rPr>
        <w:t xml:space="preserve"> HDL cholesterol); albumin;</w:t>
      </w:r>
      <w:r w:rsidR="00030D83" w:rsidRPr="00030D83">
        <w:rPr>
          <w:rFonts w:asciiTheme="minorHAnsi" w:hAnsiTheme="minorHAnsi" w:cstheme="minorHAnsi"/>
        </w:rPr>
        <w:t xml:space="preserve"> </w:t>
      </w:r>
      <w:r w:rsidR="00030D83">
        <w:rPr>
          <w:rFonts w:asciiTheme="minorHAnsi" w:hAnsiTheme="minorHAnsi" w:cstheme="minorHAnsi"/>
        </w:rPr>
        <w:t>baseline eGFR</w:t>
      </w:r>
      <w:r w:rsidR="00DD2009">
        <w:rPr>
          <w:rFonts w:asciiTheme="minorHAnsi" w:hAnsiTheme="minorHAnsi" w:cstheme="minorHAnsi"/>
        </w:rPr>
        <w:t xml:space="preserve"> and albumin:creatinine ratio.</w:t>
      </w:r>
    </w:p>
    <w:p w14:paraId="2F574F1D" w14:textId="77777777" w:rsidR="00DD2009" w:rsidRDefault="00DD2009" w:rsidP="00084EAF">
      <w:pPr>
        <w:spacing w:line="240" w:lineRule="auto"/>
        <w:contextualSpacing/>
        <w:jc w:val="both"/>
        <w:rPr>
          <w:rFonts w:asciiTheme="minorHAnsi" w:hAnsiTheme="minorHAnsi" w:cstheme="minorHAnsi"/>
        </w:rPr>
      </w:pPr>
    </w:p>
    <w:p w14:paraId="377E9D70" w14:textId="734B6B11" w:rsidR="00084EAF" w:rsidRDefault="00AB54A2" w:rsidP="00084EAF">
      <w:pPr>
        <w:spacing w:line="240" w:lineRule="auto"/>
        <w:contextualSpacing/>
        <w:jc w:val="both"/>
        <w:rPr>
          <w:rFonts w:asciiTheme="minorHAnsi" w:hAnsiTheme="minorHAnsi" w:cstheme="minorHAnsi"/>
          <w:b/>
        </w:rPr>
      </w:pPr>
      <w:r w:rsidRPr="00084EAF">
        <w:rPr>
          <w:rFonts w:asciiTheme="minorHAnsi" w:hAnsiTheme="minorHAnsi" w:cstheme="minorHAnsi"/>
          <w:b/>
        </w:rPr>
        <w:t>Statistical analysi</w:t>
      </w:r>
      <w:bookmarkEnd w:id="3"/>
      <w:bookmarkEnd w:id="4"/>
      <w:r w:rsidR="00B71C7C" w:rsidRPr="00084EAF">
        <w:rPr>
          <w:rFonts w:asciiTheme="minorHAnsi" w:hAnsiTheme="minorHAnsi" w:cstheme="minorHAnsi"/>
          <w:b/>
        </w:rPr>
        <w:t>s</w:t>
      </w:r>
    </w:p>
    <w:p w14:paraId="0899BEDC" w14:textId="77777777" w:rsidR="00084EAF" w:rsidRDefault="00084EAF" w:rsidP="00084EAF">
      <w:pPr>
        <w:spacing w:line="240" w:lineRule="auto"/>
        <w:contextualSpacing/>
        <w:jc w:val="both"/>
        <w:rPr>
          <w:rFonts w:asciiTheme="minorHAnsi" w:hAnsiTheme="minorHAnsi" w:cstheme="minorHAnsi"/>
          <w:b/>
        </w:rPr>
      </w:pPr>
    </w:p>
    <w:p w14:paraId="456AAF3A" w14:textId="33474848" w:rsidR="00084EAF" w:rsidRDefault="00AB54A2" w:rsidP="00084EAF">
      <w:pPr>
        <w:spacing w:line="240" w:lineRule="auto"/>
        <w:contextualSpacing/>
        <w:jc w:val="both"/>
        <w:rPr>
          <w:rFonts w:asciiTheme="minorHAnsi" w:hAnsiTheme="minorHAnsi" w:cstheme="minorHAnsi"/>
          <w:b/>
        </w:rPr>
      </w:pPr>
      <w:r w:rsidRPr="00842402">
        <w:rPr>
          <w:rFonts w:asciiTheme="minorHAnsi" w:hAnsiTheme="minorHAnsi" w:cstheme="minorHAnsi"/>
        </w:rPr>
        <w:t>Numerical data will be refined</w:t>
      </w:r>
      <w:r w:rsidR="00D43A3B" w:rsidRPr="00842402">
        <w:rPr>
          <w:rFonts w:asciiTheme="minorHAnsi" w:hAnsiTheme="minorHAnsi" w:cstheme="minorHAnsi"/>
        </w:rPr>
        <w:t xml:space="preserve"> by excluding</w:t>
      </w:r>
      <w:r w:rsidRPr="00842402">
        <w:rPr>
          <w:rFonts w:asciiTheme="minorHAnsi" w:hAnsiTheme="minorHAnsi" w:cstheme="minorHAnsi"/>
        </w:rPr>
        <w:t xml:space="preserve"> values </w:t>
      </w:r>
      <w:r w:rsidR="00D43A3B" w:rsidRPr="00842402">
        <w:rPr>
          <w:rFonts w:asciiTheme="minorHAnsi" w:hAnsiTheme="minorHAnsi" w:cstheme="minorHAnsi"/>
        </w:rPr>
        <w:t>beyond</w:t>
      </w:r>
      <w:r w:rsidRPr="00842402">
        <w:rPr>
          <w:rFonts w:asciiTheme="minorHAnsi" w:hAnsiTheme="minorHAnsi" w:cstheme="minorHAnsi"/>
        </w:rPr>
        <w:t xml:space="preserve"> physiological limits. </w:t>
      </w:r>
      <w:r w:rsidR="00B71C7C" w:rsidRPr="00842402">
        <w:rPr>
          <w:rFonts w:asciiTheme="minorHAnsi" w:hAnsiTheme="minorHAnsi" w:cstheme="minorHAnsi"/>
          <w:color w:val="1A1718"/>
        </w:rPr>
        <w:t>D</w:t>
      </w:r>
      <w:r w:rsidRPr="00842402">
        <w:rPr>
          <w:rFonts w:asciiTheme="minorHAnsi" w:hAnsiTheme="minorHAnsi" w:cstheme="minorHAnsi"/>
          <w:color w:val="1A1718"/>
        </w:rPr>
        <w:t xml:space="preserve">ata will be analysed using the statistical package R, </w:t>
      </w:r>
      <w:r w:rsidR="00B71C7C" w:rsidRPr="00842402">
        <w:rPr>
          <w:rFonts w:asciiTheme="minorHAnsi" w:hAnsiTheme="minorHAnsi" w:cstheme="minorHAnsi"/>
        </w:rPr>
        <w:t xml:space="preserve">with </w:t>
      </w:r>
      <w:r w:rsidRPr="00842402">
        <w:rPr>
          <w:rFonts w:asciiTheme="minorHAnsi" w:hAnsiTheme="minorHAnsi" w:cstheme="minorHAnsi"/>
        </w:rPr>
        <w:t>P value</w:t>
      </w:r>
      <w:r w:rsidR="00B71C7C" w:rsidRPr="00842402">
        <w:rPr>
          <w:rFonts w:asciiTheme="minorHAnsi" w:hAnsiTheme="minorHAnsi" w:cstheme="minorHAnsi"/>
        </w:rPr>
        <w:t>s &lt;</w:t>
      </w:r>
      <w:r w:rsidRPr="00842402">
        <w:rPr>
          <w:rFonts w:asciiTheme="minorHAnsi" w:hAnsiTheme="minorHAnsi" w:cstheme="minorHAnsi"/>
        </w:rPr>
        <w:t xml:space="preserve">0.05 being regarded as statistically significant. </w:t>
      </w:r>
      <w:r w:rsidRPr="00842402">
        <w:rPr>
          <w:rFonts w:asciiTheme="minorHAnsi" w:hAnsiTheme="minorHAnsi" w:cstheme="minorHAnsi"/>
          <w:color w:val="1A1718"/>
        </w:rPr>
        <w:t>Expert statistical advice will b</w:t>
      </w:r>
      <w:r w:rsidR="00B71C7C" w:rsidRPr="00842402">
        <w:rPr>
          <w:rFonts w:asciiTheme="minorHAnsi" w:hAnsiTheme="minorHAnsi" w:cstheme="minorHAnsi"/>
          <w:color w:val="1A1718"/>
        </w:rPr>
        <w:t xml:space="preserve">e sought with the aim of using </w:t>
      </w:r>
      <w:r w:rsidR="00084EAF">
        <w:rPr>
          <w:rFonts w:asciiTheme="minorHAnsi" w:hAnsiTheme="minorHAnsi" w:cstheme="minorHAnsi"/>
        </w:rPr>
        <w:t>cox</w:t>
      </w:r>
      <w:r w:rsidRPr="00842402">
        <w:rPr>
          <w:rFonts w:asciiTheme="minorHAnsi" w:hAnsiTheme="minorHAnsi" w:cstheme="minorHAnsi"/>
        </w:rPr>
        <w:t xml:space="preserve"> regression model</w:t>
      </w:r>
      <w:r w:rsidR="00B71C7C" w:rsidRPr="00842402">
        <w:rPr>
          <w:rFonts w:asciiTheme="minorHAnsi" w:hAnsiTheme="minorHAnsi" w:cstheme="minorHAnsi"/>
        </w:rPr>
        <w:t>s</w:t>
      </w:r>
      <w:r w:rsidRPr="00842402">
        <w:rPr>
          <w:rFonts w:asciiTheme="minorHAnsi" w:hAnsiTheme="minorHAnsi" w:cstheme="minorHAnsi"/>
        </w:rPr>
        <w:t xml:space="preserve"> to determine the association between</w:t>
      </w:r>
      <w:r w:rsidR="00030D83">
        <w:rPr>
          <w:rFonts w:asciiTheme="minorHAnsi" w:hAnsiTheme="minorHAnsi" w:cstheme="minorHAnsi"/>
        </w:rPr>
        <w:t xml:space="preserve"> serum</w:t>
      </w:r>
      <w:r w:rsidRPr="00842402">
        <w:rPr>
          <w:rFonts w:asciiTheme="minorHAnsi" w:hAnsiTheme="minorHAnsi" w:cstheme="minorHAnsi"/>
        </w:rPr>
        <w:t xml:space="preserve"> </w:t>
      </w:r>
      <w:r w:rsidR="00427913" w:rsidRPr="00842402">
        <w:rPr>
          <w:rFonts w:asciiTheme="minorHAnsi" w:hAnsiTheme="minorHAnsi" w:cstheme="minorHAnsi"/>
        </w:rPr>
        <w:t>phosphate</w:t>
      </w:r>
      <w:r w:rsidRPr="00842402">
        <w:rPr>
          <w:rFonts w:asciiTheme="minorHAnsi" w:hAnsiTheme="minorHAnsi" w:cstheme="minorHAnsi"/>
        </w:rPr>
        <w:t xml:space="preserve"> and cardiovascular events, adjusting for </w:t>
      </w:r>
      <w:r w:rsidR="00030D83">
        <w:rPr>
          <w:rFonts w:asciiTheme="minorHAnsi" w:hAnsiTheme="minorHAnsi" w:cstheme="minorHAnsi"/>
        </w:rPr>
        <w:t xml:space="preserve">the </w:t>
      </w:r>
      <w:r w:rsidRPr="00842402">
        <w:rPr>
          <w:rFonts w:asciiTheme="minorHAnsi" w:hAnsiTheme="minorHAnsi" w:cstheme="minorHAnsi"/>
        </w:rPr>
        <w:t>known cardiovascular risk factors. Cox proportional hazards multivariate models will also be constructed to provide a time-event analysis.</w:t>
      </w:r>
      <w:r w:rsidR="00084EAF">
        <w:rPr>
          <w:rFonts w:asciiTheme="minorHAnsi" w:hAnsiTheme="minorHAnsi" w:cstheme="minorHAnsi"/>
        </w:rPr>
        <w:t xml:space="preserve"> A backwards stepwise elimination of variables approach </w:t>
      </w:r>
      <w:r w:rsidR="006839AB">
        <w:rPr>
          <w:rFonts w:asciiTheme="minorHAnsi" w:hAnsiTheme="minorHAnsi" w:cstheme="minorHAnsi"/>
        </w:rPr>
        <w:t>will help to refine the model and evaluate the contribution of each variable towards the outcome</w:t>
      </w:r>
      <w:r w:rsidR="001E3C98">
        <w:rPr>
          <w:rFonts w:asciiTheme="minorHAnsi" w:hAnsiTheme="minorHAnsi" w:cstheme="minorHAnsi"/>
        </w:rPr>
        <w:t xml:space="preserve"> measure</w:t>
      </w:r>
      <w:r w:rsidR="006839AB">
        <w:rPr>
          <w:rFonts w:asciiTheme="minorHAnsi" w:hAnsiTheme="minorHAnsi" w:cstheme="minorHAnsi"/>
        </w:rPr>
        <w:t>s.</w:t>
      </w:r>
    </w:p>
    <w:p w14:paraId="7AB736D4" w14:textId="77777777" w:rsidR="00084EAF" w:rsidRDefault="00084EAF" w:rsidP="00084EAF">
      <w:pPr>
        <w:spacing w:line="240" w:lineRule="auto"/>
        <w:contextualSpacing/>
        <w:jc w:val="both"/>
        <w:rPr>
          <w:rFonts w:asciiTheme="minorHAnsi" w:hAnsiTheme="minorHAnsi" w:cstheme="minorHAnsi"/>
          <w:b/>
        </w:rPr>
      </w:pPr>
    </w:p>
    <w:p w14:paraId="028C4244" w14:textId="28D1264E" w:rsidR="00AB54A2" w:rsidRPr="00084EAF" w:rsidRDefault="00B71C7C" w:rsidP="00084EAF">
      <w:pPr>
        <w:spacing w:line="240" w:lineRule="auto"/>
        <w:contextualSpacing/>
        <w:jc w:val="both"/>
        <w:rPr>
          <w:rStyle w:val="Heading2Char"/>
          <w:rFonts w:asciiTheme="minorHAnsi" w:hAnsiTheme="minorHAnsi" w:cstheme="minorHAnsi"/>
          <w:bCs w:val="0"/>
          <w:i w:val="0"/>
          <w:iCs w:val="0"/>
          <w:sz w:val="20"/>
          <w:szCs w:val="20"/>
          <w:lang w:eastAsia="ar-SA"/>
        </w:rPr>
      </w:pPr>
      <w:r w:rsidRPr="00842402">
        <w:rPr>
          <w:rStyle w:val="Heading2Char"/>
          <w:rFonts w:asciiTheme="minorHAnsi" w:hAnsiTheme="minorHAnsi" w:cstheme="minorHAnsi"/>
          <w:i w:val="0"/>
          <w:sz w:val="20"/>
          <w:szCs w:val="20"/>
        </w:rPr>
        <w:t>Ethical considerations</w:t>
      </w:r>
    </w:p>
    <w:p w14:paraId="246F7104" w14:textId="77777777" w:rsidR="00842402" w:rsidRPr="00842402" w:rsidRDefault="00842402" w:rsidP="00B71C7C">
      <w:pPr>
        <w:contextualSpacing/>
        <w:jc w:val="both"/>
        <w:rPr>
          <w:rFonts w:asciiTheme="minorHAnsi" w:hAnsiTheme="minorHAnsi" w:cstheme="minorHAnsi"/>
        </w:rPr>
      </w:pPr>
    </w:p>
    <w:p w14:paraId="59D6E885" w14:textId="77777777" w:rsidR="00AB54A2" w:rsidRPr="00842402" w:rsidRDefault="00DD0960" w:rsidP="00B71C7C">
      <w:pPr>
        <w:contextualSpacing/>
        <w:jc w:val="both"/>
        <w:rPr>
          <w:rFonts w:asciiTheme="minorHAnsi" w:hAnsiTheme="minorHAnsi" w:cstheme="minorHAnsi"/>
        </w:rPr>
      </w:pPr>
      <w:r w:rsidRPr="00842402">
        <w:rPr>
          <w:rFonts w:asciiTheme="minorHAnsi" w:hAnsiTheme="minorHAnsi" w:cstheme="minorHAnsi"/>
        </w:rPr>
        <w:t xml:space="preserve">Approval has been sought from the RCGP for the RSC database to be used for such research projects. Our study is </w:t>
      </w:r>
      <w:r w:rsidR="00AB54A2" w:rsidRPr="00842402">
        <w:rPr>
          <w:rFonts w:asciiTheme="minorHAnsi" w:hAnsiTheme="minorHAnsi" w:cstheme="minorHAnsi"/>
        </w:rPr>
        <w:t xml:space="preserve">retrospective </w:t>
      </w:r>
      <w:r w:rsidRPr="00842402">
        <w:rPr>
          <w:rFonts w:asciiTheme="minorHAnsi" w:hAnsiTheme="minorHAnsi" w:cstheme="minorHAnsi"/>
        </w:rPr>
        <w:t xml:space="preserve">and observational over </w:t>
      </w:r>
      <w:r w:rsidR="00AB54A2" w:rsidRPr="00842402">
        <w:rPr>
          <w:rFonts w:asciiTheme="minorHAnsi" w:hAnsiTheme="minorHAnsi" w:cstheme="minorHAnsi"/>
        </w:rPr>
        <w:t xml:space="preserve">anonymised </w:t>
      </w:r>
      <w:r w:rsidRPr="00842402">
        <w:rPr>
          <w:rFonts w:asciiTheme="minorHAnsi" w:hAnsiTheme="minorHAnsi" w:cstheme="minorHAnsi"/>
        </w:rPr>
        <w:t xml:space="preserve">patient </w:t>
      </w:r>
      <w:r w:rsidR="00AB54A2" w:rsidRPr="00842402">
        <w:rPr>
          <w:rFonts w:asciiTheme="minorHAnsi" w:hAnsiTheme="minorHAnsi" w:cstheme="minorHAnsi"/>
        </w:rPr>
        <w:t xml:space="preserve">data. The study involves no </w:t>
      </w:r>
      <w:r w:rsidRPr="00842402">
        <w:rPr>
          <w:rFonts w:asciiTheme="minorHAnsi" w:hAnsiTheme="minorHAnsi" w:cstheme="minorHAnsi"/>
        </w:rPr>
        <w:t xml:space="preserve">clinical interventions, no </w:t>
      </w:r>
      <w:r w:rsidR="00AB54A2" w:rsidRPr="00842402">
        <w:rPr>
          <w:rFonts w:asciiTheme="minorHAnsi" w:hAnsiTheme="minorHAnsi" w:cstheme="minorHAnsi"/>
        </w:rPr>
        <w:t>patient contact</w:t>
      </w:r>
      <w:r w:rsidRPr="00842402">
        <w:rPr>
          <w:rFonts w:asciiTheme="minorHAnsi" w:hAnsiTheme="minorHAnsi" w:cstheme="minorHAnsi"/>
        </w:rPr>
        <w:t xml:space="preserve"> and no breach of confidentiality</w:t>
      </w:r>
      <w:r w:rsidR="00AB54A2" w:rsidRPr="00842402">
        <w:rPr>
          <w:rFonts w:asciiTheme="minorHAnsi" w:hAnsiTheme="minorHAnsi" w:cstheme="minorHAnsi"/>
        </w:rPr>
        <w:t>. The results of the study will be submitted for publication to a peer-reviewed journal.</w:t>
      </w:r>
    </w:p>
    <w:p w14:paraId="24A30A8A" w14:textId="77777777" w:rsidR="00AB54A2" w:rsidRPr="00842402" w:rsidRDefault="00AB54A2" w:rsidP="00B71C7C">
      <w:pPr>
        <w:contextualSpacing/>
        <w:rPr>
          <w:rFonts w:asciiTheme="minorHAnsi" w:hAnsiTheme="minorHAnsi" w:cstheme="minorHAnsi"/>
          <w:b/>
        </w:rPr>
      </w:pPr>
    </w:p>
    <w:p w14:paraId="1DD820E8" w14:textId="77777777" w:rsidR="00AB54A2" w:rsidRPr="00842402" w:rsidRDefault="00AB54A2" w:rsidP="00B71C7C">
      <w:pPr>
        <w:contextualSpacing/>
        <w:rPr>
          <w:rFonts w:asciiTheme="minorHAnsi" w:hAnsiTheme="minorHAnsi" w:cstheme="minorHAnsi"/>
          <w:b/>
        </w:rPr>
      </w:pPr>
      <w:r w:rsidRPr="00842402">
        <w:rPr>
          <w:rFonts w:asciiTheme="minorHAnsi" w:hAnsiTheme="minorHAnsi" w:cstheme="minorHAnsi"/>
          <w:b/>
        </w:rPr>
        <w:t>Limitations</w:t>
      </w:r>
    </w:p>
    <w:p w14:paraId="077336C8" w14:textId="77777777" w:rsidR="00AB54A2" w:rsidRDefault="00DD0960" w:rsidP="00B71C7C">
      <w:pPr>
        <w:pStyle w:val="NormalWeb"/>
        <w:contextualSpacing/>
        <w:jc w:val="both"/>
        <w:rPr>
          <w:rFonts w:asciiTheme="minorHAnsi" w:hAnsiTheme="minorHAnsi" w:cstheme="minorHAnsi"/>
          <w:sz w:val="20"/>
          <w:szCs w:val="20"/>
        </w:rPr>
      </w:pPr>
      <w:r w:rsidRPr="00842402">
        <w:rPr>
          <w:rFonts w:asciiTheme="minorHAnsi" w:hAnsiTheme="minorHAnsi" w:cstheme="minorHAnsi"/>
          <w:sz w:val="20"/>
          <w:szCs w:val="20"/>
        </w:rPr>
        <w:t>T</w:t>
      </w:r>
      <w:r w:rsidR="00AB54A2" w:rsidRPr="00842402">
        <w:rPr>
          <w:rFonts w:asciiTheme="minorHAnsi" w:hAnsiTheme="minorHAnsi" w:cstheme="minorHAnsi"/>
          <w:sz w:val="20"/>
          <w:szCs w:val="20"/>
        </w:rPr>
        <w:t xml:space="preserve">he study population will </w:t>
      </w:r>
      <w:r w:rsidRPr="00842402">
        <w:rPr>
          <w:rFonts w:asciiTheme="minorHAnsi" w:hAnsiTheme="minorHAnsi" w:cstheme="minorHAnsi"/>
          <w:sz w:val="20"/>
          <w:szCs w:val="20"/>
        </w:rPr>
        <w:t xml:space="preserve">only </w:t>
      </w:r>
      <w:r w:rsidR="00AB54A2" w:rsidRPr="00842402">
        <w:rPr>
          <w:rFonts w:asciiTheme="minorHAnsi" w:hAnsiTheme="minorHAnsi" w:cstheme="minorHAnsi"/>
          <w:sz w:val="20"/>
          <w:szCs w:val="20"/>
        </w:rPr>
        <w:t xml:space="preserve">include </w:t>
      </w:r>
      <w:r w:rsidRPr="00842402">
        <w:rPr>
          <w:rFonts w:asciiTheme="minorHAnsi" w:hAnsiTheme="minorHAnsi" w:cstheme="minorHAnsi"/>
          <w:sz w:val="20"/>
          <w:szCs w:val="20"/>
        </w:rPr>
        <w:t>patients</w:t>
      </w:r>
      <w:r w:rsidR="00AB54A2" w:rsidRPr="00842402">
        <w:rPr>
          <w:rFonts w:asciiTheme="minorHAnsi" w:hAnsiTheme="minorHAnsi" w:cstheme="minorHAnsi"/>
          <w:sz w:val="20"/>
          <w:szCs w:val="20"/>
        </w:rPr>
        <w:t xml:space="preserve"> that have had sufficien</w:t>
      </w:r>
      <w:r w:rsidRPr="00842402">
        <w:rPr>
          <w:rFonts w:asciiTheme="minorHAnsi" w:hAnsiTheme="minorHAnsi" w:cstheme="minorHAnsi"/>
          <w:sz w:val="20"/>
          <w:szCs w:val="20"/>
        </w:rPr>
        <w:t>t routine blood tests taken. This may introduce</w:t>
      </w:r>
      <w:r w:rsidR="00AB54A2" w:rsidRPr="00842402">
        <w:rPr>
          <w:rFonts w:asciiTheme="minorHAnsi" w:hAnsiTheme="minorHAnsi" w:cstheme="minorHAnsi"/>
          <w:sz w:val="20"/>
          <w:szCs w:val="20"/>
        </w:rPr>
        <w:t xml:space="preserve"> bias for increased </w:t>
      </w:r>
      <w:r w:rsidRPr="00842402">
        <w:rPr>
          <w:rFonts w:asciiTheme="minorHAnsi" w:hAnsiTheme="minorHAnsi" w:cstheme="minorHAnsi"/>
          <w:sz w:val="20"/>
          <w:szCs w:val="20"/>
        </w:rPr>
        <w:t>risk of confounding co-morbidities</w:t>
      </w:r>
      <w:r w:rsidR="00AB54A2" w:rsidRPr="00842402">
        <w:rPr>
          <w:rFonts w:asciiTheme="minorHAnsi" w:hAnsiTheme="minorHAnsi" w:cstheme="minorHAnsi"/>
          <w:sz w:val="20"/>
          <w:szCs w:val="20"/>
        </w:rPr>
        <w:t xml:space="preserve"> amongst this group. </w:t>
      </w:r>
      <w:r w:rsidRPr="00842402">
        <w:rPr>
          <w:rFonts w:asciiTheme="minorHAnsi" w:hAnsiTheme="minorHAnsi" w:cstheme="minorHAnsi"/>
          <w:sz w:val="20"/>
          <w:szCs w:val="20"/>
        </w:rPr>
        <w:t>Serum phosphate levels are</w:t>
      </w:r>
      <w:r w:rsidR="00AB54A2" w:rsidRPr="00842402">
        <w:rPr>
          <w:rFonts w:asciiTheme="minorHAnsi" w:hAnsiTheme="minorHAnsi" w:cstheme="minorHAnsi"/>
          <w:sz w:val="20"/>
          <w:szCs w:val="20"/>
        </w:rPr>
        <w:t xml:space="preserve"> influenced </w:t>
      </w:r>
      <w:r w:rsidRPr="00842402">
        <w:rPr>
          <w:rFonts w:asciiTheme="minorHAnsi" w:hAnsiTheme="minorHAnsi" w:cstheme="minorHAnsi"/>
          <w:sz w:val="20"/>
          <w:szCs w:val="20"/>
        </w:rPr>
        <w:t xml:space="preserve">acutely and chronically </w:t>
      </w:r>
      <w:r w:rsidR="00AB54A2" w:rsidRPr="00842402">
        <w:rPr>
          <w:rFonts w:asciiTheme="minorHAnsi" w:hAnsiTheme="minorHAnsi" w:cstheme="minorHAnsi"/>
          <w:sz w:val="20"/>
          <w:szCs w:val="20"/>
        </w:rPr>
        <w:t xml:space="preserve">by </w:t>
      </w:r>
      <w:r w:rsidRPr="00842402">
        <w:rPr>
          <w:rFonts w:asciiTheme="minorHAnsi" w:hAnsiTheme="minorHAnsi" w:cstheme="minorHAnsi"/>
          <w:sz w:val="20"/>
          <w:szCs w:val="20"/>
        </w:rPr>
        <w:t>many factors including disease</w:t>
      </w:r>
      <w:r w:rsidR="00AB54A2" w:rsidRPr="00842402">
        <w:rPr>
          <w:rFonts w:asciiTheme="minorHAnsi" w:hAnsiTheme="minorHAnsi" w:cstheme="minorHAnsi"/>
          <w:sz w:val="20"/>
          <w:szCs w:val="20"/>
        </w:rPr>
        <w:t xml:space="preserve">, </w:t>
      </w:r>
      <w:r w:rsidRPr="00842402">
        <w:rPr>
          <w:rFonts w:asciiTheme="minorHAnsi" w:hAnsiTheme="minorHAnsi" w:cstheme="minorHAnsi"/>
          <w:sz w:val="20"/>
          <w:szCs w:val="20"/>
        </w:rPr>
        <w:t xml:space="preserve">exercise and diet - </w:t>
      </w:r>
      <w:r w:rsidR="00AB54A2" w:rsidRPr="00842402">
        <w:rPr>
          <w:rFonts w:asciiTheme="minorHAnsi" w:hAnsiTheme="minorHAnsi" w:cstheme="minorHAnsi"/>
          <w:sz w:val="20"/>
          <w:szCs w:val="20"/>
        </w:rPr>
        <w:t xml:space="preserve">which </w:t>
      </w:r>
      <w:r w:rsidRPr="00842402">
        <w:rPr>
          <w:rFonts w:asciiTheme="minorHAnsi" w:hAnsiTheme="minorHAnsi" w:cstheme="minorHAnsi"/>
          <w:sz w:val="20"/>
          <w:szCs w:val="20"/>
        </w:rPr>
        <w:t>independently influence</w:t>
      </w:r>
      <w:r w:rsidR="00AB54A2" w:rsidRPr="00842402">
        <w:rPr>
          <w:rFonts w:asciiTheme="minorHAnsi" w:hAnsiTheme="minorHAnsi" w:cstheme="minorHAnsi"/>
          <w:sz w:val="20"/>
          <w:szCs w:val="20"/>
        </w:rPr>
        <w:t xml:space="preserve"> cardiovascular risk. </w:t>
      </w:r>
      <w:r w:rsidRPr="00842402">
        <w:rPr>
          <w:rFonts w:asciiTheme="minorHAnsi" w:hAnsiTheme="minorHAnsi" w:cstheme="minorHAnsi"/>
          <w:sz w:val="20"/>
          <w:szCs w:val="20"/>
        </w:rPr>
        <w:t>We aim to control for cardiovascular risk factors based on the QRISK2 model [6].</w:t>
      </w:r>
    </w:p>
    <w:p w14:paraId="14CE0ED8" w14:textId="77777777" w:rsidR="005A5B96" w:rsidRDefault="005A5B96" w:rsidP="00B71C7C">
      <w:pPr>
        <w:pStyle w:val="NormalWeb"/>
        <w:contextualSpacing/>
        <w:jc w:val="both"/>
        <w:rPr>
          <w:rFonts w:asciiTheme="minorHAnsi" w:hAnsiTheme="minorHAnsi" w:cstheme="minorHAnsi"/>
          <w:sz w:val="20"/>
          <w:szCs w:val="20"/>
        </w:rPr>
      </w:pPr>
    </w:p>
    <w:p w14:paraId="43AB3ACF" w14:textId="77777777" w:rsidR="005A5B96" w:rsidRDefault="005A5B96" w:rsidP="005A5B96">
      <w:pPr>
        <w:pStyle w:val="NormalWeb"/>
        <w:contextualSpacing/>
        <w:jc w:val="both"/>
        <w:rPr>
          <w:rFonts w:asciiTheme="minorHAnsi" w:hAnsiTheme="minorHAnsi" w:cstheme="minorHAnsi"/>
          <w:b/>
          <w:sz w:val="20"/>
          <w:szCs w:val="20"/>
        </w:rPr>
      </w:pPr>
      <w:r w:rsidRPr="005A5B96">
        <w:rPr>
          <w:rFonts w:asciiTheme="minorHAnsi" w:hAnsiTheme="minorHAnsi" w:cstheme="minorHAnsi"/>
          <w:b/>
          <w:sz w:val="20"/>
          <w:szCs w:val="20"/>
        </w:rPr>
        <w:t>Intended output</w:t>
      </w:r>
    </w:p>
    <w:p w14:paraId="10EE4332" w14:textId="77777777" w:rsidR="0093583F" w:rsidRDefault="0093583F" w:rsidP="005A5B96">
      <w:pPr>
        <w:pStyle w:val="NormalWeb"/>
        <w:contextualSpacing/>
        <w:jc w:val="both"/>
        <w:rPr>
          <w:rFonts w:asciiTheme="minorHAnsi" w:hAnsiTheme="minorHAnsi" w:cstheme="minorHAnsi"/>
          <w:sz w:val="20"/>
          <w:szCs w:val="20"/>
        </w:rPr>
      </w:pPr>
    </w:p>
    <w:p w14:paraId="50D621B9" w14:textId="41F93A7B" w:rsidR="005A5B96" w:rsidRPr="0093583F" w:rsidRDefault="0093583F" w:rsidP="00E133D3">
      <w:pPr>
        <w:pStyle w:val="NormalWeb"/>
        <w:contextualSpacing/>
        <w:jc w:val="center"/>
        <w:rPr>
          <w:rFonts w:asciiTheme="minorHAnsi" w:hAnsiTheme="minorHAnsi" w:cstheme="minorHAnsi"/>
          <w:sz w:val="20"/>
          <w:szCs w:val="20"/>
          <w:u w:val="single"/>
        </w:rPr>
      </w:pPr>
      <w:r w:rsidRPr="0093583F">
        <w:rPr>
          <w:rFonts w:asciiTheme="minorHAnsi" w:hAnsiTheme="minorHAnsi" w:cstheme="minorHAnsi"/>
          <w:sz w:val="20"/>
          <w:szCs w:val="20"/>
          <w:u w:val="single"/>
        </w:rPr>
        <w:t>Outcome measure 1, 2 or 3 – each outcome requires its own table</w:t>
      </w:r>
    </w:p>
    <w:p w14:paraId="18B7104E" w14:textId="77777777" w:rsidR="0093583F" w:rsidRDefault="0093583F" w:rsidP="005A5B96">
      <w:pPr>
        <w:pStyle w:val="NormalWeb"/>
        <w:contextualSpacing/>
        <w:jc w:val="both"/>
        <w:rPr>
          <w:rFonts w:asciiTheme="minorHAnsi" w:hAnsiTheme="minorHAnsi" w:cstheme="minorHAnsi"/>
          <w:sz w:val="20"/>
          <w:szCs w:val="20"/>
        </w:rPr>
      </w:pPr>
    </w:p>
    <w:tbl>
      <w:tblPr>
        <w:tblStyle w:val="TableGrid"/>
        <w:tblW w:w="0" w:type="auto"/>
        <w:jc w:val="center"/>
        <w:tblLook w:val="04A0" w:firstRow="1" w:lastRow="0" w:firstColumn="1" w:lastColumn="0" w:noHBand="0" w:noVBand="1"/>
      </w:tblPr>
      <w:tblGrid>
        <w:gridCol w:w="1696"/>
        <w:gridCol w:w="1329"/>
        <w:gridCol w:w="862"/>
        <w:gridCol w:w="900"/>
      </w:tblGrid>
      <w:tr w:rsidR="00FA69C9" w:rsidRPr="0093583F" w14:paraId="2A37043E" w14:textId="77777777" w:rsidTr="00CD2000">
        <w:trPr>
          <w:jc w:val="center"/>
        </w:trPr>
        <w:tc>
          <w:tcPr>
            <w:tcW w:w="1696" w:type="dxa"/>
            <w:shd w:val="clear" w:color="auto" w:fill="D9D9D9" w:themeFill="background1" w:themeFillShade="D9"/>
          </w:tcPr>
          <w:p w14:paraId="1744AF8D" w14:textId="77777777" w:rsidR="00FA69C9" w:rsidRPr="0093583F" w:rsidRDefault="00FA69C9" w:rsidP="0093583F">
            <w:pPr>
              <w:pStyle w:val="NormalWeb"/>
              <w:contextualSpacing/>
              <w:jc w:val="center"/>
              <w:rPr>
                <w:rFonts w:asciiTheme="minorHAnsi" w:hAnsiTheme="minorHAnsi" w:cstheme="minorHAnsi"/>
                <w:i/>
                <w:sz w:val="20"/>
                <w:szCs w:val="20"/>
              </w:rPr>
            </w:pPr>
          </w:p>
        </w:tc>
        <w:tc>
          <w:tcPr>
            <w:tcW w:w="3091" w:type="dxa"/>
            <w:gridSpan w:val="3"/>
          </w:tcPr>
          <w:p w14:paraId="2F47585A" w14:textId="0C3A56CD" w:rsidR="00FA69C9" w:rsidRPr="0093583F" w:rsidRDefault="006138E4"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Outcome X</w:t>
            </w:r>
          </w:p>
        </w:tc>
      </w:tr>
      <w:tr w:rsidR="00FA69C9" w:rsidRPr="0093583F" w14:paraId="063821AC" w14:textId="77777777" w:rsidTr="00CD2000">
        <w:trPr>
          <w:jc w:val="center"/>
        </w:trPr>
        <w:tc>
          <w:tcPr>
            <w:tcW w:w="1696" w:type="dxa"/>
          </w:tcPr>
          <w:p w14:paraId="64BB948D" w14:textId="1301A3DE" w:rsidR="00FA69C9" w:rsidRPr="0093583F" w:rsidRDefault="00FA69C9" w:rsidP="0093583F">
            <w:pPr>
              <w:pStyle w:val="NormalWeb"/>
              <w:contextualSpacing/>
              <w:jc w:val="center"/>
              <w:rPr>
                <w:rFonts w:asciiTheme="minorHAnsi" w:hAnsiTheme="minorHAnsi" w:cstheme="minorHAnsi"/>
                <w:i/>
                <w:sz w:val="20"/>
                <w:szCs w:val="20"/>
              </w:rPr>
            </w:pPr>
            <w:r w:rsidRPr="0093583F">
              <w:rPr>
                <w:rFonts w:asciiTheme="minorHAnsi" w:hAnsiTheme="minorHAnsi" w:cstheme="minorHAnsi"/>
                <w:i/>
                <w:sz w:val="20"/>
                <w:szCs w:val="20"/>
              </w:rPr>
              <w:t>Variable</w:t>
            </w:r>
          </w:p>
        </w:tc>
        <w:tc>
          <w:tcPr>
            <w:tcW w:w="1329" w:type="dxa"/>
          </w:tcPr>
          <w:p w14:paraId="0B3EC50F" w14:textId="01AADD8A" w:rsidR="00FA69C9" w:rsidRPr="0093583F" w:rsidRDefault="00FA69C9" w:rsidP="0093583F">
            <w:pPr>
              <w:pStyle w:val="NormalWeb"/>
              <w:contextualSpacing/>
              <w:jc w:val="center"/>
              <w:rPr>
                <w:rFonts w:asciiTheme="minorHAnsi" w:hAnsiTheme="minorHAnsi" w:cstheme="minorHAnsi"/>
                <w:i/>
                <w:sz w:val="20"/>
                <w:szCs w:val="20"/>
              </w:rPr>
            </w:pPr>
            <w:r w:rsidRPr="0093583F">
              <w:rPr>
                <w:rFonts w:asciiTheme="minorHAnsi" w:hAnsiTheme="minorHAnsi" w:cstheme="minorHAnsi"/>
                <w:i/>
                <w:sz w:val="20"/>
                <w:szCs w:val="20"/>
              </w:rPr>
              <w:t>Hazard ratio</w:t>
            </w:r>
          </w:p>
        </w:tc>
        <w:tc>
          <w:tcPr>
            <w:tcW w:w="862" w:type="dxa"/>
          </w:tcPr>
          <w:p w14:paraId="021A9024" w14:textId="41CA2019" w:rsidR="00FA69C9" w:rsidRPr="0093583F" w:rsidRDefault="00FA69C9" w:rsidP="0093583F">
            <w:pPr>
              <w:pStyle w:val="NormalWeb"/>
              <w:contextualSpacing/>
              <w:jc w:val="center"/>
              <w:rPr>
                <w:rFonts w:asciiTheme="minorHAnsi" w:hAnsiTheme="minorHAnsi" w:cstheme="minorHAnsi"/>
                <w:i/>
                <w:sz w:val="20"/>
                <w:szCs w:val="20"/>
              </w:rPr>
            </w:pPr>
            <w:r>
              <w:rPr>
                <w:rFonts w:asciiTheme="minorHAnsi" w:hAnsiTheme="minorHAnsi" w:cstheme="minorHAnsi"/>
                <w:i/>
                <w:sz w:val="20"/>
                <w:szCs w:val="20"/>
              </w:rPr>
              <w:t>95% CI</w:t>
            </w:r>
          </w:p>
        </w:tc>
        <w:tc>
          <w:tcPr>
            <w:tcW w:w="900" w:type="dxa"/>
          </w:tcPr>
          <w:p w14:paraId="501877B0" w14:textId="34479D0B" w:rsidR="00FA69C9" w:rsidRPr="0093583F" w:rsidRDefault="00FA69C9" w:rsidP="0093583F">
            <w:pPr>
              <w:pStyle w:val="NormalWeb"/>
              <w:contextualSpacing/>
              <w:jc w:val="center"/>
              <w:rPr>
                <w:rFonts w:asciiTheme="minorHAnsi" w:hAnsiTheme="minorHAnsi" w:cstheme="minorHAnsi"/>
                <w:i/>
                <w:sz w:val="20"/>
                <w:szCs w:val="20"/>
              </w:rPr>
            </w:pPr>
            <w:r>
              <w:rPr>
                <w:rFonts w:asciiTheme="minorHAnsi" w:hAnsiTheme="minorHAnsi" w:cstheme="minorHAnsi"/>
                <w:i/>
                <w:sz w:val="20"/>
                <w:szCs w:val="20"/>
              </w:rPr>
              <w:t>p value</w:t>
            </w:r>
          </w:p>
        </w:tc>
      </w:tr>
      <w:tr w:rsidR="00FA69C9" w:rsidRPr="0093583F" w14:paraId="417614B4" w14:textId="77777777" w:rsidTr="00CD2000">
        <w:trPr>
          <w:jc w:val="center"/>
        </w:trPr>
        <w:tc>
          <w:tcPr>
            <w:tcW w:w="1696" w:type="dxa"/>
          </w:tcPr>
          <w:p w14:paraId="2AAFD5B7" w14:textId="2E1D040A" w:rsidR="00FA69C9" w:rsidRPr="0093583F" w:rsidRDefault="00FA69C9"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Age</w:t>
            </w:r>
          </w:p>
        </w:tc>
        <w:tc>
          <w:tcPr>
            <w:tcW w:w="1329" w:type="dxa"/>
          </w:tcPr>
          <w:p w14:paraId="36A698A2" w14:textId="77777777" w:rsidR="00FA69C9" w:rsidRPr="0093583F" w:rsidRDefault="00FA69C9" w:rsidP="0093583F">
            <w:pPr>
              <w:pStyle w:val="NormalWeb"/>
              <w:contextualSpacing/>
              <w:jc w:val="center"/>
              <w:rPr>
                <w:rFonts w:asciiTheme="minorHAnsi" w:hAnsiTheme="minorHAnsi" w:cstheme="minorHAnsi"/>
                <w:i/>
                <w:sz w:val="20"/>
                <w:szCs w:val="20"/>
              </w:rPr>
            </w:pPr>
          </w:p>
        </w:tc>
        <w:tc>
          <w:tcPr>
            <w:tcW w:w="862" w:type="dxa"/>
          </w:tcPr>
          <w:p w14:paraId="303A5FCF" w14:textId="77777777" w:rsidR="00FA69C9" w:rsidRDefault="00FA69C9" w:rsidP="0093583F">
            <w:pPr>
              <w:pStyle w:val="NormalWeb"/>
              <w:contextualSpacing/>
              <w:jc w:val="center"/>
              <w:rPr>
                <w:rFonts w:asciiTheme="minorHAnsi" w:hAnsiTheme="minorHAnsi" w:cstheme="minorHAnsi"/>
                <w:i/>
                <w:sz w:val="20"/>
                <w:szCs w:val="20"/>
              </w:rPr>
            </w:pPr>
          </w:p>
        </w:tc>
        <w:tc>
          <w:tcPr>
            <w:tcW w:w="900" w:type="dxa"/>
          </w:tcPr>
          <w:p w14:paraId="4A7A63B0" w14:textId="77777777" w:rsidR="00FA69C9" w:rsidRDefault="00FA69C9" w:rsidP="0093583F">
            <w:pPr>
              <w:pStyle w:val="NormalWeb"/>
              <w:contextualSpacing/>
              <w:jc w:val="center"/>
              <w:rPr>
                <w:rFonts w:asciiTheme="minorHAnsi" w:hAnsiTheme="minorHAnsi" w:cstheme="minorHAnsi"/>
                <w:i/>
                <w:sz w:val="20"/>
                <w:szCs w:val="20"/>
              </w:rPr>
            </w:pPr>
          </w:p>
        </w:tc>
      </w:tr>
      <w:tr w:rsidR="00FA69C9" w14:paraId="1E629297" w14:textId="77777777" w:rsidTr="00CD2000">
        <w:trPr>
          <w:jc w:val="center"/>
        </w:trPr>
        <w:tc>
          <w:tcPr>
            <w:tcW w:w="1696" w:type="dxa"/>
          </w:tcPr>
          <w:p w14:paraId="32708233" w14:textId="2A30AF5A" w:rsidR="00FA69C9" w:rsidRDefault="00FA69C9"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Gender</w:t>
            </w:r>
          </w:p>
        </w:tc>
        <w:tc>
          <w:tcPr>
            <w:tcW w:w="1329" w:type="dxa"/>
          </w:tcPr>
          <w:p w14:paraId="213FB9A4" w14:textId="77777777" w:rsidR="00FA69C9" w:rsidRDefault="00FA69C9" w:rsidP="005A5B96">
            <w:pPr>
              <w:pStyle w:val="NormalWeb"/>
              <w:contextualSpacing/>
              <w:jc w:val="both"/>
              <w:rPr>
                <w:rFonts w:asciiTheme="minorHAnsi" w:hAnsiTheme="minorHAnsi" w:cstheme="minorHAnsi"/>
                <w:sz w:val="20"/>
                <w:szCs w:val="20"/>
              </w:rPr>
            </w:pPr>
          </w:p>
        </w:tc>
        <w:tc>
          <w:tcPr>
            <w:tcW w:w="862" w:type="dxa"/>
          </w:tcPr>
          <w:p w14:paraId="24C19DA0" w14:textId="77777777" w:rsidR="00FA69C9" w:rsidRDefault="00FA69C9" w:rsidP="005A5B96">
            <w:pPr>
              <w:pStyle w:val="NormalWeb"/>
              <w:contextualSpacing/>
              <w:jc w:val="both"/>
              <w:rPr>
                <w:rFonts w:asciiTheme="minorHAnsi" w:hAnsiTheme="minorHAnsi" w:cstheme="minorHAnsi"/>
                <w:sz w:val="20"/>
                <w:szCs w:val="20"/>
              </w:rPr>
            </w:pPr>
          </w:p>
        </w:tc>
        <w:tc>
          <w:tcPr>
            <w:tcW w:w="900" w:type="dxa"/>
          </w:tcPr>
          <w:p w14:paraId="32C8BCD2" w14:textId="77777777" w:rsidR="00FA69C9" w:rsidRDefault="00FA69C9" w:rsidP="005A5B96">
            <w:pPr>
              <w:pStyle w:val="NormalWeb"/>
              <w:contextualSpacing/>
              <w:jc w:val="both"/>
              <w:rPr>
                <w:rFonts w:asciiTheme="minorHAnsi" w:hAnsiTheme="minorHAnsi" w:cstheme="minorHAnsi"/>
                <w:sz w:val="20"/>
                <w:szCs w:val="20"/>
              </w:rPr>
            </w:pPr>
          </w:p>
        </w:tc>
      </w:tr>
      <w:tr w:rsidR="00FA69C9" w14:paraId="2BEA12E0" w14:textId="77777777" w:rsidTr="00CD2000">
        <w:trPr>
          <w:jc w:val="center"/>
        </w:trPr>
        <w:tc>
          <w:tcPr>
            <w:tcW w:w="1696" w:type="dxa"/>
          </w:tcPr>
          <w:p w14:paraId="469E6CA4" w14:textId="228CD574" w:rsidR="00FA69C9" w:rsidRDefault="00FA69C9"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Ethnicity</w:t>
            </w:r>
          </w:p>
        </w:tc>
        <w:tc>
          <w:tcPr>
            <w:tcW w:w="1329" w:type="dxa"/>
          </w:tcPr>
          <w:p w14:paraId="46BABBD9" w14:textId="77777777" w:rsidR="00FA69C9" w:rsidRDefault="00FA69C9" w:rsidP="005A5B96">
            <w:pPr>
              <w:pStyle w:val="NormalWeb"/>
              <w:contextualSpacing/>
              <w:jc w:val="both"/>
              <w:rPr>
                <w:rFonts w:asciiTheme="minorHAnsi" w:hAnsiTheme="minorHAnsi" w:cstheme="minorHAnsi"/>
                <w:sz w:val="20"/>
                <w:szCs w:val="20"/>
              </w:rPr>
            </w:pPr>
          </w:p>
        </w:tc>
        <w:tc>
          <w:tcPr>
            <w:tcW w:w="862" w:type="dxa"/>
          </w:tcPr>
          <w:p w14:paraId="04C55FBC" w14:textId="77777777" w:rsidR="00FA69C9" w:rsidRDefault="00FA69C9" w:rsidP="005A5B96">
            <w:pPr>
              <w:pStyle w:val="NormalWeb"/>
              <w:contextualSpacing/>
              <w:jc w:val="both"/>
              <w:rPr>
                <w:rFonts w:asciiTheme="minorHAnsi" w:hAnsiTheme="minorHAnsi" w:cstheme="minorHAnsi"/>
                <w:sz w:val="20"/>
                <w:szCs w:val="20"/>
              </w:rPr>
            </w:pPr>
          </w:p>
        </w:tc>
        <w:tc>
          <w:tcPr>
            <w:tcW w:w="900" w:type="dxa"/>
          </w:tcPr>
          <w:p w14:paraId="22F651FE" w14:textId="77777777" w:rsidR="00FA69C9" w:rsidRDefault="00FA69C9" w:rsidP="005A5B96">
            <w:pPr>
              <w:pStyle w:val="NormalWeb"/>
              <w:contextualSpacing/>
              <w:jc w:val="both"/>
              <w:rPr>
                <w:rFonts w:asciiTheme="minorHAnsi" w:hAnsiTheme="minorHAnsi" w:cstheme="minorHAnsi"/>
                <w:sz w:val="20"/>
                <w:szCs w:val="20"/>
              </w:rPr>
            </w:pPr>
          </w:p>
        </w:tc>
      </w:tr>
      <w:tr w:rsidR="00FA69C9" w14:paraId="46FBB9AD" w14:textId="77777777" w:rsidTr="00CD2000">
        <w:trPr>
          <w:jc w:val="center"/>
        </w:trPr>
        <w:tc>
          <w:tcPr>
            <w:tcW w:w="1696" w:type="dxa"/>
          </w:tcPr>
          <w:p w14:paraId="4DE2E03C" w14:textId="0FE58B4D" w:rsidR="00FA69C9" w:rsidRDefault="00FA69C9"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BMI</w:t>
            </w:r>
          </w:p>
        </w:tc>
        <w:tc>
          <w:tcPr>
            <w:tcW w:w="1329" w:type="dxa"/>
          </w:tcPr>
          <w:p w14:paraId="13C134DE" w14:textId="77777777" w:rsidR="00FA69C9" w:rsidRDefault="00FA69C9" w:rsidP="005A5B96">
            <w:pPr>
              <w:pStyle w:val="NormalWeb"/>
              <w:contextualSpacing/>
              <w:jc w:val="both"/>
              <w:rPr>
                <w:rFonts w:asciiTheme="minorHAnsi" w:hAnsiTheme="minorHAnsi" w:cstheme="minorHAnsi"/>
                <w:sz w:val="20"/>
                <w:szCs w:val="20"/>
              </w:rPr>
            </w:pPr>
          </w:p>
        </w:tc>
        <w:tc>
          <w:tcPr>
            <w:tcW w:w="862" w:type="dxa"/>
          </w:tcPr>
          <w:p w14:paraId="7615DEAB" w14:textId="77777777" w:rsidR="00FA69C9" w:rsidRDefault="00FA69C9" w:rsidP="005A5B96">
            <w:pPr>
              <w:pStyle w:val="NormalWeb"/>
              <w:contextualSpacing/>
              <w:jc w:val="both"/>
              <w:rPr>
                <w:rFonts w:asciiTheme="minorHAnsi" w:hAnsiTheme="minorHAnsi" w:cstheme="minorHAnsi"/>
                <w:sz w:val="20"/>
                <w:szCs w:val="20"/>
              </w:rPr>
            </w:pPr>
          </w:p>
        </w:tc>
        <w:tc>
          <w:tcPr>
            <w:tcW w:w="900" w:type="dxa"/>
          </w:tcPr>
          <w:p w14:paraId="400C44E6" w14:textId="77777777" w:rsidR="00FA69C9" w:rsidRDefault="00FA69C9" w:rsidP="005A5B96">
            <w:pPr>
              <w:pStyle w:val="NormalWeb"/>
              <w:contextualSpacing/>
              <w:jc w:val="both"/>
              <w:rPr>
                <w:rFonts w:asciiTheme="minorHAnsi" w:hAnsiTheme="minorHAnsi" w:cstheme="minorHAnsi"/>
                <w:sz w:val="20"/>
                <w:szCs w:val="20"/>
              </w:rPr>
            </w:pPr>
          </w:p>
        </w:tc>
      </w:tr>
      <w:tr w:rsidR="00FA69C9" w14:paraId="482A3EBF" w14:textId="77777777" w:rsidTr="00CD2000">
        <w:trPr>
          <w:jc w:val="center"/>
        </w:trPr>
        <w:tc>
          <w:tcPr>
            <w:tcW w:w="1696" w:type="dxa"/>
          </w:tcPr>
          <w:p w14:paraId="420EF88A" w14:textId="741DB960" w:rsidR="00FA69C9" w:rsidRDefault="00FA69C9"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PDDS</w:t>
            </w:r>
          </w:p>
        </w:tc>
        <w:tc>
          <w:tcPr>
            <w:tcW w:w="1329" w:type="dxa"/>
          </w:tcPr>
          <w:p w14:paraId="5361A60A" w14:textId="77777777" w:rsidR="00FA69C9" w:rsidRDefault="00FA69C9" w:rsidP="005A5B96">
            <w:pPr>
              <w:pStyle w:val="NormalWeb"/>
              <w:contextualSpacing/>
              <w:jc w:val="both"/>
              <w:rPr>
                <w:rFonts w:asciiTheme="minorHAnsi" w:hAnsiTheme="minorHAnsi" w:cstheme="minorHAnsi"/>
                <w:sz w:val="20"/>
                <w:szCs w:val="20"/>
              </w:rPr>
            </w:pPr>
          </w:p>
        </w:tc>
        <w:tc>
          <w:tcPr>
            <w:tcW w:w="862" w:type="dxa"/>
          </w:tcPr>
          <w:p w14:paraId="642BBAA7" w14:textId="77777777" w:rsidR="00FA69C9" w:rsidRDefault="00FA69C9" w:rsidP="005A5B96">
            <w:pPr>
              <w:pStyle w:val="NormalWeb"/>
              <w:contextualSpacing/>
              <w:jc w:val="both"/>
              <w:rPr>
                <w:rFonts w:asciiTheme="minorHAnsi" w:hAnsiTheme="minorHAnsi" w:cstheme="minorHAnsi"/>
                <w:sz w:val="20"/>
                <w:szCs w:val="20"/>
              </w:rPr>
            </w:pPr>
          </w:p>
        </w:tc>
        <w:tc>
          <w:tcPr>
            <w:tcW w:w="900" w:type="dxa"/>
          </w:tcPr>
          <w:p w14:paraId="7CA47D85" w14:textId="77777777" w:rsidR="00FA69C9" w:rsidRDefault="00FA69C9" w:rsidP="005A5B96">
            <w:pPr>
              <w:pStyle w:val="NormalWeb"/>
              <w:contextualSpacing/>
              <w:jc w:val="both"/>
              <w:rPr>
                <w:rFonts w:asciiTheme="minorHAnsi" w:hAnsiTheme="minorHAnsi" w:cstheme="minorHAnsi"/>
                <w:sz w:val="20"/>
                <w:szCs w:val="20"/>
              </w:rPr>
            </w:pPr>
          </w:p>
        </w:tc>
      </w:tr>
      <w:tr w:rsidR="00FA69C9" w14:paraId="727D91B6" w14:textId="77777777" w:rsidTr="00CD2000">
        <w:trPr>
          <w:jc w:val="center"/>
        </w:trPr>
        <w:tc>
          <w:tcPr>
            <w:tcW w:w="1696" w:type="dxa"/>
          </w:tcPr>
          <w:p w14:paraId="17B60C7E" w14:textId="058EC968" w:rsidR="00FA69C9" w:rsidRDefault="00FA69C9"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Smoking</w:t>
            </w:r>
          </w:p>
        </w:tc>
        <w:tc>
          <w:tcPr>
            <w:tcW w:w="1329" w:type="dxa"/>
          </w:tcPr>
          <w:p w14:paraId="3E09EEDA" w14:textId="77777777" w:rsidR="00FA69C9" w:rsidRDefault="00FA69C9" w:rsidP="005A5B96">
            <w:pPr>
              <w:pStyle w:val="NormalWeb"/>
              <w:contextualSpacing/>
              <w:jc w:val="both"/>
              <w:rPr>
                <w:rFonts w:asciiTheme="minorHAnsi" w:hAnsiTheme="minorHAnsi" w:cstheme="minorHAnsi"/>
                <w:sz w:val="20"/>
                <w:szCs w:val="20"/>
              </w:rPr>
            </w:pPr>
          </w:p>
        </w:tc>
        <w:tc>
          <w:tcPr>
            <w:tcW w:w="862" w:type="dxa"/>
          </w:tcPr>
          <w:p w14:paraId="1E1CFA10" w14:textId="77777777" w:rsidR="00FA69C9" w:rsidRDefault="00FA69C9" w:rsidP="005A5B96">
            <w:pPr>
              <w:pStyle w:val="NormalWeb"/>
              <w:contextualSpacing/>
              <w:jc w:val="both"/>
              <w:rPr>
                <w:rFonts w:asciiTheme="minorHAnsi" w:hAnsiTheme="minorHAnsi" w:cstheme="minorHAnsi"/>
                <w:sz w:val="20"/>
                <w:szCs w:val="20"/>
              </w:rPr>
            </w:pPr>
          </w:p>
        </w:tc>
        <w:tc>
          <w:tcPr>
            <w:tcW w:w="900" w:type="dxa"/>
          </w:tcPr>
          <w:p w14:paraId="58B1FB9F" w14:textId="77777777" w:rsidR="00FA69C9" w:rsidRDefault="00FA69C9" w:rsidP="005A5B96">
            <w:pPr>
              <w:pStyle w:val="NormalWeb"/>
              <w:contextualSpacing/>
              <w:jc w:val="both"/>
              <w:rPr>
                <w:rFonts w:asciiTheme="minorHAnsi" w:hAnsiTheme="minorHAnsi" w:cstheme="minorHAnsi"/>
                <w:sz w:val="20"/>
                <w:szCs w:val="20"/>
              </w:rPr>
            </w:pPr>
          </w:p>
        </w:tc>
      </w:tr>
      <w:tr w:rsidR="00FA69C9" w14:paraId="46E2486B" w14:textId="77777777" w:rsidTr="00CD2000">
        <w:trPr>
          <w:jc w:val="center"/>
        </w:trPr>
        <w:tc>
          <w:tcPr>
            <w:tcW w:w="1696" w:type="dxa"/>
          </w:tcPr>
          <w:p w14:paraId="564BEC46" w14:textId="6528BB58" w:rsidR="00FA69C9" w:rsidRDefault="00FA69C9"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Syst. BP</w:t>
            </w:r>
          </w:p>
        </w:tc>
        <w:tc>
          <w:tcPr>
            <w:tcW w:w="1329" w:type="dxa"/>
          </w:tcPr>
          <w:p w14:paraId="39B42EB1" w14:textId="77777777" w:rsidR="00FA69C9" w:rsidRDefault="00FA69C9" w:rsidP="005A5B96">
            <w:pPr>
              <w:pStyle w:val="NormalWeb"/>
              <w:contextualSpacing/>
              <w:jc w:val="both"/>
              <w:rPr>
                <w:rFonts w:asciiTheme="minorHAnsi" w:hAnsiTheme="minorHAnsi" w:cstheme="minorHAnsi"/>
                <w:sz w:val="20"/>
                <w:szCs w:val="20"/>
              </w:rPr>
            </w:pPr>
          </w:p>
        </w:tc>
        <w:tc>
          <w:tcPr>
            <w:tcW w:w="862" w:type="dxa"/>
          </w:tcPr>
          <w:p w14:paraId="50702068" w14:textId="77777777" w:rsidR="00FA69C9" w:rsidRDefault="00FA69C9" w:rsidP="005A5B96">
            <w:pPr>
              <w:pStyle w:val="NormalWeb"/>
              <w:contextualSpacing/>
              <w:jc w:val="both"/>
              <w:rPr>
                <w:rFonts w:asciiTheme="minorHAnsi" w:hAnsiTheme="minorHAnsi" w:cstheme="minorHAnsi"/>
                <w:sz w:val="20"/>
                <w:szCs w:val="20"/>
              </w:rPr>
            </w:pPr>
          </w:p>
        </w:tc>
        <w:tc>
          <w:tcPr>
            <w:tcW w:w="900" w:type="dxa"/>
          </w:tcPr>
          <w:p w14:paraId="78980307" w14:textId="77777777" w:rsidR="00FA69C9" w:rsidRDefault="00FA69C9" w:rsidP="005A5B96">
            <w:pPr>
              <w:pStyle w:val="NormalWeb"/>
              <w:contextualSpacing/>
              <w:jc w:val="both"/>
              <w:rPr>
                <w:rFonts w:asciiTheme="minorHAnsi" w:hAnsiTheme="minorHAnsi" w:cstheme="minorHAnsi"/>
                <w:sz w:val="20"/>
                <w:szCs w:val="20"/>
              </w:rPr>
            </w:pPr>
          </w:p>
        </w:tc>
      </w:tr>
      <w:tr w:rsidR="00BB7820" w14:paraId="624C7B26" w14:textId="77777777" w:rsidTr="00CD2000">
        <w:trPr>
          <w:jc w:val="center"/>
        </w:trPr>
        <w:tc>
          <w:tcPr>
            <w:tcW w:w="1696" w:type="dxa"/>
          </w:tcPr>
          <w:p w14:paraId="713E92B8" w14:textId="2B1D3F84" w:rsidR="00BB7820" w:rsidRDefault="00BB7820"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HbA1c</w:t>
            </w:r>
          </w:p>
        </w:tc>
        <w:tc>
          <w:tcPr>
            <w:tcW w:w="1329" w:type="dxa"/>
          </w:tcPr>
          <w:p w14:paraId="088F92DC" w14:textId="77777777" w:rsidR="00BB7820" w:rsidRDefault="00BB7820" w:rsidP="005A5B96">
            <w:pPr>
              <w:pStyle w:val="NormalWeb"/>
              <w:contextualSpacing/>
              <w:jc w:val="both"/>
              <w:rPr>
                <w:rFonts w:asciiTheme="minorHAnsi" w:hAnsiTheme="minorHAnsi" w:cstheme="minorHAnsi"/>
                <w:sz w:val="20"/>
                <w:szCs w:val="20"/>
              </w:rPr>
            </w:pPr>
          </w:p>
        </w:tc>
        <w:tc>
          <w:tcPr>
            <w:tcW w:w="862" w:type="dxa"/>
          </w:tcPr>
          <w:p w14:paraId="0701B8B3" w14:textId="77777777" w:rsidR="00BB7820" w:rsidRDefault="00BB7820" w:rsidP="005A5B96">
            <w:pPr>
              <w:pStyle w:val="NormalWeb"/>
              <w:contextualSpacing/>
              <w:jc w:val="both"/>
              <w:rPr>
                <w:rFonts w:asciiTheme="minorHAnsi" w:hAnsiTheme="minorHAnsi" w:cstheme="minorHAnsi"/>
                <w:sz w:val="20"/>
                <w:szCs w:val="20"/>
              </w:rPr>
            </w:pPr>
          </w:p>
        </w:tc>
        <w:tc>
          <w:tcPr>
            <w:tcW w:w="900" w:type="dxa"/>
          </w:tcPr>
          <w:p w14:paraId="68175609" w14:textId="77777777" w:rsidR="00BB7820" w:rsidRDefault="00BB7820" w:rsidP="005A5B96">
            <w:pPr>
              <w:pStyle w:val="NormalWeb"/>
              <w:contextualSpacing/>
              <w:jc w:val="both"/>
              <w:rPr>
                <w:rFonts w:asciiTheme="minorHAnsi" w:hAnsiTheme="minorHAnsi" w:cstheme="minorHAnsi"/>
                <w:sz w:val="20"/>
                <w:szCs w:val="20"/>
              </w:rPr>
            </w:pPr>
          </w:p>
        </w:tc>
      </w:tr>
      <w:tr w:rsidR="00FA69C9" w14:paraId="4A818EED" w14:textId="77777777" w:rsidTr="00CD2000">
        <w:trPr>
          <w:jc w:val="center"/>
        </w:trPr>
        <w:tc>
          <w:tcPr>
            <w:tcW w:w="1696" w:type="dxa"/>
          </w:tcPr>
          <w:p w14:paraId="21D745CE" w14:textId="0B3F5760" w:rsidR="00FA69C9" w:rsidRDefault="00FA69C9"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Tot chol</w:t>
            </w:r>
          </w:p>
        </w:tc>
        <w:tc>
          <w:tcPr>
            <w:tcW w:w="1329" w:type="dxa"/>
          </w:tcPr>
          <w:p w14:paraId="5A9DC4BA" w14:textId="77777777" w:rsidR="00FA69C9" w:rsidRDefault="00FA69C9" w:rsidP="005A5B96">
            <w:pPr>
              <w:pStyle w:val="NormalWeb"/>
              <w:contextualSpacing/>
              <w:jc w:val="both"/>
              <w:rPr>
                <w:rFonts w:asciiTheme="minorHAnsi" w:hAnsiTheme="minorHAnsi" w:cstheme="minorHAnsi"/>
                <w:sz w:val="20"/>
                <w:szCs w:val="20"/>
              </w:rPr>
            </w:pPr>
          </w:p>
        </w:tc>
        <w:tc>
          <w:tcPr>
            <w:tcW w:w="862" w:type="dxa"/>
          </w:tcPr>
          <w:p w14:paraId="71910C0D" w14:textId="77777777" w:rsidR="00FA69C9" w:rsidRDefault="00FA69C9" w:rsidP="005A5B96">
            <w:pPr>
              <w:pStyle w:val="NormalWeb"/>
              <w:contextualSpacing/>
              <w:jc w:val="both"/>
              <w:rPr>
                <w:rFonts w:asciiTheme="minorHAnsi" w:hAnsiTheme="minorHAnsi" w:cstheme="minorHAnsi"/>
                <w:sz w:val="20"/>
                <w:szCs w:val="20"/>
              </w:rPr>
            </w:pPr>
          </w:p>
        </w:tc>
        <w:tc>
          <w:tcPr>
            <w:tcW w:w="900" w:type="dxa"/>
          </w:tcPr>
          <w:p w14:paraId="648851EC" w14:textId="77777777" w:rsidR="00FA69C9" w:rsidRDefault="00FA69C9" w:rsidP="005A5B96">
            <w:pPr>
              <w:pStyle w:val="NormalWeb"/>
              <w:contextualSpacing/>
              <w:jc w:val="both"/>
              <w:rPr>
                <w:rFonts w:asciiTheme="minorHAnsi" w:hAnsiTheme="minorHAnsi" w:cstheme="minorHAnsi"/>
                <w:sz w:val="20"/>
                <w:szCs w:val="20"/>
              </w:rPr>
            </w:pPr>
          </w:p>
        </w:tc>
      </w:tr>
      <w:tr w:rsidR="00FA69C9" w14:paraId="33A7095E" w14:textId="77777777" w:rsidTr="00CD2000">
        <w:trPr>
          <w:jc w:val="center"/>
        </w:trPr>
        <w:tc>
          <w:tcPr>
            <w:tcW w:w="1696" w:type="dxa"/>
          </w:tcPr>
          <w:p w14:paraId="6339DDDC" w14:textId="1807C1FD" w:rsidR="00FA69C9" w:rsidRDefault="00FA69C9"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LDL</w:t>
            </w:r>
          </w:p>
        </w:tc>
        <w:tc>
          <w:tcPr>
            <w:tcW w:w="1329" w:type="dxa"/>
          </w:tcPr>
          <w:p w14:paraId="3E013AD5" w14:textId="77777777" w:rsidR="00FA69C9" w:rsidRDefault="00FA69C9" w:rsidP="005A5B96">
            <w:pPr>
              <w:pStyle w:val="NormalWeb"/>
              <w:contextualSpacing/>
              <w:jc w:val="both"/>
              <w:rPr>
                <w:rFonts w:asciiTheme="minorHAnsi" w:hAnsiTheme="minorHAnsi" w:cstheme="minorHAnsi"/>
                <w:sz w:val="20"/>
                <w:szCs w:val="20"/>
              </w:rPr>
            </w:pPr>
          </w:p>
        </w:tc>
        <w:tc>
          <w:tcPr>
            <w:tcW w:w="862" w:type="dxa"/>
          </w:tcPr>
          <w:p w14:paraId="503AC529" w14:textId="77777777" w:rsidR="00FA69C9" w:rsidRDefault="00FA69C9" w:rsidP="005A5B96">
            <w:pPr>
              <w:pStyle w:val="NormalWeb"/>
              <w:contextualSpacing/>
              <w:jc w:val="both"/>
              <w:rPr>
                <w:rFonts w:asciiTheme="minorHAnsi" w:hAnsiTheme="minorHAnsi" w:cstheme="minorHAnsi"/>
                <w:sz w:val="20"/>
                <w:szCs w:val="20"/>
              </w:rPr>
            </w:pPr>
          </w:p>
        </w:tc>
        <w:tc>
          <w:tcPr>
            <w:tcW w:w="900" w:type="dxa"/>
          </w:tcPr>
          <w:p w14:paraId="79AA902E" w14:textId="77777777" w:rsidR="00FA69C9" w:rsidRDefault="00FA69C9" w:rsidP="005A5B96">
            <w:pPr>
              <w:pStyle w:val="NormalWeb"/>
              <w:contextualSpacing/>
              <w:jc w:val="both"/>
              <w:rPr>
                <w:rFonts w:asciiTheme="minorHAnsi" w:hAnsiTheme="minorHAnsi" w:cstheme="minorHAnsi"/>
                <w:sz w:val="20"/>
                <w:szCs w:val="20"/>
              </w:rPr>
            </w:pPr>
          </w:p>
        </w:tc>
      </w:tr>
      <w:tr w:rsidR="00FA69C9" w14:paraId="5753F611" w14:textId="77777777" w:rsidTr="00CD2000">
        <w:trPr>
          <w:jc w:val="center"/>
        </w:trPr>
        <w:tc>
          <w:tcPr>
            <w:tcW w:w="1696" w:type="dxa"/>
          </w:tcPr>
          <w:p w14:paraId="0B9B8FDF" w14:textId="7CA9BEA7" w:rsidR="00FA69C9" w:rsidRDefault="00FA69C9"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HDL</w:t>
            </w:r>
          </w:p>
        </w:tc>
        <w:tc>
          <w:tcPr>
            <w:tcW w:w="1329" w:type="dxa"/>
          </w:tcPr>
          <w:p w14:paraId="69EB19BA" w14:textId="77777777" w:rsidR="00FA69C9" w:rsidRDefault="00FA69C9" w:rsidP="005A5B96">
            <w:pPr>
              <w:pStyle w:val="NormalWeb"/>
              <w:contextualSpacing/>
              <w:jc w:val="both"/>
              <w:rPr>
                <w:rFonts w:asciiTheme="minorHAnsi" w:hAnsiTheme="minorHAnsi" w:cstheme="minorHAnsi"/>
                <w:sz w:val="20"/>
                <w:szCs w:val="20"/>
              </w:rPr>
            </w:pPr>
          </w:p>
        </w:tc>
        <w:tc>
          <w:tcPr>
            <w:tcW w:w="862" w:type="dxa"/>
          </w:tcPr>
          <w:p w14:paraId="7B46EBDA" w14:textId="77777777" w:rsidR="00FA69C9" w:rsidRDefault="00FA69C9" w:rsidP="005A5B96">
            <w:pPr>
              <w:pStyle w:val="NormalWeb"/>
              <w:contextualSpacing/>
              <w:jc w:val="both"/>
              <w:rPr>
                <w:rFonts w:asciiTheme="minorHAnsi" w:hAnsiTheme="minorHAnsi" w:cstheme="minorHAnsi"/>
                <w:sz w:val="20"/>
                <w:szCs w:val="20"/>
              </w:rPr>
            </w:pPr>
          </w:p>
        </w:tc>
        <w:tc>
          <w:tcPr>
            <w:tcW w:w="900" w:type="dxa"/>
          </w:tcPr>
          <w:p w14:paraId="6AD310FD" w14:textId="77777777" w:rsidR="00FA69C9" w:rsidRDefault="00FA69C9" w:rsidP="005A5B96">
            <w:pPr>
              <w:pStyle w:val="NormalWeb"/>
              <w:contextualSpacing/>
              <w:jc w:val="both"/>
              <w:rPr>
                <w:rFonts w:asciiTheme="minorHAnsi" w:hAnsiTheme="minorHAnsi" w:cstheme="minorHAnsi"/>
                <w:sz w:val="20"/>
                <w:szCs w:val="20"/>
              </w:rPr>
            </w:pPr>
          </w:p>
        </w:tc>
      </w:tr>
      <w:tr w:rsidR="00FA69C9" w14:paraId="33253942" w14:textId="77777777" w:rsidTr="00CD2000">
        <w:trPr>
          <w:jc w:val="center"/>
        </w:trPr>
        <w:tc>
          <w:tcPr>
            <w:tcW w:w="1696" w:type="dxa"/>
          </w:tcPr>
          <w:p w14:paraId="30C40798" w14:textId="3612718B" w:rsidR="00FA69C9" w:rsidRDefault="00FA69C9"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Albumin</w:t>
            </w:r>
          </w:p>
        </w:tc>
        <w:tc>
          <w:tcPr>
            <w:tcW w:w="1329" w:type="dxa"/>
          </w:tcPr>
          <w:p w14:paraId="6B64119B" w14:textId="77777777" w:rsidR="00FA69C9" w:rsidRDefault="00FA69C9" w:rsidP="005A5B96">
            <w:pPr>
              <w:pStyle w:val="NormalWeb"/>
              <w:contextualSpacing/>
              <w:jc w:val="both"/>
              <w:rPr>
                <w:rFonts w:asciiTheme="minorHAnsi" w:hAnsiTheme="minorHAnsi" w:cstheme="minorHAnsi"/>
                <w:sz w:val="20"/>
                <w:szCs w:val="20"/>
              </w:rPr>
            </w:pPr>
          </w:p>
        </w:tc>
        <w:tc>
          <w:tcPr>
            <w:tcW w:w="862" w:type="dxa"/>
          </w:tcPr>
          <w:p w14:paraId="79045AC5" w14:textId="77777777" w:rsidR="00FA69C9" w:rsidRDefault="00FA69C9" w:rsidP="005A5B96">
            <w:pPr>
              <w:pStyle w:val="NormalWeb"/>
              <w:contextualSpacing/>
              <w:jc w:val="both"/>
              <w:rPr>
                <w:rFonts w:asciiTheme="minorHAnsi" w:hAnsiTheme="minorHAnsi" w:cstheme="minorHAnsi"/>
                <w:sz w:val="20"/>
                <w:szCs w:val="20"/>
              </w:rPr>
            </w:pPr>
          </w:p>
        </w:tc>
        <w:tc>
          <w:tcPr>
            <w:tcW w:w="900" w:type="dxa"/>
          </w:tcPr>
          <w:p w14:paraId="371B3453" w14:textId="77777777" w:rsidR="00FA69C9" w:rsidRDefault="00FA69C9" w:rsidP="005A5B96">
            <w:pPr>
              <w:pStyle w:val="NormalWeb"/>
              <w:contextualSpacing/>
              <w:jc w:val="both"/>
              <w:rPr>
                <w:rFonts w:asciiTheme="minorHAnsi" w:hAnsiTheme="minorHAnsi" w:cstheme="minorHAnsi"/>
                <w:sz w:val="20"/>
                <w:szCs w:val="20"/>
              </w:rPr>
            </w:pPr>
          </w:p>
        </w:tc>
      </w:tr>
      <w:tr w:rsidR="00FA69C9" w14:paraId="5B406A56" w14:textId="77777777" w:rsidTr="00CD2000">
        <w:trPr>
          <w:jc w:val="center"/>
        </w:trPr>
        <w:tc>
          <w:tcPr>
            <w:tcW w:w="1696" w:type="dxa"/>
          </w:tcPr>
          <w:p w14:paraId="4725F4B1" w14:textId="38943BDE" w:rsidR="00FA69C9" w:rsidRPr="003432D6" w:rsidRDefault="00FA69C9" w:rsidP="0093583F">
            <w:pPr>
              <w:pStyle w:val="NormalWeb"/>
              <w:contextualSpacing/>
              <w:jc w:val="center"/>
              <w:rPr>
                <w:rFonts w:asciiTheme="minorHAnsi" w:hAnsiTheme="minorHAnsi" w:cstheme="minorHAnsi"/>
                <w:b/>
                <w:sz w:val="20"/>
                <w:szCs w:val="20"/>
              </w:rPr>
            </w:pPr>
            <w:r w:rsidRPr="003432D6">
              <w:rPr>
                <w:rFonts w:asciiTheme="minorHAnsi" w:hAnsiTheme="minorHAnsi" w:cstheme="minorHAnsi"/>
                <w:b/>
                <w:sz w:val="20"/>
                <w:szCs w:val="20"/>
              </w:rPr>
              <w:t>Phosphate</w:t>
            </w:r>
          </w:p>
        </w:tc>
        <w:tc>
          <w:tcPr>
            <w:tcW w:w="1329" w:type="dxa"/>
          </w:tcPr>
          <w:p w14:paraId="1628F322" w14:textId="77777777" w:rsidR="00FA69C9" w:rsidRDefault="00FA69C9" w:rsidP="005A5B96">
            <w:pPr>
              <w:pStyle w:val="NormalWeb"/>
              <w:contextualSpacing/>
              <w:jc w:val="both"/>
              <w:rPr>
                <w:rFonts w:asciiTheme="minorHAnsi" w:hAnsiTheme="minorHAnsi" w:cstheme="minorHAnsi"/>
                <w:sz w:val="20"/>
                <w:szCs w:val="20"/>
              </w:rPr>
            </w:pPr>
          </w:p>
        </w:tc>
        <w:tc>
          <w:tcPr>
            <w:tcW w:w="862" w:type="dxa"/>
          </w:tcPr>
          <w:p w14:paraId="3C04281C" w14:textId="77777777" w:rsidR="00FA69C9" w:rsidRDefault="00FA69C9" w:rsidP="005A5B96">
            <w:pPr>
              <w:pStyle w:val="NormalWeb"/>
              <w:contextualSpacing/>
              <w:jc w:val="both"/>
              <w:rPr>
                <w:rFonts w:asciiTheme="minorHAnsi" w:hAnsiTheme="minorHAnsi" w:cstheme="minorHAnsi"/>
                <w:sz w:val="20"/>
                <w:szCs w:val="20"/>
              </w:rPr>
            </w:pPr>
          </w:p>
        </w:tc>
        <w:tc>
          <w:tcPr>
            <w:tcW w:w="900" w:type="dxa"/>
          </w:tcPr>
          <w:p w14:paraId="06837BF6" w14:textId="77777777" w:rsidR="00FA69C9" w:rsidRDefault="00FA69C9" w:rsidP="005A5B96">
            <w:pPr>
              <w:pStyle w:val="NormalWeb"/>
              <w:contextualSpacing/>
              <w:jc w:val="both"/>
              <w:rPr>
                <w:rFonts w:asciiTheme="minorHAnsi" w:hAnsiTheme="minorHAnsi" w:cstheme="minorHAnsi"/>
                <w:sz w:val="20"/>
                <w:szCs w:val="20"/>
              </w:rPr>
            </w:pPr>
          </w:p>
        </w:tc>
      </w:tr>
      <w:tr w:rsidR="00FA69C9" w14:paraId="37D4BC23" w14:textId="77777777" w:rsidTr="00CD2000">
        <w:trPr>
          <w:jc w:val="center"/>
        </w:trPr>
        <w:tc>
          <w:tcPr>
            <w:tcW w:w="1696" w:type="dxa"/>
          </w:tcPr>
          <w:p w14:paraId="636496C1" w14:textId="29C98B64" w:rsidR="00FA69C9" w:rsidRDefault="00FA69C9"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Calcium</w:t>
            </w:r>
          </w:p>
        </w:tc>
        <w:tc>
          <w:tcPr>
            <w:tcW w:w="1329" w:type="dxa"/>
          </w:tcPr>
          <w:p w14:paraId="24F85EA1" w14:textId="77777777" w:rsidR="00FA69C9" w:rsidRDefault="00FA69C9" w:rsidP="005A5B96">
            <w:pPr>
              <w:pStyle w:val="NormalWeb"/>
              <w:contextualSpacing/>
              <w:jc w:val="both"/>
              <w:rPr>
                <w:rFonts w:asciiTheme="minorHAnsi" w:hAnsiTheme="minorHAnsi" w:cstheme="minorHAnsi"/>
                <w:sz w:val="20"/>
                <w:szCs w:val="20"/>
              </w:rPr>
            </w:pPr>
          </w:p>
        </w:tc>
        <w:tc>
          <w:tcPr>
            <w:tcW w:w="862" w:type="dxa"/>
          </w:tcPr>
          <w:p w14:paraId="67530B45" w14:textId="77777777" w:rsidR="00FA69C9" w:rsidRDefault="00FA69C9" w:rsidP="005A5B96">
            <w:pPr>
              <w:pStyle w:val="NormalWeb"/>
              <w:contextualSpacing/>
              <w:jc w:val="both"/>
              <w:rPr>
                <w:rFonts w:asciiTheme="minorHAnsi" w:hAnsiTheme="minorHAnsi" w:cstheme="minorHAnsi"/>
                <w:sz w:val="20"/>
                <w:szCs w:val="20"/>
              </w:rPr>
            </w:pPr>
          </w:p>
        </w:tc>
        <w:tc>
          <w:tcPr>
            <w:tcW w:w="900" w:type="dxa"/>
          </w:tcPr>
          <w:p w14:paraId="77E44C86" w14:textId="77777777" w:rsidR="00FA69C9" w:rsidRDefault="00FA69C9" w:rsidP="005A5B96">
            <w:pPr>
              <w:pStyle w:val="NormalWeb"/>
              <w:contextualSpacing/>
              <w:jc w:val="both"/>
              <w:rPr>
                <w:rFonts w:asciiTheme="minorHAnsi" w:hAnsiTheme="minorHAnsi" w:cstheme="minorHAnsi"/>
                <w:sz w:val="20"/>
                <w:szCs w:val="20"/>
              </w:rPr>
            </w:pPr>
          </w:p>
        </w:tc>
      </w:tr>
      <w:tr w:rsidR="00FA69C9" w14:paraId="6D724191" w14:textId="77777777" w:rsidTr="00CD2000">
        <w:trPr>
          <w:jc w:val="center"/>
        </w:trPr>
        <w:tc>
          <w:tcPr>
            <w:tcW w:w="1696" w:type="dxa"/>
          </w:tcPr>
          <w:p w14:paraId="20297604" w14:textId="33F549B4" w:rsidR="00FA69C9" w:rsidRDefault="00FA69C9"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Vit D</w:t>
            </w:r>
          </w:p>
        </w:tc>
        <w:tc>
          <w:tcPr>
            <w:tcW w:w="1329" w:type="dxa"/>
          </w:tcPr>
          <w:p w14:paraId="71A1362A" w14:textId="77777777" w:rsidR="00FA69C9" w:rsidRDefault="00FA69C9" w:rsidP="005A5B96">
            <w:pPr>
              <w:pStyle w:val="NormalWeb"/>
              <w:contextualSpacing/>
              <w:jc w:val="both"/>
              <w:rPr>
                <w:rFonts w:asciiTheme="minorHAnsi" w:hAnsiTheme="minorHAnsi" w:cstheme="minorHAnsi"/>
                <w:sz w:val="20"/>
                <w:szCs w:val="20"/>
              </w:rPr>
            </w:pPr>
          </w:p>
        </w:tc>
        <w:tc>
          <w:tcPr>
            <w:tcW w:w="862" w:type="dxa"/>
          </w:tcPr>
          <w:p w14:paraId="50A7EABC" w14:textId="77777777" w:rsidR="00FA69C9" w:rsidRDefault="00FA69C9" w:rsidP="005A5B96">
            <w:pPr>
              <w:pStyle w:val="NormalWeb"/>
              <w:contextualSpacing/>
              <w:jc w:val="both"/>
              <w:rPr>
                <w:rFonts w:asciiTheme="minorHAnsi" w:hAnsiTheme="minorHAnsi" w:cstheme="minorHAnsi"/>
                <w:sz w:val="20"/>
                <w:szCs w:val="20"/>
              </w:rPr>
            </w:pPr>
          </w:p>
        </w:tc>
        <w:tc>
          <w:tcPr>
            <w:tcW w:w="900" w:type="dxa"/>
          </w:tcPr>
          <w:p w14:paraId="54E50357" w14:textId="77777777" w:rsidR="00FA69C9" w:rsidRDefault="00FA69C9" w:rsidP="005A5B96">
            <w:pPr>
              <w:pStyle w:val="NormalWeb"/>
              <w:contextualSpacing/>
              <w:jc w:val="both"/>
              <w:rPr>
                <w:rFonts w:asciiTheme="minorHAnsi" w:hAnsiTheme="minorHAnsi" w:cstheme="minorHAnsi"/>
                <w:sz w:val="20"/>
                <w:szCs w:val="20"/>
              </w:rPr>
            </w:pPr>
          </w:p>
        </w:tc>
      </w:tr>
      <w:tr w:rsidR="00FA69C9" w14:paraId="74FB3491" w14:textId="77777777" w:rsidTr="00CD2000">
        <w:trPr>
          <w:jc w:val="center"/>
        </w:trPr>
        <w:tc>
          <w:tcPr>
            <w:tcW w:w="1696" w:type="dxa"/>
          </w:tcPr>
          <w:p w14:paraId="2B56A68C" w14:textId="641CA625" w:rsidR="00FA69C9" w:rsidRDefault="00FA69C9"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PTH</w:t>
            </w:r>
          </w:p>
        </w:tc>
        <w:tc>
          <w:tcPr>
            <w:tcW w:w="1329" w:type="dxa"/>
          </w:tcPr>
          <w:p w14:paraId="3640221A" w14:textId="77777777" w:rsidR="00FA69C9" w:rsidRDefault="00FA69C9" w:rsidP="005A5B96">
            <w:pPr>
              <w:pStyle w:val="NormalWeb"/>
              <w:contextualSpacing/>
              <w:jc w:val="both"/>
              <w:rPr>
                <w:rFonts w:asciiTheme="minorHAnsi" w:hAnsiTheme="minorHAnsi" w:cstheme="minorHAnsi"/>
                <w:sz w:val="20"/>
                <w:szCs w:val="20"/>
              </w:rPr>
            </w:pPr>
          </w:p>
        </w:tc>
        <w:tc>
          <w:tcPr>
            <w:tcW w:w="862" w:type="dxa"/>
          </w:tcPr>
          <w:p w14:paraId="5568FFBC" w14:textId="77777777" w:rsidR="00FA69C9" w:rsidRDefault="00FA69C9" w:rsidP="005A5B96">
            <w:pPr>
              <w:pStyle w:val="NormalWeb"/>
              <w:contextualSpacing/>
              <w:jc w:val="both"/>
              <w:rPr>
                <w:rFonts w:asciiTheme="minorHAnsi" w:hAnsiTheme="minorHAnsi" w:cstheme="minorHAnsi"/>
                <w:sz w:val="20"/>
                <w:szCs w:val="20"/>
              </w:rPr>
            </w:pPr>
          </w:p>
        </w:tc>
        <w:tc>
          <w:tcPr>
            <w:tcW w:w="900" w:type="dxa"/>
          </w:tcPr>
          <w:p w14:paraId="3827A34B" w14:textId="77777777" w:rsidR="00FA69C9" w:rsidRDefault="00FA69C9" w:rsidP="005A5B96">
            <w:pPr>
              <w:pStyle w:val="NormalWeb"/>
              <w:contextualSpacing/>
              <w:jc w:val="both"/>
              <w:rPr>
                <w:rFonts w:asciiTheme="minorHAnsi" w:hAnsiTheme="minorHAnsi" w:cstheme="minorHAnsi"/>
                <w:sz w:val="20"/>
                <w:szCs w:val="20"/>
              </w:rPr>
            </w:pPr>
          </w:p>
        </w:tc>
      </w:tr>
      <w:tr w:rsidR="00FA69C9" w14:paraId="2FF91517" w14:textId="77777777" w:rsidTr="00CD2000">
        <w:trPr>
          <w:jc w:val="center"/>
        </w:trPr>
        <w:tc>
          <w:tcPr>
            <w:tcW w:w="1696" w:type="dxa"/>
          </w:tcPr>
          <w:p w14:paraId="72011E7D" w14:textId="64195814" w:rsidR="00FA69C9" w:rsidRDefault="00FA69C9"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Sodium</w:t>
            </w:r>
          </w:p>
        </w:tc>
        <w:tc>
          <w:tcPr>
            <w:tcW w:w="1329" w:type="dxa"/>
          </w:tcPr>
          <w:p w14:paraId="2FFB97A6" w14:textId="77777777" w:rsidR="00FA69C9" w:rsidRDefault="00FA69C9" w:rsidP="005A5B96">
            <w:pPr>
              <w:pStyle w:val="NormalWeb"/>
              <w:contextualSpacing/>
              <w:jc w:val="both"/>
              <w:rPr>
                <w:rFonts w:asciiTheme="minorHAnsi" w:hAnsiTheme="minorHAnsi" w:cstheme="minorHAnsi"/>
                <w:sz w:val="20"/>
                <w:szCs w:val="20"/>
              </w:rPr>
            </w:pPr>
          </w:p>
        </w:tc>
        <w:tc>
          <w:tcPr>
            <w:tcW w:w="862" w:type="dxa"/>
          </w:tcPr>
          <w:p w14:paraId="61F5870E" w14:textId="77777777" w:rsidR="00FA69C9" w:rsidRDefault="00FA69C9" w:rsidP="005A5B96">
            <w:pPr>
              <w:pStyle w:val="NormalWeb"/>
              <w:contextualSpacing/>
              <w:jc w:val="both"/>
              <w:rPr>
                <w:rFonts w:asciiTheme="minorHAnsi" w:hAnsiTheme="minorHAnsi" w:cstheme="minorHAnsi"/>
                <w:sz w:val="20"/>
                <w:szCs w:val="20"/>
              </w:rPr>
            </w:pPr>
          </w:p>
        </w:tc>
        <w:tc>
          <w:tcPr>
            <w:tcW w:w="900" w:type="dxa"/>
          </w:tcPr>
          <w:p w14:paraId="234B166E" w14:textId="77777777" w:rsidR="00FA69C9" w:rsidRDefault="00FA69C9" w:rsidP="005A5B96">
            <w:pPr>
              <w:pStyle w:val="NormalWeb"/>
              <w:contextualSpacing/>
              <w:jc w:val="both"/>
              <w:rPr>
                <w:rFonts w:asciiTheme="minorHAnsi" w:hAnsiTheme="minorHAnsi" w:cstheme="minorHAnsi"/>
                <w:sz w:val="20"/>
                <w:szCs w:val="20"/>
              </w:rPr>
            </w:pPr>
          </w:p>
        </w:tc>
      </w:tr>
      <w:tr w:rsidR="00FA69C9" w14:paraId="47036C82" w14:textId="77777777" w:rsidTr="00CD2000">
        <w:trPr>
          <w:jc w:val="center"/>
        </w:trPr>
        <w:tc>
          <w:tcPr>
            <w:tcW w:w="1696" w:type="dxa"/>
          </w:tcPr>
          <w:p w14:paraId="6B10C2B9" w14:textId="6966812E" w:rsidR="00FA69C9" w:rsidRDefault="00FA69C9"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Potassium</w:t>
            </w:r>
          </w:p>
        </w:tc>
        <w:tc>
          <w:tcPr>
            <w:tcW w:w="1329" w:type="dxa"/>
          </w:tcPr>
          <w:p w14:paraId="7D0B19B5" w14:textId="77777777" w:rsidR="00FA69C9" w:rsidRDefault="00FA69C9" w:rsidP="005A5B96">
            <w:pPr>
              <w:pStyle w:val="NormalWeb"/>
              <w:contextualSpacing/>
              <w:jc w:val="both"/>
              <w:rPr>
                <w:rFonts w:asciiTheme="minorHAnsi" w:hAnsiTheme="minorHAnsi" w:cstheme="minorHAnsi"/>
                <w:sz w:val="20"/>
                <w:szCs w:val="20"/>
              </w:rPr>
            </w:pPr>
          </w:p>
        </w:tc>
        <w:tc>
          <w:tcPr>
            <w:tcW w:w="862" w:type="dxa"/>
          </w:tcPr>
          <w:p w14:paraId="2DE6212D" w14:textId="77777777" w:rsidR="00FA69C9" w:rsidRDefault="00FA69C9" w:rsidP="005A5B96">
            <w:pPr>
              <w:pStyle w:val="NormalWeb"/>
              <w:contextualSpacing/>
              <w:jc w:val="both"/>
              <w:rPr>
                <w:rFonts w:asciiTheme="minorHAnsi" w:hAnsiTheme="minorHAnsi" w:cstheme="minorHAnsi"/>
                <w:sz w:val="20"/>
                <w:szCs w:val="20"/>
              </w:rPr>
            </w:pPr>
          </w:p>
        </w:tc>
        <w:tc>
          <w:tcPr>
            <w:tcW w:w="900" w:type="dxa"/>
          </w:tcPr>
          <w:p w14:paraId="70938EE4" w14:textId="77777777" w:rsidR="00FA69C9" w:rsidRDefault="00FA69C9" w:rsidP="005A5B96">
            <w:pPr>
              <w:pStyle w:val="NormalWeb"/>
              <w:contextualSpacing/>
              <w:jc w:val="both"/>
              <w:rPr>
                <w:rFonts w:asciiTheme="minorHAnsi" w:hAnsiTheme="minorHAnsi" w:cstheme="minorHAnsi"/>
                <w:sz w:val="20"/>
                <w:szCs w:val="20"/>
              </w:rPr>
            </w:pPr>
          </w:p>
        </w:tc>
      </w:tr>
      <w:tr w:rsidR="00E133D3" w14:paraId="1255085D" w14:textId="77777777" w:rsidTr="00CD2000">
        <w:trPr>
          <w:jc w:val="center"/>
        </w:trPr>
        <w:tc>
          <w:tcPr>
            <w:tcW w:w="1696" w:type="dxa"/>
          </w:tcPr>
          <w:p w14:paraId="0B79E0E4" w14:textId="632E81AB" w:rsidR="00E133D3" w:rsidRDefault="00E133D3"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Albumin:Cr ratio</w:t>
            </w:r>
          </w:p>
        </w:tc>
        <w:tc>
          <w:tcPr>
            <w:tcW w:w="1329" w:type="dxa"/>
          </w:tcPr>
          <w:p w14:paraId="5DB53469" w14:textId="77777777" w:rsidR="00E133D3" w:rsidRDefault="00E133D3" w:rsidP="005A5B96">
            <w:pPr>
              <w:pStyle w:val="NormalWeb"/>
              <w:contextualSpacing/>
              <w:jc w:val="both"/>
              <w:rPr>
                <w:rFonts w:asciiTheme="minorHAnsi" w:hAnsiTheme="minorHAnsi" w:cstheme="minorHAnsi"/>
                <w:sz w:val="20"/>
                <w:szCs w:val="20"/>
              </w:rPr>
            </w:pPr>
          </w:p>
        </w:tc>
        <w:tc>
          <w:tcPr>
            <w:tcW w:w="862" w:type="dxa"/>
          </w:tcPr>
          <w:p w14:paraId="0BA89915" w14:textId="77777777" w:rsidR="00E133D3" w:rsidRDefault="00E133D3" w:rsidP="005A5B96">
            <w:pPr>
              <w:pStyle w:val="NormalWeb"/>
              <w:contextualSpacing/>
              <w:jc w:val="both"/>
              <w:rPr>
                <w:rFonts w:asciiTheme="minorHAnsi" w:hAnsiTheme="minorHAnsi" w:cstheme="minorHAnsi"/>
                <w:sz w:val="20"/>
                <w:szCs w:val="20"/>
              </w:rPr>
            </w:pPr>
          </w:p>
        </w:tc>
        <w:tc>
          <w:tcPr>
            <w:tcW w:w="900" w:type="dxa"/>
          </w:tcPr>
          <w:p w14:paraId="5E05748C" w14:textId="77777777" w:rsidR="00E133D3" w:rsidRDefault="00E133D3" w:rsidP="005A5B96">
            <w:pPr>
              <w:pStyle w:val="NormalWeb"/>
              <w:contextualSpacing/>
              <w:jc w:val="both"/>
              <w:rPr>
                <w:rFonts w:asciiTheme="minorHAnsi" w:hAnsiTheme="minorHAnsi" w:cstheme="minorHAnsi"/>
                <w:sz w:val="20"/>
                <w:szCs w:val="20"/>
              </w:rPr>
            </w:pPr>
          </w:p>
        </w:tc>
      </w:tr>
      <w:tr w:rsidR="00E133D3" w14:paraId="29C2DF8A" w14:textId="77777777" w:rsidTr="00CD2000">
        <w:trPr>
          <w:jc w:val="center"/>
        </w:trPr>
        <w:tc>
          <w:tcPr>
            <w:tcW w:w="1696" w:type="dxa"/>
          </w:tcPr>
          <w:p w14:paraId="5520A202" w14:textId="263D34F0" w:rsidR="00E133D3" w:rsidRDefault="00E133D3" w:rsidP="0093583F">
            <w:pPr>
              <w:pStyle w:val="NormalWeb"/>
              <w:contextualSpacing/>
              <w:jc w:val="center"/>
              <w:rPr>
                <w:rFonts w:asciiTheme="minorHAnsi" w:hAnsiTheme="minorHAnsi" w:cstheme="minorHAnsi"/>
                <w:sz w:val="20"/>
                <w:szCs w:val="20"/>
              </w:rPr>
            </w:pPr>
            <w:r>
              <w:rPr>
                <w:rFonts w:asciiTheme="minorHAnsi" w:hAnsiTheme="minorHAnsi" w:cstheme="minorHAnsi"/>
                <w:sz w:val="20"/>
                <w:szCs w:val="20"/>
              </w:rPr>
              <w:t>Baseline eGFR</w:t>
            </w:r>
          </w:p>
        </w:tc>
        <w:tc>
          <w:tcPr>
            <w:tcW w:w="1329" w:type="dxa"/>
          </w:tcPr>
          <w:p w14:paraId="5FF3FE04" w14:textId="77777777" w:rsidR="00E133D3" w:rsidRDefault="00E133D3" w:rsidP="005A5B96">
            <w:pPr>
              <w:pStyle w:val="NormalWeb"/>
              <w:contextualSpacing/>
              <w:jc w:val="both"/>
              <w:rPr>
                <w:rFonts w:asciiTheme="minorHAnsi" w:hAnsiTheme="minorHAnsi" w:cstheme="minorHAnsi"/>
                <w:sz w:val="20"/>
                <w:szCs w:val="20"/>
              </w:rPr>
            </w:pPr>
          </w:p>
        </w:tc>
        <w:tc>
          <w:tcPr>
            <w:tcW w:w="862" w:type="dxa"/>
          </w:tcPr>
          <w:p w14:paraId="2E64D0BF" w14:textId="77777777" w:rsidR="00E133D3" w:rsidRDefault="00E133D3" w:rsidP="005A5B96">
            <w:pPr>
              <w:pStyle w:val="NormalWeb"/>
              <w:contextualSpacing/>
              <w:jc w:val="both"/>
              <w:rPr>
                <w:rFonts w:asciiTheme="minorHAnsi" w:hAnsiTheme="minorHAnsi" w:cstheme="minorHAnsi"/>
                <w:sz w:val="20"/>
                <w:szCs w:val="20"/>
              </w:rPr>
            </w:pPr>
          </w:p>
        </w:tc>
        <w:tc>
          <w:tcPr>
            <w:tcW w:w="900" w:type="dxa"/>
          </w:tcPr>
          <w:p w14:paraId="6CA8FB70" w14:textId="77777777" w:rsidR="00E133D3" w:rsidRDefault="00E133D3" w:rsidP="005A5B96">
            <w:pPr>
              <w:pStyle w:val="NormalWeb"/>
              <w:contextualSpacing/>
              <w:jc w:val="both"/>
              <w:rPr>
                <w:rFonts w:asciiTheme="minorHAnsi" w:hAnsiTheme="minorHAnsi" w:cstheme="minorHAnsi"/>
                <w:sz w:val="20"/>
                <w:szCs w:val="20"/>
              </w:rPr>
            </w:pPr>
          </w:p>
        </w:tc>
      </w:tr>
    </w:tbl>
    <w:p w14:paraId="1524A166" w14:textId="77777777" w:rsidR="00E133D3" w:rsidRDefault="00E133D3" w:rsidP="005A5B96">
      <w:pPr>
        <w:pStyle w:val="NormalWeb"/>
        <w:contextualSpacing/>
        <w:jc w:val="both"/>
        <w:rPr>
          <w:rFonts w:asciiTheme="minorHAnsi" w:hAnsiTheme="minorHAnsi" w:cstheme="minorHAnsi"/>
          <w:sz w:val="20"/>
          <w:szCs w:val="20"/>
        </w:rPr>
      </w:pPr>
    </w:p>
    <w:p w14:paraId="39508119" w14:textId="77777777" w:rsidR="00E133D3" w:rsidRDefault="00E133D3" w:rsidP="005A5B96">
      <w:pPr>
        <w:pStyle w:val="NormalWeb"/>
        <w:contextualSpacing/>
        <w:jc w:val="both"/>
        <w:rPr>
          <w:rFonts w:asciiTheme="minorHAnsi" w:hAnsiTheme="minorHAnsi" w:cstheme="minorHAnsi"/>
          <w:sz w:val="20"/>
          <w:szCs w:val="20"/>
        </w:rPr>
      </w:pPr>
    </w:p>
    <w:p w14:paraId="60757B04" w14:textId="77777777" w:rsidR="00E133D3" w:rsidRPr="005A5B96" w:rsidRDefault="00E133D3" w:rsidP="005A5B96">
      <w:pPr>
        <w:pStyle w:val="NormalWeb"/>
        <w:contextualSpacing/>
        <w:jc w:val="both"/>
        <w:rPr>
          <w:rFonts w:asciiTheme="minorHAnsi" w:hAnsiTheme="minorHAnsi" w:cstheme="minorHAnsi"/>
          <w:sz w:val="20"/>
          <w:szCs w:val="20"/>
        </w:rPr>
      </w:pPr>
    </w:p>
    <w:p w14:paraId="2D87FD9C" w14:textId="77777777" w:rsidR="005A5B96" w:rsidRDefault="00F315CE" w:rsidP="005A5B96">
      <w:pPr>
        <w:pStyle w:val="NormalWeb"/>
        <w:contextualSpacing/>
        <w:jc w:val="both"/>
        <w:rPr>
          <w:rFonts w:asciiTheme="minorHAnsi" w:hAnsiTheme="minorHAnsi" w:cstheme="minorHAnsi"/>
          <w:b/>
          <w:color w:val="000000"/>
          <w:sz w:val="20"/>
          <w:szCs w:val="20"/>
        </w:rPr>
      </w:pPr>
      <w:r w:rsidRPr="00842402">
        <w:rPr>
          <w:rFonts w:asciiTheme="minorHAnsi" w:hAnsiTheme="minorHAnsi" w:cstheme="minorHAnsi"/>
          <w:b/>
          <w:sz w:val="20"/>
          <w:szCs w:val="20"/>
        </w:rPr>
        <w:t>Referen</w:t>
      </w:r>
      <w:r w:rsidR="00B71C7C" w:rsidRPr="00842402">
        <w:rPr>
          <w:rFonts w:asciiTheme="minorHAnsi" w:hAnsiTheme="minorHAnsi" w:cstheme="minorHAnsi"/>
          <w:b/>
          <w:color w:val="000000"/>
          <w:sz w:val="20"/>
          <w:szCs w:val="20"/>
        </w:rPr>
        <w:t>ces</w:t>
      </w:r>
    </w:p>
    <w:p w14:paraId="3CB13596" w14:textId="77777777" w:rsidR="005A5B96" w:rsidRPr="001E3C98" w:rsidRDefault="005A5B96" w:rsidP="005A5B96">
      <w:pPr>
        <w:pStyle w:val="NormalWeb"/>
        <w:contextualSpacing/>
        <w:jc w:val="both"/>
        <w:rPr>
          <w:rFonts w:asciiTheme="minorHAnsi" w:hAnsiTheme="minorHAnsi" w:cstheme="minorHAnsi"/>
          <w:b/>
          <w:sz w:val="20"/>
          <w:szCs w:val="20"/>
        </w:rPr>
      </w:pPr>
    </w:p>
    <w:p w14:paraId="3B85513C" w14:textId="77777777" w:rsidR="005A5B96" w:rsidRPr="001E3C98" w:rsidRDefault="00F315CE" w:rsidP="005A5B96">
      <w:pPr>
        <w:pStyle w:val="NormalWeb"/>
        <w:contextualSpacing/>
        <w:jc w:val="both"/>
        <w:rPr>
          <w:rFonts w:asciiTheme="minorHAnsi" w:hAnsiTheme="minorHAnsi" w:cstheme="minorHAnsi"/>
          <w:sz w:val="20"/>
          <w:szCs w:val="20"/>
        </w:rPr>
      </w:pPr>
      <w:r w:rsidRPr="001E3C98">
        <w:rPr>
          <w:rFonts w:asciiTheme="minorHAnsi" w:hAnsiTheme="minorHAnsi" w:cstheme="minorHAnsi"/>
          <w:sz w:val="20"/>
          <w:szCs w:val="20"/>
        </w:rPr>
        <w:t>[1] McGovern AP, de Lusignan S, van Vlymen J, Liyanage H, Tomson CR, et al. (2013) Serum Phosphate as a Risk Factor for Cardiovascular Events in People with and without Chronic Kidney Disease: A Large Community Based Cohort Study. PLoS ONE 8(9): e74996. Doi: 10.1371/journal.pone.0074996</w:t>
      </w:r>
    </w:p>
    <w:p w14:paraId="43F15B7F" w14:textId="77777777" w:rsidR="005A5B96" w:rsidRPr="001E3C98" w:rsidRDefault="005A5B96" w:rsidP="005A5B96">
      <w:pPr>
        <w:pStyle w:val="NormalWeb"/>
        <w:contextualSpacing/>
        <w:jc w:val="both"/>
        <w:rPr>
          <w:rFonts w:asciiTheme="minorHAnsi" w:hAnsiTheme="minorHAnsi" w:cstheme="minorHAnsi"/>
          <w:sz w:val="20"/>
          <w:szCs w:val="20"/>
        </w:rPr>
      </w:pPr>
    </w:p>
    <w:p w14:paraId="431C86A7" w14:textId="77777777" w:rsidR="005A5B96" w:rsidRPr="001E3C98" w:rsidRDefault="00F315CE" w:rsidP="005A5B96">
      <w:pPr>
        <w:pStyle w:val="NormalWeb"/>
        <w:contextualSpacing/>
        <w:jc w:val="both"/>
        <w:rPr>
          <w:rFonts w:asciiTheme="minorHAnsi" w:hAnsiTheme="minorHAnsi" w:cstheme="minorHAnsi"/>
          <w:sz w:val="20"/>
          <w:szCs w:val="20"/>
        </w:rPr>
      </w:pPr>
      <w:r w:rsidRPr="001E3C98">
        <w:rPr>
          <w:rFonts w:asciiTheme="minorHAnsi" w:hAnsiTheme="minorHAnsi" w:cstheme="minorHAnsi"/>
          <w:sz w:val="20"/>
          <w:szCs w:val="20"/>
        </w:rPr>
        <w:t xml:space="preserve">[2] </w:t>
      </w:r>
      <w:bookmarkStart w:id="5" w:name="ref10"/>
      <w:bookmarkStart w:id="6" w:name="pone.0074996-Tonelli1"/>
      <w:bookmarkEnd w:id="5"/>
      <w:bookmarkEnd w:id="6"/>
      <w:r w:rsidRPr="001E3C98">
        <w:rPr>
          <w:rFonts w:asciiTheme="minorHAnsi" w:hAnsiTheme="minorHAnsi" w:cstheme="minorHAnsi"/>
          <w:sz w:val="20"/>
          <w:szCs w:val="20"/>
        </w:rPr>
        <w:t>Tonelli M, Sacks F, Pfeffer M, Gao Z, Curhan G (2005) Relation between serum phosphate level and cardiovascular event rate in people with coronary disease. Circulation 112: 2627–2633. doi: 10.1161/circulationaha.105.553198</w:t>
      </w:r>
      <w:bookmarkStart w:id="7" w:name="ref11"/>
      <w:bookmarkStart w:id="8" w:name="pone.0074996-Dhingra1"/>
      <w:bookmarkEnd w:id="7"/>
      <w:bookmarkEnd w:id="8"/>
    </w:p>
    <w:p w14:paraId="4F81B967" w14:textId="77777777" w:rsidR="005A5B96" w:rsidRPr="001E3C98" w:rsidRDefault="005A5B96" w:rsidP="005A5B96">
      <w:pPr>
        <w:pStyle w:val="NormalWeb"/>
        <w:contextualSpacing/>
        <w:jc w:val="both"/>
        <w:rPr>
          <w:rFonts w:asciiTheme="minorHAnsi" w:hAnsiTheme="minorHAnsi" w:cstheme="minorHAnsi"/>
          <w:sz w:val="20"/>
          <w:szCs w:val="20"/>
        </w:rPr>
      </w:pPr>
    </w:p>
    <w:p w14:paraId="49322D4B" w14:textId="77777777" w:rsidR="005A5B96" w:rsidRPr="001E3C98" w:rsidRDefault="00F315CE" w:rsidP="005A5B96">
      <w:pPr>
        <w:pStyle w:val="NormalWeb"/>
        <w:contextualSpacing/>
        <w:jc w:val="both"/>
        <w:rPr>
          <w:rFonts w:asciiTheme="minorHAnsi" w:hAnsiTheme="minorHAnsi" w:cstheme="minorHAnsi"/>
          <w:sz w:val="20"/>
          <w:szCs w:val="20"/>
        </w:rPr>
      </w:pPr>
      <w:r w:rsidRPr="001E3C98">
        <w:rPr>
          <w:rFonts w:asciiTheme="minorHAnsi" w:hAnsiTheme="minorHAnsi" w:cstheme="minorHAnsi"/>
          <w:sz w:val="20"/>
          <w:szCs w:val="20"/>
        </w:rPr>
        <w:t>[3] Dhingra R, Sullivan LM, Fox CS, Wang TJ, D'Agostino RB Sr, et al. (2007) Relations of serum phosphorus and calcium levels to the incidence of cardiovascular disease in the community. Archives of internal medicine 167: 879–885. doi: 10.1001/archinte.167.9.879</w:t>
      </w:r>
      <w:bookmarkStart w:id="9" w:name="ref12"/>
      <w:bookmarkStart w:id="10" w:name="pone.0074996-Foley2"/>
      <w:bookmarkEnd w:id="9"/>
      <w:bookmarkEnd w:id="10"/>
    </w:p>
    <w:p w14:paraId="1BD05991" w14:textId="77777777" w:rsidR="005A5B96" w:rsidRPr="001E3C98" w:rsidRDefault="005A5B96" w:rsidP="005A5B96">
      <w:pPr>
        <w:pStyle w:val="NormalWeb"/>
        <w:contextualSpacing/>
        <w:jc w:val="both"/>
        <w:rPr>
          <w:rFonts w:asciiTheme="minorHAnsi" w:hAnsiTheme="minorHAnsi" w:cstheme="minorHAnsi"/>
          <w:sz w:val="20"/>
          <w:szCs w:val="20"/>
        </w:rPr>
      </w:pPr>
    </w:p>
    <w:p w14:paraId="70F9B260" w14:textId="77777777" w:rsidR="005A5B96" w:rsidRPr="00CD2000" w:rsidRDefault="00F315CE" w:rsidP="00CD2000">
      <w:pPr>
        <w:pStyle w:val="NormalWeb"/>
        <w:contextualSpacing/>
        <w:jc w:val="both"/>
        <w:rPr>
          <w:rFonts w:asciiTheme="minorHAnsi" w:hAnsiTheme="minorHAnsi" w:cstheme="minorHAnsi"/>
          <w:sz w:val="20"/>
          <w:szCs w:val="20"/>
        </w:rPr>
      </w:pPr>
      <w:r w:rsidRPr="001E3C98">
        <w:rPr>
          <w:rFonts w:asciiTheme="minorHAnsi" w:hAnsiTheme="minorHAnsi" w:cstheme="minorHAnsi"/>
          <w:sz w:val="20"/>
          <w:szCs w:val="20"/>
        </w:rPr>
        <w:t xml:space="preserve">[4] Foley RN, Collins AJ, Ishani A, Kalra PA (2008) Calcium-phosphate levels and cardiovascular disease in community-dwelling adults: the Atherosclerosis Risk in Communities (ARIC) Study. Am Heart J 156: 556–563. </w:t>
      </w:r>
      <w:r w:rsidRPr="00CD2000">
        <w:rPr>
          <w:rFonts w:asciiTheme="minorHAnsi" w:hAnsiTheme="minorHAnsi" w:cstheme="minorHAnsi"/>
          <w:sz w:val="20"/>
          <w:szCs w:val="20"/>
        </w:rPr>
        <w:t>doi: 10.1016/j.ahj.2008.05.016</w:t>
      </w:r>
      <w:bookmarkStart w:id="11" w:name="ref13"/>
      <w:bookmarkStart w:id="12" w:name="pone.0074996-Abramowitz1"/>
      <w:bookmarkEnd w:id="11"/>
      <w:bookmarkEnd w:id="12"/>
    </w:p>
    <w:p w14:paraId="5E7C31FA" w14:textId="77777777" w:rsidR="005A5B96" w:rsidRPr="00CD2000" w:rsidRDefault="005A5B96" w:rsidP="00CD2000">
      <w:pPr>
        <w:pStyle w:val="NormalWeb"/>
        <w:contextualSpacing/>
        <w:jc w:val="both"/>
        <w:rPr>
          <w:rFonts w:asciiTheme="minorHAnsi" w:hAnsiTheme="minorHAnsi" w:cstheme="minorHAnsi"/>
          <w:sz w:val="20"/>
          <w:szCs w:val="20"/>
        </w:rPr>
      </w:pPr>
    </w:p>
    <w:p w14:paraId="626FD467" w14:textId="77777777" w:rsidR="005A5B96" w:rsidRPr="00CD2000" w:rsidRDefault="00F315CE" w:rsidP="00CD2000">
      <w:pPr>
        <w:pStyle w:val="NormalWeb"/>
        <w:contextualSpacing/>
        <w:jc w:val="both"/>
        <w:rPr>
          <w:rFonts w:asciiTheme="minorHAnsi" w:hAnsiTheme="minorHAnsi" w:cstheme="minorHAnsi"/>
          <w:sz w:val="20"/>
          <w:szCs w:val="20"/>
        </w:rPr>
      </w:pPr>
      <w:r w:rsidRPr="00CD2000">
        <w:rPr>
          <w:rFonts w:asciiTheme="minorHAnsi" w:hAnsiTheme="minorHAnsi" w:cstheme="minorHAnsi"/>
          <w:sz w:val="20"/>
          <w:szCs w:val="20"/>
        </w:rPr>
        <w:t>[5] Abramowitz M, Muntner P, Coco M, Southern W, Lotwin I, et al. (2010) Serum alkaline phosphatase and phosphate and risk of mortality and hospitalization. Clin J Am Soc Nephrol 5: 1064–1071. doi: 10.2215/cjn.08621209</w:t>
      </w:r>
    </w:p>
    <w:p w14:paraId="2DF77DF8" w14:textId="77777777" w:rsidR="005A5B96" w:rsidRPr="00CD2000" w:rsidRDefault="005A5B96" w:rsidP="00CD2000">
      <w:pPr>
        <w:pStyle w:val="NormalWeb"/>
        <w:contextualSpacing/>
        <w:jc w:val="both"/>
        <w:rPr>
          <w:rFonts w:asciiTheme="minorHAnsi" w:hAnsiTheme="minorHAnsi" w:cstheme="minorHAnsi"/>
          <w:sz w:val="20"/>
          <w:szCs w:val="20"/>
        </w:rPr>
      </w:pPr>
    </w:p>
    <w:p w14:paraId="6533FA50" w14:textId="0A61842C" w:rsidR="005A5B96" w:rsidRPr="00CD2000" w:rsidRDefault="00DD0960" w:rsidP="00CD2000">
      <w:pPr>
        <w:pStyle w:val="NormalWeb"/>
        <w:contextualSpacing/>
        <w:jc w:val="both"/>
        <w:rPr>
          <w:rStyle w:val="Hyperlink"/>
          <w:rFonts w:asciiTheme="minorHAnsi" w:hAnsiTheme="minorHAnsi" w:cstheme="minorHAnsi"/>
          <w:color w:val="auto"/>
          <w:sz w:val="20"/>
          <w:szCs w:val="20"/>
        </w:rPr>
      </w:pPr>
      <w:r w:rsidRPr="00CD2000">
        <w:rPr>
          <w:rFonts w:asciiTheme="minorHAnsi" w:hAnsiTheme="minorHAnsi" w:cstheme="minorHAnsi"/>
          <w:sz w:val="20"/>
          <w:szCs w:val="20"/>
        </w:rPr>
        <w:t xml:space="preserve">[6] </w:t>
      </w:r>
      <w:hyperlink r:id="rId8" w:history="1">
        <w:r w:rsidR="00B71C7C" w:rsidRPr="00CD2000">
          <w:rPr>
            <w:rStyle w:val="Hyperlink"/>
            <w:rFonts w:asciiTheme="minorHAnsi" w:hAnsiTheme="minorHAnsi" w:cstheme="minorHAnsi"/>
            <w:color w:val="auto"/>
            <w:sz w:val="20"/>
            <w:szCs w:val="20"/>
          </w:rPr>
          <w:t>http://www.qrisk.org/</w:t>
        </w:r>
      </w:hyperlink>
    </w:p>
    <w:p w14:paraId="1616BEDC" w14:textId="77C6380F" w:rsidR="005A5B96" w:rsidRPr="00CD2000" w:rsidRDefault="00CD2000" w:rsidP="00CD2000">
      <w:pPr>
        <w:suppressAutoHyphens w:val="0"/>
        <w:autoSpaceDE w:val="0"/>
        <w:autoSpaceDN w:val="0"/>
        <w:adjustRightInd w:val="0"/>
        <w:spacing w:line="240" w:lineRule="auto"/>
        <w:rPr>
          <w:rFonts w:asciiTheme="minorHAnsi" w:eastAsiaTheme="minorHAnsi" w:hAnsiTheme="minorHAnsi" w:cstheme="minorHAnsi"/>
          <w:bCs/>
          <w:color w:val="231F20"/>
          <w:lang w:eastAsia="en-US"/>
        </w:rPr>
      </w:pPr>
      <w:r w:rsidRPr="00CD2000">
        <w:rPr>
          <w:rFonts w:asciiTheme="minorHAnsi" w:hAnsiTheme="minorHAnsi" w:cstheme="minorHAnsi"/>
        </w:rPr>
        <w:t xml:space="preserve">[7] Lau et al. (2010) </w:t>
      </w:r>
      <w:r w:rsidRPr="00CD2000">
        <w:rPr>
          <w:rFonts w:asciiTheme="minorHAnsi" w:eastAsiaTheme="minorHAnsi" w:hAnsiTheme="minorHAnsi" w:cstheme="minorHAnsi"/>
          <w:bCs/>
          <w:color w:val="231F20"/>
          <w:lang w:eastAsia="en-US"/>
        </w:rPr>
        <w:t>Phosphate and vascular calcification: Emerging role of the sodium-dependent phosphate co-transporter PiT-1</w:t>
      </w:r>
    </w:p>
    <w:sectPr w:rsidR="005A5B96" w:rsidRPr="00CD200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F7FD8" w14:textId="77777777" w:rsidR="001E3BA3" w:rsidRDefault="001E3BA3" w:rsidP="00B20C10">
      <w:pPr>
        <w:spacing w:line="240" w:lineRule="auto"/>
      </w:pPr>
      <w:r>
        <w:separator/>
      </w:r>
    </w:p>
  </w:endnote>
  <w:endnote w:type="continuationSeparator" w:id="0">
    <w:p w14:paraId="60DFCE30" w14:textId="77777777" w:rsidR="001E3BA3" w:rsidRDefault="001E3BA3" w:rsidP="00B20C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392969"/>
      <w:docPartObj>
        <w:docPartGallery w:val="Page Numbers (Bottom of Page)"/>
        <w:docPartUnique/>
      </w:docPartObj>
    </w:sdtPr>
    <w:sdtEndPr>
      <w:rPr>
        <w:noProof/>
      </w:rPr>
    </w:sdtEndPr>
    <w:sdtContent>
      <w:p w14:paraId="752E54CF" w14:textId="640B2870" w:rsidR="00B20C10" w:rsidRDefault="00B20C10">
        <w:pPr>
          <w:pStyle w:val="Footer"/>
          <w:jc w:val="right"/>
        </w:pPr>
        <w:r>
          <w:fldChar w:fldCharType="begin"/>
        </w:r>
        <w:r>
          <w:instrText xml:space="preserve"> PAGE   \* MERGEFORMAT </w:instrText>
        </w:r>
        <w:r>
          <w:fldChar w:fldCharType="separate"/>
        </w:r>
        <w:r w:rsidR="00826B1D">
          <w:rPr>
            <w:noProof/>
          </w:rPr>
          <w:t>1</w:t>
        </w:r>
        <w:r>
          <w:rPr>
            <w:noProof/>
          </w:rPr>
          <w:fldChar w:fldCharType="end"/>
        </w:r>
      </w:p>
    </w:sdtContent>
  </w:sdt>
  <w:p w14:paraId="3A81C4D1" w14:textId="77777777" w:rsidR="00B20C10" w:rsidRDefault="00B20C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1C5AE" w14:textId="77777777" w:rsidR="001E3BA3" w:rsidRDefault="001E3BA3" w:rsidP="00B20C10">
      <w:pPr>
        <w:spacing w:line="240" w:lineRule="auto"/>
      </w:pPr>
      <w:r>
        <w:separator/>
      </w:r>
    </w:p>
  </w:footnote>
  <w:footnote w:type="continuationSeparator" w:id="0">
    <w:p w14:paraId="4B3C5999" w14:textId="77777777" w:rsidR="001E3BA3" w:rsidRDefault="001E3BA3" w:rsidP="00B20C1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F72AC"/>
    <w:multiLevelType w:val="hybridMultilevel"/>
    <w:tmpl w:val="C268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294154"/>
    <w:multiLevelType w:val="hybridMultilevel"/>
    <w:tmpl w:val="4224D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416B75"/>
    <w:multiLevelType w:val="hybridMultilevel"/>
    <w:tmpl w:val="62A2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4B"/>
    <w:rsid w:val="00030D83"/>
    <w:rsid w:val="00047537"/>
    <w:rsid w:val="00084EAF"/>
    <w:rsid w:val="001D7149"/>
    <w:rsid w:val="001E3BA3"/>
    <w:rsid w:val="001E3C98"/>
    <w:rsid w:val="00296C76"/>
    <w:rsid w:val="002D51CD"/>
    <w:rsid w:val="002F271E"/>
    <w:rsid w:val="003007F1"/>
    <w:rsid w:val="003432D6"/>
    <w:rsid w:val="00427913"/>
    <w:rsid w:val="004A5BD3"/>
    <w:rsid w:val="0051057F"/>
    <w:rsid w:val="00524421"/>
    <w:rsid w:val="005423E2"/>
    <w:rsid w:val="005A5B96"/>
    <w:rsid w:val="005B4720"/>
    <w:rsid w:val="005B4BBF"/>
    <w:rsid w:val="005D7565"/>
    <w:rsid w:val="006138E4"/>
    <w:rsid w:val="00647C98"/>
    <w:rsid w:val="006839AB"/>
    <w:rsid w:val="007B041F"/>
    <w:rsid w:val="00800A03"/>
    <w:rsid w:val="00826B1D"/>
    <w:rsid w:val="00842402"/>
    <w:rsid w:val="00870337"/>
    <w:rsid w:val="008A6D62"/>
    <w:rsid w:val="008A7EE5"/>
    <w:rsid w:val="008D0515"/>
    <w:rsid w:val="008D33BB"/>
    <w:rsid w:val="0093583F"/>
    <w:rsid w:val="009465CC"/>
    <w:rsid w:val="00A02065"/>
    <w:rsid w:val="00AB54A2"/>
    <w:rsid w:val="00B20C10"/>
    <w:rsid w:val="00B71C7C"/>
    <w:rsid w:val="00B73A3E"/>
    <w:rsid w:val="00BB7820"/>
    <w:rsid w:val="00C15CED"/>
    <w:rsid w:val="00C31F34"/>
    <w:rsid w:val="00C33624"/>
    <w:rsid w:val="00CD2000"/>
    <w:rsid w:val="00D43A3B"/>
    <w:rsid w:val="00D90E2A"/>
    <w:rsid w:val="00DA6EDA"/>
    <w:rsid w:val="00DD0960"/>
    <w:rsid w:val="00DD2009"/>
    <w:rsid w:val="00E07685"/>
    <w:rsid w:val="00E133D3"/>
    <w:rsid w:val="00E3074B"/>
    <w:rsid w:val="00E76B00"/>
    <w:rsid w:val="00E869CC"/>
    <w:rsid w:val="00EF129A"/>
    <w:rsid w:val="00F315CE"/>
    <w:rsid w:val="00F65374"/>
    <w:rsid w:val="00FA341F"/>
    <w:rsid w:val="00FA52AA"/>
    <w:rsid w:val="00FA6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9386"/>
  <w15:chartTrackingRefBased/>
  <w15:docId w15:val="{E7CF7AFA-55F5-4A3A-84CB-B5D7477C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4B"/>
    <w:pPr>
      <w:suppressAutoHyphens/>
      <w:spacing w:after="0" w:line="100" w:lineRule="atLeast"/>
    </w:pPr>
    <w:rPr>
      <w:rFonts w:ascii="Calibri" w:eastAsia="Times New Roman" w:hAnsi="Calibri" w:cs="Times New Roman"/>
      <w:sz w:val="20"/>
      <w:szCs w:val="20"/>
      <w:lang w:eastAsia="ar-SA"/>
    </w:rPr>
  </w:style>
  <w:style w:type="paragraph" w:styleId="Heading2">
    <w:name w:val="heading 2"/>
    <w:basedOn w:val="Normal"/>
    <w:next w:val="Normal"/>
    <w:link w:val="Heading2Char"/>
    <w:qFormat/>
    <w:rsid w:val="00AB54A2"/>
    <w:pPr>
      <w:keepNext/>
      <w:suppressAutoHyphens w:val="0"/>
      <w:spacing w:before="240" w:after="60" w:line="240" w:lineRule="auto"/>
      <w:outlineLvl w:val="1"/>
    </w:pPr>
    <w:rPr>
      <w:rFonts w:ascii="Cambria" w:hAnsi="Cambria"/>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C76"/>
    <w:pPr>
      <w:suppressAutoHyphens w:val="0"/>
      <w:spacing w:before="100" w:beforeAutospacing="1" w:after="100" w:afterAutospacing="1" w:line="240" w:lineRule="auto"/>
    </w:pPr>
    <w:rPr>
      <w:rFonts w:ascii="Times New Roman" w:hAnsi="Times New Roman"/>
      <w:sz w:val="24"/>
      <w:szCs w:val="24"/>
      <w:lang w:val="en-US" w:eastAsia="en-US"/>
    </w:rPr>
  </w:style>
  <w:style w:type="character" w:customStyle="1" w:styleId="Heading2Char">
    <w:name w:val="Heading 2 Char"/>
    <w:basedOn w:val="DefaultParagraphFont"/>
    <w:link w:val="Heading2"/>
    <w:rsid w:val="00AB54A2"/>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AB54A2"/>
    <w:pPr>
      <w:suppressAutoHyphens w:val="0"/>
      <w:spacing w:after="200" w:line="276" w:lineRule="auto"/>
      <w:ind w:left="720"/>
      <w:contextualSpacing/>
    </w:pPr>
    <w:rPr>
      <w:rFonts w:eastAsia="Calibri"/>
      <w:sz w:val="22"/>
      <w:szCs w:val="22"/>
      <w:lang w:eastAsia="en-US"/>
    </w:rPr>
  </w:style>
  <w:style w:type="character" w:styleId="CommentReference">
    <w:name w:val="annotation reference"/>
    <w:basedOn w:val="DefaultParagraphFont"/>
    <w:uiPriority w:val="99"/>
    <w:semiHidden/>
    <w:unhideWhenUsed/>
    <w:rsid w:val="00FA52AA"/>
    <w:rPr>
      <w:sz w:val="16"/>
      <w:szCs w:val="16"/>
    </w:rPr>
  </w:style>
  <w:style w:type="paragraph" w:styleId="CommentText">
    <w:name w:val="annotation text"/>
    <w:basedOn w:val="Normal"/>
    <w:link w:val="CommentTextChar"/>
    <w:uiPriority w:val="99"/>
    <w:semiHidden/>
    <w:unhideWhenUsed/>
    <w:rsid w:val="00FA52AA"/>
    <w:pPr>
      <w:spacing w:line="240" w:lineRule="auto"/>
    </w:pPr>
  </w:style>
  <w:style w:type="character" w:customStyle="1" w:styleId="CommentTextChar">
    <w:name w:val="Comment Text Char"/>
    <w:basedOn w:val="DefaultParagraphFont"/>
    <w:link w:val="CommentText"/>
    <w:uiPriority w:val="99"/>
    <w:semiHidden/>
    <w:rsid w:val="00FA52AA"/>
    <w:rPr>
      <w:rFonts w:ascii="Calibri" w:eastAsia="Times New Roman"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A52AA"/>
    <w:rPr>
      <w:b/>
      <w:bCs/>
    </w:rPr>
  </w:style>
  <w:style w:type="character" w:customStyle="1" w:styleId="CommentSubjectChar">
    <w:name w:val="Comment Subject Char"/>
    <w:basedOn w:val="CommentTextChar"/>
    <w:link w:val="CommentSubject"/>
    <w:uiPriority w:val="99"/>
    <w:semiHidden/>
    <w:rsid w:val="00FA52AA"/>
    <w:rPr>
      <w:rFonts w:ascii="Calibri" w:eastAsia="Times New Roman" w:hAnsi="Calibri" w:cs="Times New Roman"/>
      <w:b/>
      <w:bCs/>
      <w:sz w:val="20"/>
      <w:szCs w:val="20"/>
      <w:lang w:eastAsia="ar-SA"/>
    </w:rPr>
  </w:style>
  <w:style w:type="paragraph" w:styleId="BalloonText">
    <w:name w:val="Balloon Text"/>
    <w:basedOn w:val="Normal"/>
    <w:link w:val="BalloonTextChar"/>
    <w:uiPriority w:val="99"/>
    <w:semiHidden/>
    <w:unhideWhenUsed/>
    <w:rsid w:val="00FA52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2AA"/>
    <w:rPr>
      <w:rFonts w:ascii="Segoe UI" w:eastAsia="Times New Roman" w:hAnsi="Segoe UI" w:cs="Segoe UI"/>
      <w:sz w:val="18"/>
      <w:szCs w:val="18"/>
      <w:lang w:eastAsia="ar-SA"/>
    </w:rPr>
  </w:style>
  <w:style w:type="character" w:styleId="Hyperlink">
    <w:name w:val="Hyperlink"/>
    <w:basedOn w:val="DefaultParagraphFont"/>
    <w:uiPriority w:val="99"/>
    <w:unhideWhenUsed/>
    <w:rsid w:val="00B71C7C"/>
    <w:rPr>
      <w:color w:val="0563C1" w:themeColor="hyperlink"/>
      <w:u w:val="single"/>
    </w:rPr>
  </w:style>
  <w:style w:type="paragraph" w:styleId="Header">
    <w:name w:val="header"/>
    <w:basedOn w:val="Normal"/>
    <w:link w:val="HeaderChar"/>
    <w:uiPriority w:val="99"/>
    <w:unhideWhenUsed/>
    <w:rsid w:val="00B20C10"/>
    <w:pPr>
      <w:tabs>
        <w:tab w:val="center" w:pos="4513"/>
        <w:tab w:val="right" w:pos="9026"/>
      </w:tabs>
      <w:spacing w:line="240" w:lineRule="auto"/>
    </w:pPr>
  </w:style>
  <w:style w:type="character" w:customStyle="1" w:styleId="HeaderChar">
    <w:name w:val="Header Char"/>
    <w:basedOn w:val="DefaultParagraphFont"/>
    <w:link w:val="Header"/>
    <w:uiPriority w:val="99"/>
    <w:rsid w:val="00B20C10"/>
    <w:rPr>
      <w:rFonts w:ascii="Calibri" w:eastAsia="Times New Roman" w:hAnsi="Calibri" w:cs="Times New Roman"/>
      <w:sz w:val="20"/>
      <w:szCs w:val="20"/>
      <w:lang w:eastAsia="ar-SA"/>
    </w:rPr>
  </w:style>
  <w:style w:type="paragraph" w:styleId="Footer">
    <w:name w:val="footer"/>
    <w:basedOn w:val="Normal"/>
    <w:link w:val="FooterChar"/>
    <w:uiPriority w:val="99"/>
    <w:unhideWhenUsed/>
    <w:rsid w:val="00B20C10"/>
    <w:pPr>
      <w:tabs>
        <w:tab w:val="center" w:pos="4513"/>
        <w:tab w:val="right" w:pos="9026"/>
      </w:tabs>
      <w:spacing w:line="240" w:lineRule="auto"/>
    </w:pPr>
  </w:style>
  <w:style w:type="character" w:customStyle="1" w:styleId="FooterChar">
    <w:name w:val="Footer Char"/>
    <w:basedOn w:val="DefaultParagraphFont"/>
    <w:link w:val="Footer"/>
    <w:uiPriority w:val="99"/>
    <w:rsid w:val="00B20C10"/>
    <w:rPr>
      <w:rFonts w:ascii="Calibri" w:eastAsia="Times New Roman" w:hAnsi="Calibri" w:cs="Times New Roman"/>
      <w:sz w:val="20"/>
      <w:szCs w:val="20"/>
      <w:lang w:eastAsia="ar-SA"/>
    </w:rPr>
  </w:style>
  <w:style w:type="table" w:styleId="TableGrid">
    <w:name w:val="Table Grid"/>
    <w:basedOn w:val="TableNormal"/>
    <w:uiPriority w:val="39"/>
    <w:rsid w:val="00935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65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qrisk.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8CA6-547F-4945-A432-76D5DC19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1428</Words>
  <Characters>8143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UniS</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N Dr (Clinical Res Centre)</dc:creator>
  <cp:keywords/>
  <dc:description/>
  <cp:lastModifiedBy>Hayward N Dr (Clinical Res Centre)</cp:lastModifiedBy>
  <cp:revision>6</cp:revision>
  <cp:lastPrinted>2016-04-22T12:44:00Z</cp:lastPrinted>
  <dcterms:created xsi:type="dcterms:W3CDTF">2016-05-27T11:33:00Z</dcterms:created>
  <dcterms:modified xsi:type="dcterms:W3CDTF">2016-12-12T15:11:00Z</dcterms:modified>
</cp:coreProperties>
</file>