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6BE4" w14:textId="77777777" w:rsidR="007D04F2" w:rsidRDefault="007D04F2" w:rsidP="008824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p w14:paraId="314ADF9F" w14:textId="77777777" w:rsidR="007D04F2" w:rsidRDefault="007D04F2" w:rsidP="008824C7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fr-C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</w:p>
    <w:p w14:paraId="2071AFC7" w14:textId="77777777" w:rsidR="008824C7" w:rsidRDefault="008824C7" w:rsidP="008824C7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Inclusion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exclusion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criteria</w:t>
      </w:r>
      <w:proofErr w:type="spellEnd"/>
    </w:p>
    <w:p w14:paraId="4471370A" w14:textId="55E2FAC5" w:rsidR="00A15AD2" w:rsidRDefault="007D04F2" w:rsidP="008824C7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fr-CA"/>
        </w:rPr>
      </w:pP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For healthy controls, inclusion criteria were: age &gt;18 years, no evidence of CHD and no cardiovascular (CV) risk factors. For CHD patients, inclusion criteria was age &gt;18 years and CHD defined as the presence of documented prior myocardial infarction (by history, electrocardiogram, and/or enzyme criteria), prior coronary revascularization, angiographic evidence of atherosclerosis or documented myocardial ischemia on myocardial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scintigraphy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</w:t>
      </w:r>
      <w:r w:rsidR="00031812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[15] </w:t>
      </w:r>
      <w:hyperlink w:anchor="_ENREF_1" w:tooltip="Gayda, 2008 #50" w:history="1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. The CV risk factors were defined as followed</w:t>
      </w:r>
      <w:r w:rsidR="00C27DF0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[15]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. Diabetes was defined as a prior diagnosis of diabetes along with a fasting glucose &gt;7.1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mmol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/L and an HbA</w:t>
      </w:r>
      <w:r w:rsidRPr="00363A6F">
        <w:rPr>
          <w:rFonts w:ascii="(Utiliser une police de caractè" w:eastAsia="Times New Roman" w:hAnsi="(Utiliser une police de caractè"/>
          <w:sz w:val="24"/>
          <w:szCs w:val="24"/>
          <w:vertAlign w:val="subscript"/>
          <w:lang w:val="en-US" w:eastAsia="fr-CA"/>
        </w:rPr>
        <w:t>1c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level &gt;0.06 or a treatment with </w:t>
      </w:r>
      <w:proofErr w:type="gram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an</w:t>
      </w:r>
      <w:proofErr w:type="gram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hypoglycemic agent. Hypertension was defined as a prior diagnosis of hypertension with blood pressure &gt;130/85 mm Hg or antihypertensive treatment. Active smoking was defined as smoking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sym w:font="Symbol" w:char="F0B3"/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1 cigarette, cigar, or pipe per day. Obesity was defined by a BMI over 30 kg/m</w:t>
      </w:r>
      <w:r w:rsidRPr="00363A6F">
        <w:rPr>
          <w:rFonts w:ascii="Times New Roman" w:eastAsia="Times New Roman" w:hAnsi="Times New Roman"/>
          <w:sz w:val="24"/>
          <w:szCs w:val="24"/>
          <w:vertAlign w:val="superscript"/>
          <w:lang w:val="en-US" w:eastAsia="fr-CA"/>
        </w:rPr>
        <w:t>2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. Dyslipidemia was defined as total cholesterol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sym w:font="Symbol" w:char="F0B3"/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6.2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mmol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/L, low-density lipoprotein cholesterol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sym w:font="Symbol" w:char="F0B3"/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4.2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mmol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/L, or a total/high-density lipoprotein cholesterol ratio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sym w:font="Symbol" w:char="F0B3"/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4.7 or statin treatment. Exclusion criteria were: recent acute coronary syndrome (&lt;3 months), significant resting ECG abnormality, history of ventricular arrhythmias or congestive heart failure, uncontrolled hypertension, recent bypass surgery intervention &lt;3 months, recent percutaneous transluminal coronary angioplasty &lt;6 months, left ventricular ejection fraction &lt;45%, pacemaker or implantable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cardioverter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defibrillator, recent modification of medication &lt;2 weeks, </w:t>
      </w:r>
      <w:r w:rsidR="00872E26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respiratory/cerebral diseases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and musculoskeletal 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lastRenderedPageBreak/>
        <w:t xml:space="preserve">conditions making exercise on </w:t>
      </w:r>
      <w:proofErr w:type="spellStart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ergocycle</w:t>
      </w:r>
      <w:proofErr w:type="spellEnd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not indicated </w:t>
      </w:r>
      <w:r w:rsidR="00C27DF0">
        <w:rPr>
          <w:rFonts w:ascii="Times New Roman" w:eastAsia="Times New Roman" w:hAnsi="Times New Roman"/>
          <w:sz w:val="24"/>
          <w:szCs w:val="24"/>
          <w:lang w:val="en-US" w:eastAsia="fr-CA"/>
        </w:rPr>
        <w:t>[15]</w:t>
      </w:r>
      <w:hyperlink w:anchor="_ENREF_2" w:tooltip="Guiraud, 2011 #45" w:history="1"/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. For cognitive testing, exclusion criteria were: a mini mental status exam (MMSE) score &lt;26, and/or a geriatric depression scale &gt;10, as well as an history of neurological (i.e. stroke, dementia, Alzheimer’s disease) or psychiatric (i.e. bipolar disorder, schizophrenia) problems</w:t>
      </w:r>
      <w:r w:rsidR="00C27DF0">
        <w:rPr>
          <w:rFonts w:ascii="Times New Roman" w:eastAsia="Times New Roman" w:hAnsi="Times New Roman"/>
          <w:sz w:val="24"/>
          <w:szCs w:val="24"/>
          <w:lang w:val="en-US" w:eastAsia="fr-CA"/>
        </w:rPr>
        <w:t xml:space="preserve"> [16,17]</w:t>
      </w:r>
      <w:r w:rsidRPr="00363A6F">
        <w:rPr>
          <w:rFonts w:ascii="Times New Roman" w:eastAsia="Times New Roman" w:hAnsi="Times New Roman"/>
          <w:sz w:val="24"/>
          <w:szCs w:val="24"/>
          <w:lang w:val="en-US" w:eastAsia="fr-CA"/>
        </w:rPr>
        <w:t>.</w:t>
      </w:r>
    </w:p>
    <w:p w14:paraId="3B6285FE" w14:textId="77777777" w:rsidR="006A54AB" w:rsidRPr="006A54AB" w:rsidRDefault="006A54AB" w:rsidP="006A54A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A54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Results</w:t>
      </w:r>
    </w:p>
    <w:p w14:paraId="4DBB2C0D" w14:textId="77777777" w:rsidR="006A54AB" w:rsidRPr="006A54AB" w:rsidRDefault="006A54AB" w:rsidP="006A54A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A54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Clinical characteristics </w:t>
      </w:r>
    </w:p>
    <w:p w14:paraId="2095D334" w14:textId="77777777" w:rsidR="00A67C48" w:rsidRDefault="00A67C48" w:rsidP="00A67C48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67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prevalence of cardiovascular risk factors was higher in patients with CHD compared to healthy controls, particularly for dyslipidemia (80%), hypertension (40%), obesity (44%) and diabetes (28%). As expected, medication prevalence was also higher in patients with CHD (vs. older controls) with a large proportion of patients taking </w:t>
      </w:r>
      <w:proofErr w:type="spellStart"/>
      <w:r w:rsidRPr="00A67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antiplatelets</w:t>
      </w:r>
      <w:proofErr w:type="spellEnd"/>
      <w:r w:rsidRPr="00A67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agents (96%), statins (92%), calcium channels blockers and ACE inhibitors (36 and 32 %). As well, compared to healthy controls, patients with CHD had a higher body mass, BMI, WC and fat mass (P&lt;0.05). Young healthy controls had a lower fat mass compared to the 2 other groups (P&lt;0.05). Regarding blood analysis, patients with CHD had higher levels of fasting </w:t>
      </w:r>
      <w:proofErr w:type="spellStart"/>
      <w:r w:rsidRPr="00A67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glycemia</w:t>
      </w:r>
      <w:proofErr w:type="spellEnd"/>
      <w:r w:rsidRPr="00A67C4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triglycerides, TG/HDL ratio and lower levels of total, LDL and HDL cholesterol (P&lt;0.05) vs. the 2 healthy groups.</w:t>
      </w:r>
    </w:p>
    <w:p w14:paraId="796EFA38" w14:textId="77777777" w:rsidR="00B30F06" w:rsidRPr="00390FDF" w:rsidRDefault="00B30F06" w:rsidP="00B30F0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90F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Cognitive function parameters </w:t>
      </w:r>
    </w:p>
    <w:p w14:paraId="31823473" w14:textId="77777777" w:rsidR="00B30F06" w:rsidRPr="00B11D7E" w:rsidRDefault="00B30F06" w:rsidP="00B30F0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Young healthy subjects had higher Forward Span score vs. the 2 other groups (old and CHD) and higher Backward Span score vs. patients with CHD (P&lt;0.001). Patients with CHD had a lower short term and working memory scores (Forward and Backward Span) vs. older healthy subjects (P&lt;0.01). Young healthy subjects had lower perceptual abilities </w:t>
      </w:r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and processing speed scores (Trail A, </w:t>
      </w:r>
      <w:proofErr w:type="spellStart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Stroop</w:t>
      </w:r>
      <w:proofErr w:type="spellEnd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 and 2, P&lt;0.01) and higher DSST score (P&lt;0.0001) vs. the 2 other groups (old and CHD). Patients with CHD had a lower DSST score vs. older healthy subjects (P&lt;0.01). Young healthy subjects had lower cognitive inhibition and flexibility scores (Trail B, </w:t>
      </w:r>
      <w:proofErr w:type="spellStart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Stroop</w:t>
      </w:r>
      <w:proofErr w:type="spellEnd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3 and 4) vs. the 2 other groups (old and CHD) (P&lt;0.05). Patients with CHD had a higher cognitive inhibition and flexibility scores (Trail B, </w:t>
      </w:r>
      <w:proofErr w:type="spellStart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Stroop</w:t>
      </w:r>
      <w:proofErr w:type="spellEnd"/>
      <w:r w:rsidRPr="00B11D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3 and 4) vs. older healthy subjects (P&lt;0.01). Young healthy subjects had higher long term verbal memory scores (immediate and delayed recall, recognition and A1-15) vs. the 2 other groups (old and CHD) (P&lt;0.01). Patients with CHD had lower long term verbal memory scores (immediate and delayed recall, A1-15) vs. older healthy subjects (P&lt;0.01).</w:t>
      </w:r>
    </w:p>
    <w:p w14:paraId="2ED43B9F" w14:textId="77777777" w:rsidR="002B1379" w:rsidRPr="002B1379" w:rsidRDefault="002B1379" w:rsidP="002B1379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B1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Cardiopulmonary exercise testing parameters </w:t>
      </w:r>
    </w:p>
    <w:p w14:paraId="1F00126A" w14:textId="77777777" w:rsidR="002B1379" w:rsidRPr="002B1379" w:rsidRDefault="002B1379" w:rsidP="002B1379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Patients with CHD had a higher SBP (P&lt;0.05) vs. the 2 healthy groups. Young healthy subjects had a higher</w:t>
      </w:r>
      <w:r w:rsidRPr="002B1379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7F56C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20pt" o:ole="">
            <v:imagedata r:id="rId6" o:title=""/>
          </v:shape>
          <o:OLEObject Type="Embed" ProgID="Equation.DSMT4" ShapeID="_x0000_i1025" DrawAspect="Content" ObjectID="_1564380068" r:id="rId7"/>
        </w:objec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uptake and power at ventilatory threshold (VT) and peak exercise vs. the 2 other groups (old and CHD) 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(P&lt;0.0001)</w: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Patients with CHD had a lower </w:t>
      </w:r>
      <w:r w:rsidRPr="002B1379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3FA6F280">
          <v:shape id="_x0000_i1026" type="#_x0000_t75" style="width:27.5pt;height:20pt" o:ole="">
            <v:imagedata r:id="rId6" o:title=""/>
          </v:shape>
          <o:OLEObject Type="Embed" ProgID="Equation.DSMT4" ShapeID="_x0000_i1026" DrawAspect="Content" ObjectID="_1564380069" r:id="rId8"/>
        </w:objec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peak, % of </w:t>
      </w:r>
      <w:r w:rsidRPr="002B1379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02B1E4DB">
          <v:shape id="_x0000_i1027" type="#_x0000_t75" style="width:27.5pt;height:20pt" o:ole="">
            <v:imagedata r:id="rId6" o:title=""/>
          </v:shape>
          <o:OLEObject Type="Embed" ProgID="Equation.DSMT4" ShapeID="_x0000_i1027" DrawAspect="Content" ObjectID="_1564380070" r:id="rId9"/>
        </w:objec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predicted, peak power, </w:t>
      </w:r>
      <w:r w:rsidRPr="002B1379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7DA55C8D">
          <v:shape id="_x0000_i1028" type="#_x0000_t75" style="width:27.5pt;height:20pt" o:ole="">
            <v:imagedata r:id="rId6" o:title=""/>
          </v:shape>
          <o:OLEObject Type="Embed" ProgID="Equation.DSMT4" ShapeID="_x0000_i1028" DrawAspect="Content" ObjectID="_1564380071" r:id="rId10"/>
        </w:objec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power VT vs. older healthy controls 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(P&lt;0.05)</w: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Young healthy subjects had a </w:t>
      </w:r>
      <w:proofErr w:type="gramStart"/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higher </w:t>
      </w:r>
      <w:proofErr w:type="gramEnd"/>
      <w:r>
        <w:rPr>
          <w:rFonts w:ascii="Calibri" w:eastAsia="Calibri" w:hAnsi="Calibri" w:cs="Times New Roman"/>
          <w:i/>
          <w:noProof/>
          <w:position w:val="-12"/>
          <w:lang w:eastAsia="fr-CA"/>
        </w:rPr>
        <w:drawing>
          <wp:inline distT="0" distB="0" distL="0" distR="0" wp14:anchorId="4BDC99DD" wp14:editId="6907A1CD">
            <wp:extent cx="438785" cy="248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Times New Roman"/>
          <w:i/>
          <w:noProof/>
          <w:position w:val="-6"/>
          <w:lang w:eastAsia="fr-CA"/>
        </w:rPr>
        <w:drawing>
          <wp:inline distT="0" distB="0" distL="0" distR="0" wp14:anchorId="64D7329A" wp14:editId="2EBD24D3">
            <wp:extent cx="263525" cy="21209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 and Bf  vs. the 2 other groups (old and CHD) 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(P&lt;0.01).  Patients with CHD had a lower % of </w:t>
      </w:r>
      <w:r>
        <w:rPr>
          <w:rFonts w:ascii="Calibri" w:eastAsia="Calibri" w:hAnsi="Calibri" w:cs="Times New Roman"/>
          <w:i/>
          <w:noProof/>
          <w:position w:val="-6"/>
          <w:lang w:eastAsia="fr-CA"/>
        </w:rPr>
        <w:drawing>
          <wp:inline distT="0" distB="0" distL="0" distR="0" wp14:anchorId="293A7531" wp14:editId="42AE97AA">
            <wp:extent cx="263525" cy="21209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 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predicted vs. older healthy controls (P&lt;0.05). At peak exercise, young healthy subjects had a higher CI max, </w:t>
      </w:r>
      <w:proofErr w:type="spellStart"/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LCWi</w:t>
      </w:r>
      <w:proofErr w:type="spellEnd"/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SVRi</w:t>
      </w:r>
      <w:proofErr w:type="spellEnd"/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HR and heart rate reserve </w:t>
      </w:r>
      <w:r w:rsidRPr="002B13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vs. the 2 other groups (old and CHD) </w:t>
      </w:r>
      <w:r w:rsidRPr="002B13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(P&lt;0.05). Patients with CHD had a lower CI max, peak HR and hear rate reserve vs. older healthy controls (P&lt;0.05).</w:t>
      </w:r>
      <w:r w:rsidRPr="002B13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0CF2334" w14:textId="77777777" w:rsidR="00AF1FF2" w:rsidRPr="00AF1FF2" w:rsidRDefault="00AF1FF2" w:rsidP="00AF1FF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F1F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Left prefrontal NIRS parameters during exercise and recovery </w:t>
      </w:r>
    </w:p>
    <w:p w14:paraId="058672A9" w14:textId="77777777" w:rsidR="00AF1FF2" w:rsidRPr="00AF1FF2" w:rsidRDefault="00AF1FF2" w:rsidP="00AF1FF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During exercise, young healthy subjects had higher values for O</w:t>
      </w:r>
      <w:r w:rsidRPr="00AF1FF2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(µM)</w:t>
      </w:r>
      <w:r w:rsidRPr="00AF1F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(from 50% to 100% of </w:t>
      </w:r>
      <w:r w:rsidRPr="00AF1FF2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3EFD3DCF">
          <v:shape id="_x0000_i1029" type="#_x0000_t75" style="width:27.5pt;height:20pt" o:ole="">
            <v:imagedata r:id="rId6" o:title=""/>
          </v:shape>
          <o:OLEObject Type="Embed" ProgID="Equation.DSMT4" ShapeID="_x0000_i1029" DrawAspect="Content" ObjectID="_1564380072" r:id="rId13"/>
        </w:object>
      </w:r>
      <w:r w:rsidRPr="00AF1F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peak,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P&lt;0.05) and higher values for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diff. (µM)</w:t>
      </w:r>
      <w:r w:rsidRPr="00AF1F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(from 25% to 100% of </w:t>
      </w:r>
      <w:r w:rsidRPr="00AF1FF2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1438FB01">
          <v:shape id="_x0000_i1030" type="#_x0000_t75" style="width:27.5pt;height:20pt" o:ole="">
            <v:imagedata r:id="rId6" o:title=""/>
          </v:shape>
          <o:OLEObject Type="Embed" ProgID="Equation.DSMT4" ShapeID="_x0000_i1030" DrawAspect="Content" ObjectID="_1564380073" r:id="rId14"/>
        </w:object>
      </w:r>
      <w:r w:rsidRPr="00AF1F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peak,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P&lt;0.05) vs. the 2 other groups (old and CHD). During recovery, young healthy subjects had higher values for O</w:t>
      </w:r>
      <w:r w:rsidRPr="00AF1FF2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(µM) (from 0 to 5 min, P&lt;0.05)</w:t>
      </w:r>
      <w:r w:rsidRPr="00AF1F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vs.</w:t>
      </w:r>
      <w:r w:rsidRPr="00AF1F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2 others groups (old and CHD). Young healthy subjects had higher values for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diff. (µM) (from 1 to 5 min, P&lt;0.05) vs. patients with CHD. During recovery, patients with CHD had a lower values for O</w:t>
      </w:r>
      <w:r w:rsidRPr="00AF1FF2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(from 2 to 5 min, P&lt;0.05),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(µM) (from 1 to 5 min, P&lt;0.05) and </w:t>
      </w:r>
      <w:proofErr w:type="spellStart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AF1FF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diff. (at 3 and 4 min, P&lt;0.05) vs. old healthy controls.</w:t>
      </w:r>
    </w:p>
    <w:p w14:paraId="39CFFC4D" w14:textId="77777777" w:rsidR="00785A60" w:rsidRPr="00785A60" w:rsidRDefault="00785A60" w:rsidP="00785A60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85A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Relationships between </w:t>
      </w:r>
      <w:r w:rsidRPr="00785A60">
        <w:rPr>
          <w:rFonts w:ascii="Times New Roman" w:eastAsia="Calibri" w:hAnsi="Times New Roman" w:cs="Times New Roman"/>
          <w:b/>
          <w:i/>
          <w:position w:val="-12"/>
          <w:sz w:val="24"/>
          <w:szCs w:val="24"/>
          <w:lang w:val="en-US"/>
        </w:rPr>
        <w:object w:dxaOrig="499" w:dyaOrig="380" w14:anchorId="69020FCE">
          <v:shape id="_x0000_i1031" type="#_x0000_t75" style="width:27.5pt;height:20pt" o:ole="">
            <v:imagedata r:id="rId6" o:title=""/>
          </v:shape>
          <o:OLEObject Type="Embed" ProgID="Equation.DSMT4" ShapeID="_x0000_i1031" DrawAspect="Content" ObjectID="_1564380074" r:id="rId15"/>
        </w:object>
      </w:r>
      <w:proofErr w:type="gramStart"/>
      <w:r w:rsidRPr="00785A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peak</w:t>
      </w:r>
      <w:proofErr w:type="gramEnd"/>
      <w:r w:rsidRPr="00785A6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maximal cardiac index, </w:t>
      </w:r>
      <w:r w:rsidRPr="00785A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left prefrontal NIRS and cognitive function parameters </w:t>
      </w:r>
    </w:p>
    <w:p w14:paraId="7B0EDE46" w14:textId="77777777" w:rsidR="00E73B9B" w:rsidRDefault="00E73B9B" w:rsidP="00E73B9B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During exercise, </w:t>
      </w:r>
      <w:r w:rsidRPr="00E73B9B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0F2545C1">
          <v:shape id="_x0000_i1032" type="#_x0000_t75" style="width:27.5pt;height:20pt" o:ole="">
            <v:imagedata r:id="rId6" o:title=""/>
          </v:shape>
          <o:OLEObject Type="Embed" ProgID="Equation.DSMT4" ShapeID="_x0000_i1032" DrawAspect="Content" ObjectID="_1564380075" r:id="rId16"/>
        </w:object>
      </w:r>
      <w:r w:rsidRPr="00E73B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 was significantly related to </w:t>
      </w:r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left prefrontal NIRS parameters (R=0.41 to 0.66, P&lt;0.001) as well as CI max (R=0.36 to 0.56, P&lt;0.01). Similarly, </w:t>
      </w:r>
      <w:r w:rsidRPr="00E73B9B">
        <w:rPr>
          <w:rFonts w:ascii="Times New Roman" w:eastAsia="Calibri" w:hAnsi="Times New Roman" w:cs="Times New Roman"/>
          <w:i/>
          <w:position w:val="-12"/>
          <w:sz w:val="24"/>
          <w:szCs w:val="24"/>
          <w:lang w:val="en-US"/>
        </w:rPr>
        <w:object w:dxaOrig="499" w:dyaOrig="380" w14:anchorId="23F1B084">
          <v:shape id="_x0000_i1033" type="#_x0000_t75" style="width:27.5pt;height:20pt" o:ole="">
            <v:imagedata r:id="rId6" o:title=""/>
          </v:shape>
          <o:OLEObject Type="Embed" ProgID="Equation.DSMT4" ShapeID="_x0000_i1033" DrawAspect="Content" ObjectID="_1564380076" r:id="rId17"/>
        </w:object>
      </w:r>
      <w:r w:rsidRPr="00E73B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peak was significantly related to all selected cognitive items </w:t>
      </w:r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(R= -0.67 to 0.67, P&lt;0.01) as well as CI max (R= -0.42 to 0.50, P&lt;0.01). Finally, ΔO</w:t>
      </w:r>
      <w:r w:rsidRPr="00E73B9B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Hb</w:t>
      </w:r>
      <w:proofErr w:type="spellEnd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ΔtHb</w:t>
      </w:r>
      <w:proofErr w:type="spellEnd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were related to all selected cognitive function items (R= -0.49 to 0.55, P&lt;0.05). </w:t>
      </w:r>
      <w:proofErr w:type="spellStart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ΔHHb</w:t>
      </w:r>
      <w:proofErr w:type="spellEnd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was related to quasi all selected cognitive function items (R= -0.42 to 0.53, P&lt;0.05), excepted with Backward span (P=0.06). </w:t>
      </w:r>
      <w:proofErr w:type="spellStart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ΔHb</w:t>
      </w:r>
      <w:proofErr w:type="spellEnd"/>
      <w:r w:rsidRPr="00E73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diff. was related to quasi all selected cognitive function items (R= -0.44 to 0.47, P&lt;0.05), excepted with Backward span (P=0.06) and Immediate recall (P=0.07).</w:t>
      </w:r>
    </w:p>
    <w:p w14:paraId="04722E80" w14:textId="77777777" w:rsidR="002B1379" w:rsidRPr="00A67C48" w:rsidRDefault="002B1379" w:rsidP="00A67C48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4D811B37" w14:textId="1EA7B222" w:rsidR="00754CD5" w:rsidRDefault="00754CD5" w:rsidP="00016D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sectPr w:rsidR="00754CD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296340">
        <w:rPr>
          <w:lang w:val="en-US"/>
        </w:rPr>
        <w:br w:type="page"/>
      </w:r>
    </w:p>
    <w:p w14:paraId="14AAA5B4" w14:textId="3A0F6CBD" w:rsidR="00027253" w:rsidRPr="00027253" w:rsidRDefault="00027253" w:rsidP="000272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2725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>S</w:t>
      </w:r>
      <w:r w:rsidR="002D7CFF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>1</w:t>
      </w:r>
      <w:r w:rsidRPr="0002725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 (A</w:t>
      </w:r>
      <w:r w:rsidR="00016DD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 </w:t>
      </w:r>
      <w:r w:rsidRPr="0002725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and </w:t>
      </w:r>
      <w:r w:rsidR="00016DD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>B</w:t>
      </w:r>
      <w:r w:rsidRPr="0002725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): </w:t>
      </w:r>
      <w:r w:rsidRPr="0002725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Relationship between VO</w:t>
      </w:r>
      <w:r w:rsidRPr="00027253">
        <w:rPr>
          <w:rFonts w:ascii="(Utiliser une police de caractè" w:eastAsia="Times New Roman" w:hAnsi="(Utiliser une police de caractè" w:cs="Times New Roman"/>
          <w:sz w:val="24"/>
          <w:szCs w:val="24"/>
          <w:vertAlign w:val="subscript"/>
          <w:lang w:val="en-US" w:eastAsia="fr-CA"/>
        </w:rPr>
        <w:t>2</w:t>
      </w:r>
      <w:r w:rsidRPr="0002725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peak, cardiac index, brain maximal NIRS variables</w:t>
      </w:r>
      <w:r w:rsidRPr="00027253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 (Δ)</w:t>
      </w:r>
      <w:r w:rsidRPr="0002725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 and cognitive function in all subjects.</w:t>
      </w:r>
    </w:p>
    <w:p w14:paraId="4E4231CB" w14:textId="452D7DF6" w:rsidR="00027253" w:rsidRPr="00027253" w:rsidRDefault="00027253" w:rsidP="000272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2725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 </w:t>
      </w:r>
    </w:p>
    <w:tbl>
      <w:tblPr>
        <w:tblStyle w:val="Grilledutableau"/>
        <w:tblW w:w="12888" w:type="dxa"/>
        <w:tblLook w:val="01E0" w:firstRow="1" w:lastRow="1" w:firstColumn="1" w:lastColumn="1" w:noHBand="0" w:noVBand="0"/>
      </w:tblPr>
      <w:tblGrid>
        <w:gridCol w:w="2268"/>
        <w:gridCol w:w="2520"/>
        <w:gridCol w:w="2520"/>
        <w:gridCol w:w="2790"/>
        <w:gridCol w:w="2790"/>
      </w:tblGrid>
      <w:tr w:rsidR="00027253" w:rsidRPr="00027253" w14:paraId="485DF236" w14:textId="77777777" w:rsidTr="00A15AD2">
        <w:tc>
          <w:tcPr>
            <w:tcW w:w="1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7D276A" w14:textId="4EE9FFA9" w:rsidR="00027253" w:rsidRPr="00027253" w:rsidRDefault="00016DD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027253" w:rsidRPr="00027253">
              <w:rPr>
                <w:b/>
                <w:sz w:val="24"/>
                <w:szCs w:val="24"/>
                <w:lang w:val="en-US"/>
              </w:rPr>
              <w:t>) All patients (n=67)</w:t>
            </w:r>
          </w:p>
        </w:tc>
      </w:tr>
      <w:tr w:rsidR="00027253" w:rsidRPr="00027253" w14:paraId="2DCCF9DD" w14:textId="77777777" w:rsidTr="00A15AD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1E04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4E0E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rFonts w:asciiTheme="minorHAnsi" w:eastAsiaTheme="minorHAnsi" w:hAnsiTheme="minorHAnsi" w:cstheme="minorBidi"/>
                <w:b/>
                <w:position w:val="-6"/>
                <w:sz w:val="24"/>
                <w:szCs w:val="24"/>
                <w:lang w:val="en-US" w:eastAsia="en-US"/>
              </w:rPr>
              <w:object w:dxaOrig="240" w:dyaOrig="440" w14:anchorId="12C50D2B">
                <v:shape id="_x0000_i1034" type="#_x0000_t75" style="width:12.5pt;height:22.5pt" o:ole="">
                  <v:imagedata r:id="rId18" o:title=""/>
                </v:shape>
                <o:OLEObject Type="Embed" ProgID="Equation.3" ShapeID="_x0000_i1034" DrawAspect="Content" ObjectID="_1564380077" r:id="rId19"/>
              </w:object>
            </w:r>
            <w:r w:rsidRPr="00027253">
              <w:rPr>
                <w:b/>
                <w:sz w:val="24"/>
                <w:szCs w:val="24"/>
                <w:lang w:val="en-US"/>
              </w:rPr>
              <w:t>O</w:t>
            </w:r>
            <w:r w:rsidRPr="00027253">
              <w:rPr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027253">
              <w:rPr>
                <w:b/>
                <w:sz w:val="24"/>
                <w:szCs w:val="24"/>
                <w:lang w:val="en-US"/>
              </w:rPr>
              <w:t>peak</w:t>
            </w:r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(ml/min/LBM)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4B5B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pt-BR"/>
              </w:rPr>
            </w:pPr>
            <w:r w:rsidRPr="00296340">
              <w:rPr>
                <w:b/>
                <w:sz w:val="24"/>
                <w:szCs w:val="24"/>
              </w:rPr>
              <w:t xml:space="preserve">CI </w:t>
            </w:r>
            <w:r w:rsidRPr="00296340">
              <w:rPr>
                <w:b/>
                <w:bCs/>
                <w:sz w:val="24"/>
                <w:szCs w:val="24"/>
              </w:rPr>
              <w:t>max (l/min/m</w:t>
            </w:r>
            <w:r w:rsidRPr="00296340">
              <w:rPr>
                <w:rFonts w:ascii="(Utiliser une police de caractè" w:hAnsi="(Utiliser une police de caractè"/>
                <w:b/>
                <w:bCs/>
                <w:sz w:val="24"/>
                <w:szCs w:val="24"/>
                <w:vertAlign w:val="superscript"/>
              </w:rPr>
              <w:t>2</w:t>
            </w:r>
            <w:r w:rsidRPr="0029634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27253" w:rsidRPr="00027253" w14:paraId="2DDB8415" w14:textId="77777777" w:rsidTr="00A15AD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A63D6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Forward Span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4C655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R=0.54, P&lt;0.0001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9908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R=0.40, P=0.0024</w:t>
            </w:r>
          </w:p>
        </w:tc>
      </w:tr>
      <w:tr w:rsidR="00027253" w:rsidRPr="00027253" w14:paraId="295D169F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F411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Backward Span</w:t>
            </w:r>
          </w:p>
          <w:p w14:paraId="5DAE133B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9D3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R=0.34, P=0.0091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3E9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R=0.40, P=0.0025</w:t>
            </w:r>
          </w:p>
        </w:tc>
      </w:tr>
      <w:tr w:rsidR="00027253" w:rsidRPr="00027253" w14:paraId="74D93125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9925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DSST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503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R=0.67,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95B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R=0.46, P=0.0003</w:t>
            </w:r>
          </w:p>
        </w:tc>
      </w:tr>
      <w:tr w:rsidR="00027253" w:rsidRPr="00027253" w14:paraId="5A7468E3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5AF7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Trail B (s)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9FC1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-0.61,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89C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-0.42, P=0.0013</w:t>
            </w:r>
          </w:p>
        </w:tc>
      </w:tr>
      <w:tr w:rsidR="00027253" w:rsidRPr="00027253" w14:paraId="5F0CCEDE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C540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3 (s)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FA9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-0.67,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8AF5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-0.39, P=0.0026</w:t>
            </w:r>
          </w:p>
        </w:tc>
      </w:tr>
      <w:tr w:rsidR="00027253" w:rsidRPr="00027253" w14:paraId="00260B4D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00C8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4 (s)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9BE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-0.58,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A21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-0.39, P=0.0021</w:t>
            </w:r>
          </w:p>
        </w:tc>
      </w:tr>
      <w:tr w:rsidR="00027253" w:rsidRPr="00027253" w14:paraId="5EB17D4B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2C43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lastRenderedPageBreak/>
              <w:t>Immediate Recall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F562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0.57,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A02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R=0.41, P=0.0015</w:t>
            </w:r>
          </w:p>
        </w:tc>
      </w:tr>
      <w:tr w:rsidR="00027253" w:rsidRPr="00027253" w14:paraId="34B1BDDB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80C2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t>Delayed Recall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7C8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0.64,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152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R=0.50, P&lt;0.0001</w:t>
            </w:r>
          </w:p>
        </w:tc>
      </w:tr>
      <w:tr w:rsidR="00027253" w:rsidRPr="00027253" w14:paraId="7DFADDB8" w14:textId="77777777" w:rsidTr="00A15AD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D4D0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A1-15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1EB6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0.62, P&lt;0.0001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095A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R=0.45, P=0.0005</w:t>
            </w:r>
          </w:p>
        </w:tc>
      </w:tr>
      <w:tr w:rsidR="00027253" w:rsidRPr="00027253" w14:paraId="508276F1" w14:textId="77777777" w:rsidTr="00A15AD2">
        <w:tc>
          <w:tcPr>
            <w:tcW w:w="1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C62AD" w14:textId="4D2931CD" w:rsidR="00027253" w:rsidRPr="00027253" w:rsidRDefault="00016DD3" w:rsidP="0075765B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B</w:t>
            </w:r>
            <w:r w:rsidR="00027253" w:rsidRPr="00027253">
              <w:rPr>
                <w:b/>
                <w:sz w:val="24"/>
                <w:szCs w:val="24"/>
                <w:lang w:val="en-US"/>
              </w:rPr>
              <w:t>) All patients (n=67)</w:t>
            </w:r>
          </w:p>
        </w:tc>
      </w:tr>
      <w:tr w:rsidR="00027253" w:rsidRPr="00027253" w14:paraId="3DA06762" w14:textId="77777777" w:rsidTr="00A15AD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9CB3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5409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Δ</w:t>
            </w:r>
            <w:r w:rsidRPr="00027253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027253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027253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253">
              <w:rPr>
                <w:b/>
                <w:bCs/>
                <w:sz w:val="24"/>
                <w:szCs w:val="24"/>
                <w:lang w:val="en-US"/>
              </w:rPr>
              <w:t>Hb</w:t>
            </w:r>
            <w:proofErr w:type="spellEnd"/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BAB4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Δ</w:t>
            </w:r>
            <w:r w:rsidRPr="00027253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27253">
              <w:rPr>
                <w:b/>
                <w:bCs/>
                <w:sz w:val="24"/>
                <w:szCs w:val="24"/>
                <w:lang w:val="en-US"/>
              </w:rPr>
              <w:t>HHb</w:t>
            </w:r>
            <w:proofErr w:type="spellEnd"/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5EAF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Δ</w:t>
            </w:r>
            <w:r w:rsidRPr="00027253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27253">
              <w:rPr>
                <w:b/>
                <w:bCs/>
                <w:sz w:val="24"/>
                <w:szCs w:val="24"/>
                <w:lang w:val="en-US"/>
              </w:rPr>
              <w:t>tHb</w:t>
            </w:r>
            <w:proofErr w:type="spellEnd"/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(µM)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4572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Δ</w:t>
            </w:r>
            <w:r w:rsidRPr="00027253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27253">
              <w:rPr>
                <w:b/>
                <w:bCs/>
                <w:sz w:val="24"/>
                <w:szCs w:val="24"/>
                <w:lang w:val="en-US"/>
              </w:rPr>
              <w:t>Hb</w:t>
            </w:r>
            <w:proofErr w:type="spellEnd"/>
            <w:r w:rsidRPr="00027253">
              <w:rPr>
                <w:b/>
                <w:bCs/>
                <w:sz w:val="24"/>
                <w:szCs w:val="24"/>
                <w:lang w:val="en-US"/>
              </w:rPr>
              <w:t xml:space="preserve"> diff. (µM)</w:t>
            </w:r>
          </w:p>
        </w:tc>
      </w:tr>
      <w:tr w:rsidR="00027253" w:rsidRPr="00027253" w14:paraId="459E63CF" w14:textId="77777777" w:rsidTr="00A15AD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AE9E0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Forward Span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B16F5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R=0.37, P=0.0041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C940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R=0.27, P=0.0388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71D3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R=0.43, P=0.0008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8B6E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R=0.34, P=0.0091</w:t>
            </w:r>
          </w:p>
        </w:tc>
      </w:tr>
      <w:tr w:rsidR="00027253" w:rsidRPr="00027253" w14:paraId="7D108742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E180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Backward Span</w:t>
            </w:r>
          </w:p>
          <w:p w14:paraId="7442DB84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45F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R=0.32, P=0.0145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28F8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R=0.24, P=0.0686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8A0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R=0.33, P=0.0113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44B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R=0.30, P=0.0214</w:t>
            </w:r>
          </w:p>
        </w:tc>
      </w:tr>
      <w:tr w:rsidR="00027253" w:rsidRPr="00027253" w14:paraId="160A8E67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1DA32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DSST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ADA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R=0.55, P&lt;0.0001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F5C8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R=0.40, P=0.0022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688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R=0.65,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1FE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R=0.47, P=0.0002</w:t>
            </w:r>
          </w:p>
        </w:tc>
      </w:tr>
      <w:tr w:rsidR="00027253" w:rsidRPr="00027253" w14:paraId="096A89C2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C2B6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Trail B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89E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-0.49, P&lt;0.0001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F95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-0.32, P=0.0148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CAA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-0.57,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99FE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-0.44, P=0.0006</w:t>
            </w:r>
          </w:p>
        </w:tc>
      </w:tr>
      <w:tr w:rsidR="00027253" w:rsidRPr="00027253" w14:paraId="40C144CF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7AEB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3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5FF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-0.49, P&lt;0.0001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45D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-0.42, P=0.0010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870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-0.59,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C2C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-0.42, P=0.0011</w:t>
            </w:r>
          </w:p>
        </w:tc>
      </w:tr>
      <w:tr w:rsidR="00027253" w:rsidRPr="00027253" w14:paraId="015C3086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8939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4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293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-0.47, P=0.0002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320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-0.24, P=0.0637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E03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-0.51,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2A8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-0.42, P=0.0011</w:t>
            </w:r>
          </w:p>
        </w:tc>
      </w:tr>
      <w:tr w:rsidR="00027253" w:rsidRPr="00027253" w14:paraId="2CEBF23A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2FFD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lastRenderedPageBreak/>
              <w:t>Immediate Recall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E1C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R=0.32, P=0.0158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3B62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R=0.52,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E42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R=0.43, P=0.0007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DBC5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R=0.23, P=0.0788</w:t>
            </w:r>
          </w:p>
        </w:tc>
      </w:tr>
      <w:tr w:rsidR="00027253" w:rsidRPr="00027253" w14:paraId="01BC1849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76DB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t>Delayed Recall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9CF5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R=0.42, P=0.0010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1DF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R=0.53,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B16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R=0.53,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5F8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R=0.34, P=0.0102</w:t>
            </w:r>
          </w:p>
        </w:tc>
      </w:tr>
      <w:tr w:rsidR="00027253" w:rsidRPr="00027253" w14:paraId="408964AD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C470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A1-15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3B8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R=0.49, P=0.0005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50B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R=0.50,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FF1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R=0.54,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6FF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R=0.36, P=0.0052</w:t>
            </w:r>
          </w:p>
        </w:tc>
      </w:tr>
      <w:tr w:rsidR="00027253" w:rsidRPr="00027253" w14:paraId="23519BBA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0EE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027253">
              <w:rPr>
                <w:b/>
                <w:sz w:val="24"/>
                <w:szCs w:val="24"/>
                <w:lang w:val="en-US"/>
              </w:rPr>
              <w:t>Recovery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57E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804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F12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1D38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27253" w:rsidRPr="00027253" w14:paraId="250D5241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F2C2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Forward Span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BB32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R=0.24, P=0.0667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21E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R=0.28, P=0.0373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E30D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R=0.39, P=0.0023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49C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R=0.37, P=0.0046</w:t>
            </w:r>
          </w:p>
        </w:tc>
      </w:tr>
      <w:tr w:rsidR="00027253" w:rsidRPr="00027253" w14:paraId="123F4336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3DDD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Backward Span</w:t>
            </w:r>
          </w:p>
          <w:p w14:paraId="62670E3E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3AE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R=0.12, P=0.3715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F28E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R=0.17, P=0.2080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EE2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R=0.39, P=0.0029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38D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R=0.26, P=0.0529</w:t>
            </w:r>
          </w:p>
        </w:tc>
      </w:tr>
      <w:tr w:rsidR="00027253" w:rsidRPr="00027253" w14:paraId="4BEAF106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1D7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DSST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8C6A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R=0.25, P=0.0644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647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R=0.38, P=0.0033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398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R=0.60,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A36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R=0.38, P=0.0039</w:t>
            </w:r>
          </w:p>
        </w:tc>
      </w:tr>
      <w:tr w:rsidR="00027253" w:rsidRPr="00027253" w14:paraId="6D36D725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5304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Trail B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802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-0.17, P=0.2107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CE0E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-0.31, P=0.0177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B4E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-0.54,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804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-0.31, P=0.0200</w:t>
            </w:r>
          </w:p>
        </w:tc>
      </w:tr>
      <w:tr w:rsidR="00027253" w:rsidRPr="00027253" w14:paraId="645F1AD6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AA3D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3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D37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-0.30, P=0.0226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F02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-0.39, P=0.0024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B851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-0.55, P&lt;0.0001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DA3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-0.31, P=0.0191</w:t>
            </w:r>
          </w:p>
        </w:tc>
      </w:tr>
      <w:tr w:rsidR="00027253" w:rsidRPr="00027253" w14:paraId="23633CEA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800D" w14:textId="77777777" w:rsidR="00027253" w:rsidRPr="00027253" w:rsidRDefault="00027253" w:rsidP="000272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27253">
              <w:rPr>
                <w:bCs/>
                <w:sz w:val="24"/>
                <w:szCs w:val="24"/>
                <w:lang w:val="en-US"/>
              </w:rPr>
              <w:t>Stroop</w:t>
            </w:r>
            <w:proofErr w:type="spellEnd"/>
            <w:r w:rsidRPr="00027253">
              <w:rPr>
                <w:bCs/>
                <w:sz w:val="24"/>
                <w:szCs w:val="24"/>
                <w:lang w:val="en-US"/>
              </w:rPr>
              <w:t xml:space="preserve"> 4 (s)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335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-0.22, P=0.1041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4D91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-0.24, P=0.0667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94C9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-0.44, P=0.0005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A614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-0.26, P=0.0491</w:t>
            </w:r>
          </w:p>
        </w:tc>
      </w:tr>
      <w:tr w:rsidR="00027253" w:rsidRPr="00027253" w14:paraId="3A9D249C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913C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lastRenderedPageBreak/>
              <w:t>Immediate Recall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756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R=0.33, P=0.0122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AD23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R=0.47, P=0.0002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100C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R=0.38, P=0.0039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91C6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R=0.20, P=0.1330</w:t>
            </w:r>
          </w:p>
        </w:tc>
      </w:tr>
      <w:tr w:rsidR="00027253" w:rsidRPr="00027253" w14:paraId="1C79F009" w14:textId="77777777" w:rsidTr="00A15A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39AE" w14:textId="77777777" w:rsidR="00027253" w:rsidRPr="00027253" w:rsidRDefault="00027253" w:rsidP="00027253">
            <w:pPr>
              <w:jc w:val="center"/>
              <w:rPr>
                <w:sz w:val="24"/>
                <w:szCs w:val="24"/>
                <w:lang w:val="en-US"/>
              </w:rPr>
            </w:pPr>
            <w:r w:rsidRPr="00027253">
              <w:rPr>
                <w:sz w:val="24"/>
                <w:szCs w:val="24"/>
                <w:lang w:val="en-US"/>
              </w:rPr>
              <w:t>Delayed Recall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AD37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R=0.27, P=0.0405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EB1F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R=0.48, P=0.0001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03C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R=0.48, P=0.0001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3C38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R=0.26, P=0.0484</w:t>
            </w:r>
          </w:p>
        </w:tc>
      </w:tr>
      <w:tr w:rsidR="00027253" w:rsidRPr="00027253" w14:paraId="7D6BAAD1" w14:textId="77777777" w:rsidTr="00A15AD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4BE2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027253">
              <w:rPr>
                <w:bCs/>
                <w:sz w:val="24"/>
                <w:szCs w:val="24"/>
                <w:lang w:val="en-US"/>
              </w:rPr>
              <w:t>A1-15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DE2EE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R=0.30, P=0.0257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7CFC0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R=0.48, P=0.0002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9EC5E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 0.51, P&lt;0.0001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D900B" w14:textId="77777777" w:rsidR="00027253" w:rsidRPr="00027253" w:rsidRDefault="00027253" w:rsidP="0002725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sz w:val="24"/>
                <w:szCs w:val="24"/>
                <w:lang w:val="pt-BR"/>
              </w:rPr>
            </w:pPr>
            <w:r w:rsidRPr="00027253">
              <w:rPr>
                <w:sz w:val="24"/>
                <w:szCs w:val="24"/>
                <w:lang w:val="pt-BR"/>
              </w:rPr>
              <w:t>R=0.31, P=0.0175</w:t>
            </w:r>
          </w:p>
        </w:tc>
      </w:tr>
    </w:tbl>
    <w:p w14:paraId="2685164E" w14:textId="77777777" w:rsidR="00027253" w:rsidRPr="00027253" w:rsidRDefault="00027253" w:rsidP="000272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2725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Δ = delta, Δ values were calculated by subtracting baseline with maximal value. </w:t>
      </w:r>
    </w:p>
    <w:p w14:paraId="5AB56F73" w14:textId="77777777" w:rsidR="00027253" w:rsidRPr="00027253" w:rsidRDefault="00027253" w:rsidP="000272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fr-FR"/>
        </w:rPr>
      </w:pPr>
    </w:p>
    <w:p w14:paraId="2257ED11" w14:textId="77777777" w:rsidR="00372F78" w:rsidRPr="00296340" w:rsidRDefault="00372F78" w:rsidP="008824C7">
      <w:pPr>
        <w:spacing w:line="480" w:lineRule="auto"/>
        <w:jc w:val="both"/>
        <w:rPr>
          <w:lang w:val="en-US"/>
        </w:rPr>
      </w:pPr>
    </w:p>
    <w:sectPr w:rsidR="00372F78" w:rsidRPr="00296340" w:rsidSect="00754CD5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2B"/>
    <w:rsid w:val="00016DD3"/>
    <w:rsid w:val="00027253"/>
    <w:rsid w:val="00031812"/>
    <w:rsid w:val="00043D6C"/>
    <w:rsid w:val="00094F69"/>
    <w:rsid w:val="000A1806"/>
    <w:rsid w:val="000A2A0D"/>
    <w:rsid w:val="000D000C"/>
    <w:rsid w:val="001544D9"/>
    <w:rsid w:val="001F4143"/>
    <w:rsid w:val="00202DD5"/>
    <w:rsid w:val="002058A9"/>
    <w:rsid w:val="002310E9"/>
    <w:rsid w:val="002419CD"/>
    <w:rsid w:val="0025392A"/>
    <w:rsid w:val="0025500B"/>
    <w:rsid w:val="0026483B"/>
    <w:rsid w:val="00296340"/>
    <w:rsid w:val="002B1379"/>
    <w:rsid w:val="002D7CFF"/>
    <w:rsid w:val="002E0B4F"/>
    <w:rsid w:val="00307193"/>
    <w:rsid w:val="0032303D"/>
    <w:rsid w:val="00337A8F"/>
    <w:rsid w:val="00372F78"/>
    <w:rsid w:val="003903BC"/>
    <w:rsid w:val="00390FDF"/>
    <w:rsid w:val="003C362E"/>
    <w:rsid w:val="003D65CF"/>
    <w:rsid w:val="00414C07"/>
    <w:rsid w:val="004337F8"/>
    <w:rsid w:val="004413DB"/>
    <w:rsid w:val="00442138"/>
    <w:rsid w:val="00486D86"/>
    <w:rsid w:val="00492433"/>
    <w:rsid w:val="004A7331"/>
    <w:rsid w:val="004F0EA0"/>
    <w:rsid w:val="00531EEB"/>
    <w:rsid w:val="005C2D61"/>
    <w:rsid w:val="006140A3"/>
    <w:rsid w:val="00622C2B"/>
    <w:rsid w:val="006726A8"/>
    <w:rsid w:val="006763D1"/>
    <w:rsid w:val="00677265"/>
    <w:rsid w:val="006A54AB"/>
    <w:rsid w:val="006E621D"/>
    <w:rsid w:val="006F0D06"/>
    <w:rsid w:val="006F4CE7"/>
    <w:rsid w:val="00704D21"/>
    <w:rsid w:val="00705152"/>
    <w:rsid w:val="007065FA"/>
    <w:rsid w:val="007327ED"/>
    <w:rsid w:val="00735A0A"/>
    <w:rsid w:val="00737ED0"/>
    <w:rsid w:val="00742394"/>
    <w:rsid w:val="00754CD5"/>
    <w:rsid w:val="0075765B"/>
    <w:rsid w:val="00772E49"/>
    <w:rsid w:val="00781F57"/>
    <w:rsid w:val="00785A60"/>
    <w:rsid w:val="0079118E"/>
    <w:rsid w:val="007A3191"/>
    <w:rsid w:val="007B6DA5"/>
    <w:rsid w:val="007C0EDD"/>
    <w:rsid w:val="007D04F2"/>
    <w:rsid w:val="007E3EA1"/>
    <w:rsid w:val="008018D8"/>
    <w:rsid w:val="00824A71"/>
    <w:rsid w:val="00824CEA"/>
    <w:rsid w:val="008507B6"/>
    <w:rsid w:val="00871041"/>
    <w:rsid w:val="00872E26"/>
    <w:rsid w:val="00880D0F"/>
    <w:rsid w:val="008824C7"/>
    <w:rsid w:val="009006B9"/>
    <w:rsid w:val="009064E6"/>
    <w:rsid w:val="00922D7E"/>
    <w:rsid w:val="00934591"/>
    <w:rsid w:val="009547FE"/>
    <w:rsid w:val="009646CD"/>
    <w:rsid w:val="009A0703"/>
    <w:rsid w:val="009B3FDC"/>
    <w:rsid w:val="009E35F8"/>
    <w:rsid w:val="00A15AD2"/>
    <w:rsid w:val="00A2669F"/>
    <w:rsid w:val="00A338FC"/>
    <w:rsid w:val="00A67C48"/>
    <w:rsid w:val="00A87EEC"/>
    <w:rsid w:val="00A9710F"/>
    <w:rsid w:val="00AB225D"/>
    <w:rsid w:val="00AB618B"/>
    <w:rsid w:val="00AD5F3D"/>
    <w:rsid w:val="00AE4169"/>
    <w:rsid w:val="00AE60ED"/>
    <w:rsid w:val="00AF1FF2"/>
    <w:rsid w:val="00B11D7E"/>
    <w:rsid w:val="00B305B5"/>
    <w:rsid w:val="00B30F06"/>
    <w:rsid w:val="00B32B86"/>
    <w:rsid w:val="00B41CCF"/>
    <w:rsid w:val="00B43DCD"/>
    <w:rsid w:val="00B57FBF"/>
    <w:rsid w:val="00B61B51"/>
    <w:rsid w:val="00B621F6"/>
    <w:rsid w:val="00B73102"/>
    <w:rsid w:val="00BB2EB6"/>
    <w:rsid w:val="00BF5943"/>
    <w:rsid w:val="00C14D89"/>
    <w:rsid w:val="00C27DF0"/>
    <w:rsid w:val="00C766DE"/>
    <w:rsid w:val="00CA00E4"/>
    <w:rsid w:val="00CA6F84"/>
    <w:rsid w:val="00CC6769"/>
    <w:rsid w:val="00CD1896"/>
    <w:rsid w:val="00CD4BEE"/>
    <w:rsid w:val="00D04E12"/>
    <w:rsid w:val="00D22BF2"/>
    <w:rsid w:val="00D45997"/>
    <w:rsid w:val="00D76F41"/>
    <w:rsid w:val="00D844B5"/>
    <w:rsid w:val="00E30F52"/>
    <w:rsid w:val="00E5016B"/>
    <w:rsid w:val="00E73B9B"/>
    <w:rsid w:val="00E81895"/>
    <w:rsid w:val="00E91B1F"/>
    <w:rsid w:val="00EB7664"/>
    <w:rsid w:val="00EC6BE3"/>
    <w:rsid w:val="00ED56FC"/>
    <w:rsid w:val="00EF43FF"/>
    <w:rsid w:val="00F012D7"/>
    <w:rsid w:val="00F226FA"/>
    <w:rsid w:val="00F37B18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D1F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1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266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69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69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69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6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1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266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69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69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69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FD66-223C-4C61-A9D9-95CA087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1402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de Cardiologie de Montréal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Gayda Mathieu</dc:creator>
  <cp:lastModifiedBy>Gayda Mathieu </cp:lastModifiedBy>
  <cp:revision>67</cp:revision>
  <cp:lastPrinted>2016-03-08T20:15:00Z</cp:lastPrinted>
  <dcterms:created xsi:type="dcterms:W3CDTF">2015-05-06T15:52:00Z</dcterms:created>
  <dcterms:modified xsi:type="dcterms:W3CDTF">2017-08-16T13:13:00Z</dcterms:modified>
</cp:coreProperties>
</file>